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 районный суд </w:t>
      </w:r>
      <w:hyperlink w:history="0" w:anchor="P76" w:tooltip="&lt;1&gt; Дела о наследовании имущества подсудны районному суду (ст. 24 Гражданского процессуального кодекса Российской Федерации)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Истец: ________________________________________ </w:t>
      </w:r>
      <w:hyperlink w:history="0" w:anchor="P77" w:tooltip="&lt;2&gt; Перечень обязательных сведений об истце и ответчике, которые необходимо указать в исковом заявлении, см. в п. п. 2,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(Ф.И.О. наследника),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_________________, факс: 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Представитель истца: _________________________ </w:t>
      </w:r>
      <w:hyperlink w:history="0" w:anchor="P78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_________________, факс: 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_____________________________________ </w:t>
      </w:r>
      <w:hyperlink w:history="0" w:anchor="P77" w:tooltip="&lt;2&gt; Перечень обязательных сведений об истце и ответчике, которые необходимо указать в исковом заявлении, см. в п. п. 2, 3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(наименование или Ф.И.О.),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__________________, факс: 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ответчика-гражданина: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 (если известны),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ответчика неизвестны)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 (если известно),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 (если известен)</w:t>
      </w:r>
    </w:p>
    <w:p>
      <w:pPr>
        <w:pStyle w:val="0"/>
        <w:jc w:val="right"/>
      </w:pPr>
      <w:r>
        <w:rPr>
          <w:sz w:val="20"/>
        </w:rPr>
        <w:t xml:space="preserve">(Вариант: Идентификатор ответчика неизвестен)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ответчика-организации:</w:t>
      </w:r>
    </w:p>
    <w:p>
      <w:pPr>
        <w:pStyle w:val="0"/>
        <w:jc w:val="right"/>
      </w:pPr>
      <w:r>
        <w:rPr>
          <w:sz w:val="20"/>
        </w:rPr>
        <w:t xml:space="preserve">ИНН: ______________, ОГРН: ___________ (если известны)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Третье лицо: ______________________ (Ф.И.О. нотариуса)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__________________, факс: 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Цена иска: ________________________________ рублей </w:t>
      </w:r>
      <w:hyperlink w:history="0" w:anchor="P79" w:tooltip="&lt;4&gt; Цена иска о праве собственности на объект недвижимого имущества, принадлежащий гражданину на праве собственности, согласно п. 9 ч. 1 ст. 91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right"/>
      </w:pPr>
      <w:r>
        <w:rPr>
          <w:sz w:val="20"/>
        </w:rPr>
        <w:t xml:space="preserve">Госпошлина: _______________________________ рублей </w:t>
      </w:r>
      <w:hyperlink w:history="0" w:anchor="P80" w:tooltip="&lt;5&gt; Госпошлина: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Исковое заявление</w:t>
      </w:r>
    </w:p>
    <w:p>
      <w:pPr>
        <w:pStyle w:val="0"/>
        <w:jc w:val="center"/>
      </w:pPr>
      <w:r>
        <w:rPr>
          <w:sz w:val="20"/>
        </w:rPr>
        <w:t xml:space="preserve">о включении имущества в наследственную массу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_______________________ (далее - наследодатель), "___"__________ ____ года рождения, умер(ла) "__"___________ _____ г., что подтверждается свидетельством о смерти от "__"___________ _____ г. N 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Истец является __________________ (степень родства) по отношению к наследодателю _____________________ (Ф.И.О. наследодателя) и наследником _______________________ (Ф.И.О. наследодателя) по закону (или: по завещанию).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"___"________ ____ г. третьим лицом _________________ истцу было выдано Свидетельство о праве на наследство N 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жизни _________________________ (Ф.И.О. наследодателя) принадлежало следующее имущество: ______________________________, что подтверждается _______________________________________________________.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настоящее время спорным имуществом владеет ответчик.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абз. 2 п. 2 ст. 218</w:t>
        </w:r>
      </w:hyperlink>
      <w:r>
        <w:rPr>
          <w:sz w:val="20"/>
        </w:rPr>
        <w:t xml:space="preserve"> Гражданского кодекса Российской Федерации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8" w:tooltip="&quot;Гражданский кодекс Российской Федерации (часть третья)&quot; от 26.11.2001 N 146-ФЗ (ред. от 08.08.2024) {КонсультантПлюс}">
        <w:r>
          <w:rPr>
            <w:sz w:val="20"/>
            <w:color w:val="0000ff"/>
          </w:rPr>
          <w:t xml:space="preserve">абз. 1 ст. 1112</w:t>
        </w:r>
      </w:hyperlink>
      <w:r>
        <w:rPr>
          <w:sz w:val="20"/>
        </w:rPr>
        <w:t xml:space="preserve"> Гражданского кодекса Российской Федерации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вышеизложенного и руководствуясь </w:t>
      </w:r>
      <w:hyperlink w:history="0" r:id="rId9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абз. 2 п. 2 ст. ст. 218</w:t>
        </w:r>
      </w:hyperlink>
      <w:r>
        <w:rPr>
          <w:sz w:val="20"/>
        </w:rPr>
        <w:t xml:space="preserve">, </w:t>
      </w:r>
      <w:hyperlink w:history="0" r:id="rId10" w:tooltip="&quot;Гражданский кодекс Российской Федерации (часть третья)&quot; от 26.11.2001 N 146-ФЗ (ред. от 08.08.2024) {КонсультантПлюс}">
        <w:r>
          <w:rPr>
            <w:sz w:val="20"/>
            <w:color w:val="0000ff"/>
          </w:rPr>
          <w:t xml:space="preserve">абз. 1 ст. 1112</w:t>
        </w:r>
      </w:hyperlink>
      <w:r>
        <w:rPr>
          <w:sz w:val="20"/>
        </w:rPr>
        <w:t xml:space="preserve"> Гражданского кодекса Российской Федерации, </w:t>
      </w:r>
      <w:hyperlink w:history="0" r:id="rId1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98</w:t>
        </w:r>
      </w:hyperlink>
      <w:r>
        <w:rPr>
          <w:sz w:val="20"/>
        </w:rPr>
        <w:t xml:space="preserve">, </w:t>
      </w:r>
      <w:hyperlink w:history="0" r:id="rId1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131</w:t>
        </w:r>
      </w:hyperlink>
      <w:r>
        <w:rPr>
          <w:sz w:val="20"/>
        </w:rPr>
        <w:t xml:space="preserve">, </w:t>
      </w:r>
      <w:hyperlink w:history="0" r:id="rId1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Гражданского процессуального кодекса Российской Федерации, 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Включить в состав наследства, оставшегося после смерти ______________________ (Ф.И.О. наследодателя), следующее имущество: ________________________________________.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Взыскать с ответчика понесенные истцом судебные расходы, состоящие из государственной пошлины в размере ________ (_______________________) рублей и издержек, связанных с рассмотрением дела, в размере ________ (_____________________________) рублей.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Копия Свидетельства о смерти наследодателя от "___"________ ____ г. N 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Копия Свидетельства о праве на наследство от "___"________ ____ г. N 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Копия Завещания от "___"________ ____ г.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Документы, подтверждающие наличие имущества, принадлежавшего наследодателю на день открытия наследства.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Документы, подтверждающие размер понесенных истцом судебных расходов.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history="0" w:anchor="P78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Иные документы, подтверждающие обстоятельства, на которых истец основывает свои требования.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Истец (представитель):</w:t>
      </w:r>
    </w:p>
    <w:p>
      <w:pPr>
        <w:pStyle w:val="1"/>
        <w:jc w:val="both"/>
      </w:pPr>
      <w:r>
        <w:rPr>
          <w:sz w:val="20"/>
        </w:rPr>
        <w:t xml:space="preserve">    __________________/______________________/</w:t>
      </w:r>
    </w:p>
    <w:p>
      <w:pPr>
        <w:pStyle w:val="1"/>
        <w:jc w:val="both"/>
      </w:pPr>
      <w:r>
        <w:rPr>
          <w:sz w:val="20"/>
        </w:rPr>
        <w:t xml:space="preserve">        (подпись)            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Дела о наследовании имущества подсудны районному суду (</w:t>
      </w:r>
      <w:hyperlink w:history="0" r:id="rId1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24</w:t>
        </w:r>
      </w:hyperlink>
      <w:r>
        <w:rPr>
          <w:sz w:val="20"/>
        </w:rPr>
        <w:t xml:space="preserve"> Гражданского процессуального кодекса Российской Федерации).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w:history="0" r:id="rId1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, </w:t>
      </w:r>
      <w:hyperlink w:history="0" r:id="rId1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 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8" w:name="P78"/>
    <w:bookmarkEnd w:id="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 требованиях, предъявляемых к представителям и документам, подтверждающим их полномочия, см. </w:t>
      </w:r>
      <w:hyperlink w:history="0" r:id="rId1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Цена иска о праве собственности на объект недвижимого имущества, принадлежащий гражданину на праве собственности, согласно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9 ч. 1 ст. 91</w:t>
        </w:r>
      </w:hyperlink>
      <w:r>
        <w:rPr>
          <w:sz w:val="20"/>
        </w:rP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объекта.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Госпошлина: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w:history="0" r:id="rId20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1 п. 1 ст. 333.19</w:t>
        </w:r>
      </w:hyperlink>
      <w:r>
        <w:rPr>
          <w:sz w:val="20"/>
        </w:rPr>
        <w:t xml:space="preserve"> Налогового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w:history="0" r:id="rId21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3 п. 1 ст. 333.19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22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1 п. 1 ст. 333.20</w:t>
        </w:r>
      </w:hyperlink>
      <w:r>
        <w:rPr>
          <w:sz w:val="20"/>
        </w:rPr>
        <w:t xml:space="preserve"> Налогового кодекса Российской Федерации 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наследника в суд общей юрисдикции о включении имущества в наследственную массу (общая форма)</w:t>
            <w:br/>
            <w:t>(П...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наследника в суд общей юрисдикции о включении имущества в наследственную массу (общая форма) (П...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8490&amp;dst=101174" TargetMode = "External"/><Relationship Id="rId8" Type="http://schemas.openxmlformats.org/officeDocument/2006/relationships/hyperlink" Target="https://login.consultant.ru/link/?req=doc&amp;base=LAW&amp;n=482694&amp;dst=100016" TargetMode = "External"/><Relationship Id="rId9" Type="http://schemas.openxmlformats.org/officeDocument/2006/relationships/hyperlink" Target="https://login.consultant.ru/link/?req=doc&amp;base=LAW&amp;n=508490&amp;dst=101174" TargetMode = "External"/><Relationship Id="rId10" Type="http://schemas.openxmlformats.org/officeDocument/2006/relationships/hyperlink" Target="https://login.consultant.ru/link/?req=doc&amp;base=LAW&amp;n=482694&amp;dst=100016" TargetMode = "External"/><Relationship Id="rId11" Type="http://schemas.openxmlformats.org/officeDocument/2006/relationships/hyperlink" Target="https://login.consultant.ru/link/?req=doc&amp;base=LAW&amp;n=511272&amp;dst=100475" TargetMode = "External"/><Relationship Id="rId12" Type="http://schemas.openxmlformats.org/officeDocument/2006/relationships/hyperlink" Target="https://login.consultant.ru/link/?req=doc&amp;base=LAW&amp;n=511272&amp;dst=100628" TargetMode = "External"/><Relationship Id="rId13" Type="http://schemas.openxmlformats.org/officeDocument/2006/relationships/hyperlink" Target="https://login.consultant.ru/link/?req=doc&amp;base=LAW&amp;n=511272&amp;dst=1271" TargetMode = "External"/><Relationship Id="rId14" Type="http://schemas.openxmlformats.org/officeDocument/2006/relationships/hyperlink" Target="https://login.consultant.ru/link/?req=doc&amp;base=LAW&amp;n=511272&amp;dst=100122" TargetMode = "External"/><Relationship Id="rId15" Type="http://schemas.openxmlformats.org/officeDocument/2006/relationships/hyperlink" Target="https://login.consultant.ru/link/?req=doc&amp;base=LAW&amp;n=511272&amp;dst=1944" TargetMode = "External"/><Relationship Id="rId16" Type="http://schemas.openxmlformats.org/officeDocument/2006/relationships/hyperlink" Target="https://login.consultant.ru/link/?req=doc&amp;base=LAW&amp;n=511272&amp;dst=2063" TargetMode = "External"/><Relationship Id="rId17" Type="http://schemas.openxmlformats.org/officeDocument/2006/relationships/hyperlink" Target="https://login.consultant.ru/link/?req=doc&amp;base=LAW&amp;n=511272&amp;dst=1208" TargetMode = "External"/><Relationship Id="rId18" Type="http://schemas.openxmlformats.org/officeDocument/2006/relationships/hyperlink" Target="https://login.consultant.ru/link/?req=doc&amp;base=LAW&amp;n=511272&amp;dst=100253" TargetMode = "External"/><Relationship Id="rId19" Type="http://schemas.openxmlformats.org/officeDocument/2006/relationships/hyperlink" Target="https://login.consultant.ru/link/?req=doc&amp;base=LAW&amp;n=511272&amp;dst=100435" TargetMode = "External"/><Relationship Id="rId20" Type="http://schemas.openxmlformats.org/officeDocument/2006/relationships/hyperlink" Target="https://login.consultant.ru/link/?req=doc&amp;base=LAW&amp;n=517473&amp;dst=12791" TargetMode = "External"/><Relationship Id="rId21" Type="http://schemas.openxmlformats.org/officeDocument/2006/relationships/hyperlink" Target="https://login.consultant.ru/link/?req=doc&amp;base=LAW&amp;n=517473&amp;dst=5142" TargetMode = "External"/><Relationship Id="rId22" Type="http://schemas.openxmlformats.org/officeDocument/2006/relationships/hyperlink" Target="https://login.consultant.ru/link/?req=doc&amp;base=LAW&amp;n=517473&amp;dst=1162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наследника в суд общей юрисдикции о включении имущества в наследственную массу (общая форма)
(Подготовлен для системы КонсультантПлюс, 2025)</dc:title>
  <dcterms:created xsi:type="dcterms:W3CDTF">2025-11-21T12:57:02Z</dcterms:created>
</cp:coreProperties>
</file>