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  <w:color w:val="392c69"/>
                <w:b w:val="on"/>
              </w:rPr>
              <w:t xml:space="preserve">Актуально на 10.05.2025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jc w:val="right"/>
      </w:pPr>
      <w:r>
        <w:rPr>
          <w:sz w:val="20"/>
        </w:rPr>
        <w:t xml:space="preserve">В _______________________________________________ районный суд </w:t>
      </w:r>
      <w:hyperlink w:history="0" w:anchor="P81" w:tooltip="&lt;1&gt; По смыслу 24 Гражданского процессуального кодекса Российской Федерации дела о признании гражданина утратившим право пользования жилым помещением рассматривает районный суд в качестве суда первой инстанции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Истец: _____________________________ (Ф.И.О. или наименование) </w:t>
      </w:r>
      <w:hyperlink w:history="0" w:anchor="P82" w:tooltip="&lt;2&gt; В соответствии с п. 32 Постановления Пленума Верховного Суда Российской Федерации от 02.07.2009 N 14 &quot;О некоторых вопросах, возникших в судебной практике при применении Жилищного кодекса Российской Федерации&quot; при временном отсутствии нанимателя жилого помещения и (или) членов его семьи, включая бывших членов семьи, за ними сохраняются все права и обязанности по договору социального найма жилого помещения (ст. 71 Жилищного кодекса Российской Федерации). Если отсутствие в жилом помещении указанных лиц ...">
        <w:r>
          <w:rPr>
            <w:sz w:val="20"/>
            <w:color w:val="0000ff"/>
          </w:rPr>
          <w:t xml:space="preserve">&lt;2&gt;</w:t>
        </w:r>
      </w:hyperlink>
    </w:p>
    <w:p>
      <w:pPr>
        <w:pStyle w:val="0"/>
        <w:jc w:val="right"/>
      </w:pPr>
      <w:r>
        <w:rPr>
          <w:sz w:val="20"/>
        </w:rPr>
        <w:t xml:space="preserve">адрес или место жительства (пребывания): 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________________________, факс: ________________________,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Вариант для истца-гражданина:</w:t>
      </w:r>
    </w:p>
    <w:p>
      <w:pPr>
        <w:pStyle w:val="0"/>
        <w:jc w:val="right"/>
      </w:pPr>
      <w:r>
        <w:rPr>
          <w:sz w:val="20"/>
        </w:rPr>
        <w:t xml:space="preserve">дата и место рождения: 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Вариант для истца-организации, органа государственной власти /</w:t>
      </w:r>
    </w:p>
    <w:p>
      <w:pPr>
        <w:pStyle w:val="0"/>
        <w:jc w:val="right"/>
      </w:pPr>
      <w:r>
        <w:rPr>
          <w:sz w:val="20"/>
        </w:rPr>
        <w:t xml:space="preserve">местного самоуправления:</w:t>
      </w:r>
    </w:p>
    <w:p>
      <w:pPr>
        <w:pStyle w:val="0"/>
        <w:jc w:val="right"/>
      </w:pPr>
      <w:r>
        <w:rPr>
          <w:sz w:val="20"/>
        </w:rPr>
        <w:t xml:space="preserve">ИНН __________________________________________________________,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Вариант.</w:t>
      </w:r>
    </w:p>
    <w:p>
      <w:pPr>
        <w:pStyle w:val="0"/>
        <w:jc w:val="right"/>
      </w:pPr>
      <w:r>
        <w:rPr>
          <w:sz w:val="20"/>
        </w:rPr>
        <w:t xml:space="preserve">Представитель истца: _________________________________________ </w:t>
      </w:r>
      <w:hyperlink w:history="0" w:anchor="P84" w:tooltip="&lt;3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sz w:val="20"/>
            <w:color w:val="0000ff"/>
          </w:rPr>
          <w:t xml:space="preserve">&lt;3&gt;</w:t>
        </w:r>
      </w:hyperlink>
    </w:p>
    <w:p>
      <w:pPr>
        <w:pStyle w:val="0"/>
        <w:jc w:val="right"/>
      </w:pPr>
      <w:r>
        <w:rPr>
          <w:sz w:val="20"/>
        </w:rPr>
        <w:t xml:space="preserve">Адрес для направления судебных повесток и иных судебных извещений:</w:t>
      </w:r>
    </w:p>
    <w:p>
      <w:pPr>
        <w:pStyle w:val="0"/>
        <w:jc w:val="right"/>
      </w:pPr>
      <w:r>
        <w:rPr>
          <w:sz w:val="20"/>
        </w:rPr>
        <w:t xml:space="preserve">_________________________________________________________________,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________________________, факс: ________________________,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________________________________________,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Ответчик: ________ (Ф.И.О. нанимателя и (или) члена его семьи) </w:t>
      </w:r>
      <w:hyperlink w:history="0" w:anchor="P85" w:tooltip="&lt;4&gt; Перечень обязательных сведений об ответчике, которые необходимо указать в исковом заявлении, см. в п. 3 ч. 2 ст. 131 Гражданского процессуального кодекса Российской Федерации.">
        <w:r>
          <w:rPr>
            <w:sz w:val="20"/>
            <w:color w:val="0000ff"/>
          </w:rPr>
          <w:t xml:space="preserve">&lt;4&gt;</w:t>
        </w:r>
      </w:hyperlink>
    </w:p>
    <w:p>
      <w:pPr>
        <w:pStyle w:val="0"/>
        <w:jc w:val="right"/>
      </w:pPr>
      <w:r>
        <w:rPr>
          <w:sz w:val="20"/>
        </w:rPr>
        <w:t xml:space="preserve">место жительства (пребывания): 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________________________, факс: ________________________,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________________________________________,</w:t>
      </w:r>
    </w:p>
    <w:p>
      <w:pPr>
        <w:pStyle w:val="0"/>
        <w:jc w:val="right"/>
      </w:pPr>
      <w:r>
        <w:rPr>
          <w:sz w:val="20"/>
        </w:rPr>
        <w:t xml:space="preserve">(обязательно, если истцом выступает орган государственной власти /</w:t>
      </w:r>
    </w:p>
    <w:p>
      <w:pPr>
        <w:pStyle w:val="0"/>
        <w:jc w:val="right"/>
      </w:pPr>
      <w:r>
        <w:rPr>
          <w:sz w:val="20"/>
        </w:rPr>
        <w:t xml:space="preserve">местного самоуправления)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дата и место рождения: ___________________________ (если известны)</w:t>
      </w:r>
    </w:p>
    <w:p>
      <w:pPr>
        <w:pStyle w:val="0"/>
        <w:jc w:val="right"/>
      </w:pPr>
      <w:r>
        <w:rPr>
          <w:sz w:val="20"/>
        </w:rPr>
        <w:t xml:space="preserve">(Вариант: Дата и место рождения ответчика неизвестны),</w:t>
      </w:r>
    </w:p>
    <w:p>
      <w:pPr>
        <w:pStyle w:val="0"/>
        <w:jc w:val="right"/>
      </w:pPr>
      <w:r>
        <w:rPr>
          <w:sz w:val="20"/>
        </w:rPr>
        <w:t xml:space="preserve">место работы: ___________________________________ (если известно),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 (если известен)</w:t>
      </w:r>
    </w:p>
    <w:p>
      <w:pPr>
        <w:pStyle w:val="0"/>
        <w:jc w:val="right"/>
      </w:pPr>
      <w:r>
        <w:rPr>
          <w:sz w:val="20"/>
        </w:rPr>
        <w:t xml:space="preserve">(обязательно, если истцом выступает орган государственной власти /</w:t>
      </w:r>
    </w:p>
    <w:p>
      <w:pPr>
        <w:pStyle w:val="0"/>
        <w:jc w:val="right"/>
      </w:pPr>
      <w:r>
        <w:rPr>
          <w:sz w:val="20"/>
        </w:rPr>
        <w:t xml:space="preserve">местного самоуправления)</w:t>
      </w:r>
    </w:p>
    <w:p>
      <w:pPr>
        <w:pStyle w:val="0"/>
        <w:jc w:val="right"/>
      </w:pPr>
      <w:r>
        <w:rPr>
          <w:sz w:val="20"/>
        </w:rPr>
        <w:t xml:space="preserve">(Вариант: Идентификатор ответчика неизвестен)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Госпошлина: __________________________ рублей </w:t>
      </w:r>
      <w:hyperlink w:history="0" w:anchor="P86" w:tooltip="&lt;5&gt; Госпошлина при подаче искового заявления имущественного характера, не подлежащего оценке, определяется в соответствии с пп. 3 п. 1 ст. 333.19 Налогового кодекса Российской Федерации.">
        <w:r>
          <w:rPr>
            <w:sz w:val="20"/>
            <w:color w:val="0000ff"/>
          </w:rPr>
          <w:t xml:space="preserve">&lt;5&gt;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Исковое заявление</w:t>
      </w:r>
    </w:p>
    <w:p>
      <w:pPr>
        <w:pStyle w:val="0"/>
        <w:jc w:val="center"/>
      </w:pPr>
      <w:r>
        <w:rPr>
          <w:sz w:val="20"/>
        </w:rPr>
        <w:t xml:space="preserve">о признании гражданина утратившим право пользования</w:t>
      </w:r>
    </w:p>
    <w:p>
      <w:pPr>
        <w:pStyle w:val="0"/>
        <w:jc w:val="center"/>
      </w:pPr>
      <w:r>
        <w:rPr>
          <w:sz w:val="20"/>
        </w:rPr>
        <w:t xml:space="preserve">жилым помещением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Истец является _____________________________________ (наймодателем, нанимателем, членом семьи нанимателя) жилого помещения по адресу: ______________________.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"__"___________ ____ г. в жилом помещении зарегистрирован ответчик в качестве ______________________________.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Однако с "__"___________ ____ г. ответчик выехал на другое постоянное место жительства: ____________________________, вывез все принадлежащие ему вещи, с тех пор в вышеуказанном жилом помещении не проживает, обязательств по оплате жилья и коммунальных услуг не выполняет, что подтверждается _________________. Препятствий в пользовании жилым помещением ответчик не имел </w:t>
      </w:r>
      <w:hyperlink w:history="0" w:anchor="P88" w:tooltip="&lt;6&gt; Разрешая споры о признании нанимателя, члена семьи нанимателя или бывшего члена семьи нанимателя жилого помещения утратившими право пользования жилым помещением по договору социального найма вследствие их постоянного отсутствия в жилом помещении по причине выезда из него, судам надлежит выяснять: по какой причине и как долго ответчик отсутствует в жилом помещении, носит ли его выезд из жилого помещения вынужденный характер (конфликтные отношения в семье, расторжение брака) или добровольный, временный...">
        <w:r>
          <w:rPr>
            <w:sz w:val="20"/>
            <w:color w:val="0000ff"/>
          </w:rPr>
          <w:t xml:space="preserve">&lt;6&gt;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Вариант. Требование (претензию) истца от "__"___________ ____ г. N _____ о добровольном снятии с регистрационного учета ответчик добровольно не удовлетворил, сославшись на ________________________________ (или: оставил без ответа), что подтверждается 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&quot;Жилищный кодекс Российской Федерации&quot; от 29.12.2004 N 188-ФЗ (ред. от 31.07.2025) ------------ Недействующая редакция {КонсультантПлюс}">
        <w:r>
          <w:rPr>
            <w:sz w:val="20"/>
            <w:color w:val="0000ff"/>
          </w:rPr>
          <w:t xml:space="preserve">ч. 3 ст. 83</w:t>
        </w:r>
      </w:hyperlink>
      <w:r>
        <w:rPr>
          <w:sz w:val="20"/>
        </w:rPr>
        <w:t xml:space="preserve"> Жилищного кодекса Российской Федерации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выезда, если иное не предусмотрено федеральным законом.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8" w:tooltip="Закон РФ от 25.06.1993 N 5242-1 (ред. от 13.12.2024) &quot;О праве граждан Российской Федерации на свободу передвижения, выбор места пребывания и жительства в пределах Российской Федерации&quot; {КонсультантПлюс}">
        <w:r>
          <w:rPr>
            <w:sz w:val="20"/>
            <w:color w:val="0000ff"/>
          </w:rPr>
          <w:t xml:space="preserve">абз. 6 ст. 7</w:t>
        </w:r>
      </w:hyperlink>
      <w:r>
        <w:rPr>
          <w:sz w:val="20"/>
        </w:rPr>
        <w:t xml:space="preserve">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hyperlink w:history="0" r:id="rId9" w:tooltip="Постановление Правительства РФ от 17.07.1995 N 713 (ред. от 26.06.2025) &quot;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пп. "е" п. 31</w:t>
        </w:r>
      </w:hyperlink>
      <w:r>
        <w:rPr>
          <w:sz w:val="20"/>
        </w:rPr>
        <w:t xml:space="preserve">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снятие гражданина с регистрационного учета по месту жительства производится органами регистрационного учета в случае выселения из занимаемого жилого помещения или признания утратившим право пользования жилым помещением - на основании вступившего в законную силу решения суда.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основании вышеизложенного, руководствуясь </w:t>
      </w:r>
      <w:hyperlink w:history="0" r:id="rId10" w:tooltip="&quot;Жилищный кодекс Российской Федерации&quot; от 29.12.2004 N 188-ФЗ (ред. от 31.07.2025) ------------ Недействующая редакция {КонсультантПлюс}">
        <w:r>
          <w:rPr>
            <w:sz w:val="20"/>
            <w:color w:val="0000ff"/>
          </w:rPr>
          <w:t xml:space="preserve">ч. 3 ст. 83</w:t>
        </w:r>
      </w:hyperlink>
      <w:r>
        <w:rPr>
          <w:sz w:val="20"/>
        </w:rPr>
        <w:t xml:space="preserve"> Жилищного кодекса Российской Федерации, </w:t>
      </w:r>
      <w:hyperlink w:history="0" r:id="rId11" w:tooltip="Закон РФ от 25.06.1993 N 5242-1 (ред. от 13.12.2024) &quot;О праве граждан Российской Федерации на свободу передвижения, выбор места пребывания и жительства в пределах Российской Федерации&quot; {КонсультантПлюс}">
        <w:r>
          <w:rPr>
            <w:sz w:val="20"/>
            <w:color w:val="0000ff"/>
          </w:rPr>
          <w:t xml:space="preserve">абз. 6 ст. 7</w:t>
        </w:r>
      </w:hyperlink>
      <w:r>
        <w:rPr>
          <w:sz w:val="20"/>
        </w:rPr>
        <w:t xml:space="preserve">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hyperlink w:history="0" r:id="rId12" w:tooltip="Постановление Правительства РФ от 17.07.1995 N 713 (ред. от 26.06.2025) &quot;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пп. "е" п. 31</w:t>
        </w:r>
      </w:hyperlink>
      <w:r>
        <w:rPr>
          <w:sz w:val="20"/>
        </w:rPr>
        <w:t xml:space="preserve">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</w:t>
      </w:r>
      <w:hyperlink w:history="0" r:id="rId13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131</w:t>
        </w:r>
      </w:hyperlink>
      <w:r>
        <w:rPr>
          <w:sz w:val="20"/>
        </w:rPr>
        <w:t xml:space="preserve">, </w:t>
      </w:r>
      <w:hyperlink w:history="0" r:id="rId14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132</w:t>
        </w:r>
      </w:hyperlink>
      <w:r>
        <w:rPr>
          <w:sz w:val="20"/>
        </w:rPr>
        <w:t xml:space="preserve"> Гражданского процессуального кодекса Российской Федерации, прошу: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Признать ответчика утратившим право пользования жилым помещением, расположенным по адресу: 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Приложение: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Документы, подтверждающие статус истца как нанимателя (члена семьи нанимателя или наймодателя).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Копия финансового лицевого счета.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Доказательства, подтверждающие выезд ответчика на другое постоянное место жительства.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Документы, подтверждающие невыполнение ответчиком обязательств по оплате жилья и коммунальных услуг.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Вариант. 5. Копия требования (претензии) истца от "__"___________ ____ г. N 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Вариант. 6. Доказательства отказа ответчика от удовлетворения требования (претензии) истца.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history="0" w:anchor="P86" w:tooltip="&lt;5&gt; Госпошлина при подаче искового заявления имущественного характера, не подлежащего оценке, определяется в соответствии с пп. 3 п. 1 ст. 333.19 Налогового кодекса Российской Федерации.">
        <w:r>
          <w:rPr>
            <w:sz w:val="20"/>
            <w:color w:val="0000ff"/>
          </w:rPr>
          <w:t xml:space="preserve">&lt;5&gt;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Вариант. 9. Доверенность представителя (или иные документы, подтверждающие полномочия представителя) от "___"________ ____ г. N ___ </w:t>
      </w:r>
      <w:hyperlink w:history="0" w:anchor="P84" w:tooltip="&lt;3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Иные документы, подтверждающие обстоятельства, на которых истец основывает свои требования.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"__"___________ ____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Истец (представитель):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Вариант. ______________________ (наименование должности, наименование организации)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________________ (подпись) / ______________________ (Ф.И.О.)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для сведения:</w:t>
      </w:r>
    </w:p>
    <w:bookmarkStart w:id="81" w:name="P81"/>
    <w:bookmarkEnd w:id="8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По смыслу </w:t>
      </w:r>
      <w:hyperlink w:history="0" r:id="rId15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24</w:t>
        </w:r>
      </w:hyperlink>
      <w:r>
        <w:rPr>
          <w:sz w:val="20"/>
        </w:rPr>
        <w:t xml:space="preserve"> Гражданского процессуального кодекса Российской Федерации дела о признании гражданина утратившим право пользования жилым помещением рассматривает районный суд в качестве суда первой инстанции.</w:t>
      </w:r>
    </w:p>
    <w:bookmarkStart w:id="82" w:name="P82"/>
    <w:bookmarkEnd w:id="8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В соответствии с </w:t>
      </w:r>
      <w:hyperlink w:history="0" r:id="rId16" w:tooltip="Постановление Пленума Верховного Суда РФ от 02.07.2009 N 14 &quot;О некоторых вопросах, возникших в судебной практике при применении Жилищного кодекса Российской Федерации&quot; {КонсультантПлюс}">
        <w:r>
          <w:rPr>
            <w:sz w:val="20"/>
            <w:color w:val="0000ff"/>
          </w:rPr>
          <w:t xml:space="preserve">п. 32</w:t>
        </w:r>
      </w:hyperlink>
      <w:r>
        <w:rPr>
          <w:sz w:val="20"/>
        </w:rPr>
        <w:t xml:space="preserve"> Постановления Пленума Верховного Суда Российской Федерации от 02.07.2009 N 14 "О некоторых вопросах, возникших в судебной практике при применении Жилищного кодекса Российской Федерации" при временном отсутствии нанимателя жилого помещения и (или) членов его семьи, включая бывших членов семьи, за ними сохраняются все права и обязанности по договору социального найма жилого помещения (</w:t>
      </w:r>
      <w:hyperlink w:history="0" r:id="rId17" w:tooltip="&quot;Жилищный кодекс Российской Федерации&quot; от 29.12.2004 N 188-ФЗ (ред. от 31.07.2025) ------------ Недействующая редакция {КонсультантПлюс}">
        <w:r>
          <w:rPr>
            <w:sz w:val="20"/>
            <w:color w:val="0000ff"/>
          </w:rPr>
          <w:t xml:space="preserve">ст. 71</w:t>
        </w:r>
      </w:hyperlink>
      <w:r>
        <w:rPr>
          <w:sz w:val="20"/>
        </w:rPr>
        <w:t xml:space="preserve"> Жилищного кодекса Российской Федерации). Если отсутствие в жилом помещении указанных лиц не носит временного характера, то заинтересованные лица (наймодатель, наниматель, члены семьи нанимателя) вправе потребовать в судебном порядке признания их утратившими право на жилое помещение на основании </w:t>
      </w:r>
      <w:hyperlink w:history="0" r:id="rId18" w:tooltip="&quot;Жилищный кодекс Российской Федерации&quot; от 29.12.2004 N 188-ФЗ (ред. от 31.07.2025) ------------ Недействующая редакция {КонсультантПлюс}">
        <w:r>
          <w:rPr>
            <w:sz w:val="20"/>
            <w:color w:val="0000ff"/>
          </w:rPr>
          <w:t xml:space="preserve">ч. 3 ст. 83</w:t>
        </w:r>
      </w:hyperlink>
      <w:r>
        <w:rPr>
          <w:sz w:val="20"/>
        </w:rPr>
        <w:t xml:space="preserve"> Жилищного кодекса Российской Федерации в связи с выездом в другое место жительства и расторжения тем самым договора социального найма.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обязательных сведений об истце, которые необходимо указать в исковом заявлении, см. в </w:t>
      </w:r>
      <w:hyperlink w:history="0" r:id="rId19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2 ч. 2 ст. 131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bookmarkStart w:id="84" w:name="P84"/>
    <w:bookmarkEnd w:id="8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О требованиях, предъявляемых к представителям и документам, подтверждающим их полномочия, см. </w:t>
      </w:r>
      <w:hyperlink w:history="0" r:id="rId20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49</w:t>
        </w:r>
      </w:hyperlink>
      <w:r>
        <w:rPr>
          <w:sz w:val="20"/>
        </w:rPr>
        <w:t xml:space="preserve"> - </w:t>
      </w:r>
      <w:hyperlink w:history="0" r:id="rId21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54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bookmarkStart w:id="85" w:name="P85"/>
    <w:bookmarkEnd w:id="8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Перечень обязательных сведений об ответчике, которые необходимо указать в исковом заявлении, см. в </w:t>
      </w:r>
      <w:hyperlink w:history="0" r:id="rId22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3 ч. 2 ст. 131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bookmarkStart w:id="86" w:name="P86"/>
    <w:bookmarkEnd w:id="8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Госпошлина при подаче искового заявления имущественного характера, не подлежащего оценке, определяется в соответствии с </w:t>
      </w:r>
      <w:hyperlink w:history="0" r:id="rId23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пп. 3 п. 1 ст. 333.19</w:t>
        </w:r>
      </w:hyperlink>
      <w:r>
        <w:rPr>
          <w:sz w:val="20"/>
        </w:rPr>
        <w:t xml:space="preserve"> Налогового кодекса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вопросам, касающимся предоставления льгот по уплате госпошлины определенным категориям лиц, см. </w:t>
      </w:r>
      <w:hyperlink w:history="0" r:id="rId24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пп. 11</w:t>
        </w:r>
      </w:hyperlink>
      <w:r>
        <w:rPr>
          <w:sz w:val="20"/>
        </w:rPr>
        <w:t xml:space="preserve">, </w:t>
      </w:r>
      <w:hyperlink w:history="0" r:id="rId25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12 п. 1 ст. 333.35</w:t>
        </w:r>
      </w:hyperlink>
      <w:r>
        <w:rPr>
          <w:sz w:val="20"/>
        </w:rPr>
        <w:t xml:space="preserve">, </w:t>
      </w:r>
      <w:hyperlink w:history="0" r:id="rId26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п. п. 2</w:t>
        </w:r>
      </w:hyperlink>
      <w:r>
        <w:rPr>
          <w:sz w:val="20"/>
        </w:rPr>
        <w:t xml:space="preserve"> и </w:t>
      </w:r>
      <w:hyperlink w:history="0" r:id="rId27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3 ст. 333.36</w:t>
        </w:r>
      </w:hyperlink>
      <w:r>
        <w:rPr>
          <w:sz w:val="20"/>
        </w:rPr>
        <w:t xml:space="preserve"> Налогового кодекса Российской Федерации.</w:t>
      </w:r>
    </w:p>
    <w:bookmarkStart w:id="88" w:name="P88"/>
    <w:bookmarkEnd w:id="8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Разрешая споры о признании нанимателя, члена семьи нанимателя или бывшего члена семьи нанимателя жилого помещения утратившими право пользования жилым помещением по договору социального найма вследствие их постоянного отсутствия в жилом помещении по причине выезда из него, судам надлежит выяснять: по какой причине и как долго ответчик отсутствует в жилом помещении, носит ли его выезд из жилого помещения вынужденный характер (конфликтные отношения в семье, расторжение брака) или добровольный, временный (работа, обучение, лечение и т.п.) или постоянный (вывез свои вещи, переехал в другой населенный пункт, вступил в новый брак и проживает с новой семьей в другом жилом помещении и т.п.), не чинились ли ему препятствия в пользовании жилым помещением со стороны других лиц, проживающих в нем, приобрел ли ответчик право пользования другим жилым помещением в новом месте жительства, исполняет ли он обязанности по договору по оплате жилого помещения и коммунальных услуг и др.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установлении судом обстоятельств, свидетельствующих о добровольном выезде ответчика из жилого помещения в другое место жительства и об отсутствии препятствий в пользовании жилым помещением, а также о его отказе в одностороннем порядке от прав и обязанностей по договору социального найма, иск о признании его утратившим право на жилое помещение подлежит удовлетворению на основании </w:t>
      </w:r>
      <w:hyperlink w:history="0" r:id="rId28" w:tooltip="&quot;Жилищный кодекс Российской Федерации&quot; от 29.12.2004 N 188-ФЗ (ред. от 31.07.2025) ------------ Недействующая редакция {КонсультантПлюс}">
        <w:r>
          <w:rPr>
            <w:sz w:val="20"/>
            <w:color w:val="0000ff"/>
          </w:rPr>
          <w:t xml:space="preserve">ч. 3 ст. 83</w:t>
        </w:r>
      </w:hyperlink>
      <w:r>
        <w:rPr>
          <w:sz w:val="20"/>
        </w:rPr>
        <w:t xml:space="preserve"> Жилищного кодекса Российской Федерации в связи с расторжением ответчиком в отношении себя договора социального найма (</w:t>
      </w:r>
      <w:hyperlink w:history="0" r:id="rId29" w:tooltip="Постановление Пленума Верховного Суда РФ от 02.07.2009 N 14 &quot;О некоторых вопросах, возникших в судебной практике при применении Жилищного кодекса Российской Федерации&quot; {КонсультантПлюс}">
        <w:r>
          <w:rPr>
            <w:sz w:val="20"/>
            <w:color w:val="0000ff"/>
          </w:rPr>
          <w:t xml:space="preserve">абз. 2</w:t>
        </w:r>
      </w:hyperlink>
      <w:r>
        <w:rPr>
          <w:sz w:val="20"/>
        </w:rPr>
        <w:t xml:space="preserve">, </w:t>
      </w:r>
      <w:hyperlink w:history="0" r:id="rId30" w:tooltip="Постановление Пленума Верховного Суда РФ от 02.07.2009 N 14 &quot;О некоторых вопросах, возникших в судебной практике при применении Жилищного кодекса Российской Федерации&quot; {КонсультантПлюс}">
        <w:r>
          <w:rPr>
            <w:sz w:val="20"/>
            <w:color w:val="0000ff"/>
          </w:rPr>
          <w:t xml:space="preserve">3 п. 32</w:t>
        </w:r>
      </w:hyperlink>
      <w:r>
        <w:rPr>
          <w:sz w:val="20"/>
        </w:rPr>
        <w:t xml:space="preserve"> Постановления Пленума Верховного Суда Российской Федерации от 02.07.2009 N 14 "О некоторых вопросах, возникших в судебной практике при применении Жилищного кодекса Российской Федерации").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Исковое заявление в суд общей юрисдикции о признании гражданина утратившим право пользования жилым помещением, уд...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Форма: Исковое заявление в суд общей юрисдикции о признании гражданина утратившим право пользования жилым помещением, уд...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07296&amp;dst=140" TargetMode = "External"/><Relationship Id="rId8" Type="http://schemas.openxmlformats.org/officeDocument/2006/relationships/hyperlink" Target="https://login.consultant.ru/link/?req=doc&amp;base=LAW&amp;n=493212&amp;dst=100038" TargetMode = "External"/><Relationship Id="rId9" Type="http://schemas.openxmlformats.org/officeDocument/2006/relationships/hyperlink" Target="https://login.consultant.ru/link/?req=doc&amp;base=LAW&amp;n=508831&amp;dst=100084" TargetMode = "External"/><Relationship Id="rId10" Type="http://schemas.openxmlformats.org/officeDocument/2006/relationships/hyperlink" Target="https://login.consultant.ru/link/?req=doc&amp;base=LAW&amp;n=507296&amp;dst=140" TargetMode = "External"/><Relationship Id="rId11" Type="http://schemas.openxmlformats.org/officeDocument/2006/relationships/hyperlink" Target="https://login.consultant.ru/link/?req=doc&amp;base=LAW&amp;n=493212&amp;dst=100038" TargetMode = "External"/><Relationship Id="rId12" Type="http://schemas.openxmlformats.org/officeDocument/2006/relationships/hyperlink" Target="https://login.consultant.ru/link/?req=doc&amp;base=LAW&amp;n=508831&amp;dst=100084" TargetMode = "External"/><Relationship Id="rId13" Type="http://schemas.openxmlformats.org/officeDocument/2006/relationships/hyperlink" Target="https://login.consultant.ru/link/?req=doc&amp;base=LAW&amp;n=511272&amp;dst=100628" TargetMode = "External"/><Relationship Id="rId14" Type="http://schemas.openxmlformats.org/officeDocument/2006/relationships/hyperlink" Target="https://login.consultant.ru/link/?req=doc&amp;base=LAW&amp;n=511272&amp;dst=100643" TargetMode = "External"/><Relationship Id="rId15" Type="http://schemas.openxmlformats.org/officeDocument/2006/relationships/hyperlink" Target="https://login.consultant.ru/link/?req=doc&amp;base=LAW&amp;n=511272&amp;dst=100122" TargetMode = "External"/><Relationship Id="rId16" Type="http://schemas.openxmlformats.org/officeDocument/2006/relationships/hyperlink" Target="https://login.consultant.ru/link/?req=doc&amp;base=LAW&amp;n=89120&amp;dst=100128" TargetMode = "External"/><Relationship Id="rId17" Type="http://schemas.openxmlformats.org/officeDocument/2006/relationships/hyperlink" Target="https://login.consultant.ru/link/?req=doc&amp;base=LAW&amp;n=507296&amp;dst=100470" TargetMode = "External"/><Relationship Id="rId18" Type="http://schemas.openxmlformats.org/officeDocument/2006/relationships/hyperlink" Target="https://login.consultant.ru/link/?req=doc&amp;base=LAW&amp;n=507296&amp;dst=140" TargetMode = "External"/><Relationship Id="rId19" Type="http://schemas.openxmlformats.org/officeDocument/2006/relationships/hyperlink" Target="https://login.consultant.ru/link/?req=doc&amp;base=LAW&amp;n=511272&amp;dst=1944" TargetMode = "External"/><Relationship Id="rId20" Type="http://schemas.openxmlformats.org/officeDocument/2006/relationships/hyperlink" Target="https://login.consultant.ru/link/?req=doc&amp;base=LAW&amp;n=511272&amp;dst=1208" TargetMode = "External"/><Relationship Id="rId21" Type="http://schemas.openxmlformats.org/officeDocument/2006/relationships/hyperlink" Target="https://login.consultant.ru/link/?req=doc&amp;base=LAW&amp;n=511272&amp;dst=100253" TargetMode = "External"/><Relationship Id="rId22" Type="http://schemas.openxmlformats.org/officeDocument/2006/relationships/hyperlink" Target="https://login.consultant.ru/link/?req=doc&amp;base=LAW&amp;n=511272&amp;dst=1945" TargetMode = "External"/><Relationship Id="rId23" Type="http://schemas.openxmlformats.org/officeDocument/2006/relationships/hyperlink" Target="https://login.consultant.ru/link/?req=doc&amp;base=LAW&amp;n=517473&amp;dst=26574" TargetMode = "External"/><Relationship Id="rId24" Type="http://schemas.openxmlformats.org/officeDocument/2006/relationships/hyperlink" Target="https://login.consultant.ru/link/?req=doc&amp;base=LAW&amp;n=517473&amp;dst=9903" TargetMode = "External"/><Relationship Id="rId25" Type="http://schemas.openxmlformats.org/officeDocument/2006/relationships/hyperlink" Target="https://login.consultant.ru/link/?req=doc&amp;base=LAW&amp;n=517473&amp;dst=13688" TargetMode = "External"/><Relationship Id="rId26" Type="http://schemas.openxmlformats.org/officeDocument/2006/relationships/hyperlink" Target="https://login.consultant.ru/link/?req=doc&amp;base=LAW&amp;n=517473&amp;dst=11641" TargetMode = "External"/><Relationship Id="rId27" Type="http://schemas.openxmlformats.org/officeDocument/2006/relationships/hyperlink" Target="https://login.consultant.ru/link/?req=doc&amp;base=LAW&amp;n=517473&amp;dst=11647" TargetMode = "External"/><Relationship Id="rId28" Type="http://schemas.openxmlformats.org/officeDocument/2006/relationships/hyperlink" Target="https://login.consultant.ru/link/?req=doc&amp;base=LAW&amp;n=507296&amp;dst=140" TargetMode = "External"/><Relationship Id="rId29" Type="http://schemas.openxmlformats.org/officeDocument/2006/relationships/hyperlink" Target="https://login.consultant.ru/link/?req=doc&amp;base=LAW&amp;n=89120&amp;dst=100129" TargetMode = "External"/><Relationship Id="rId30" Type="http://schemas.openxmlformats.org/officeDocument/2006/relationships/hyperlink" Target="https://login.consultant.ru/link/?req=doc&amp;base=LAW&amp;n=89120&amp;dst=10013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в суд общей юрисдикции о признании гражданина утратившим право пользования жилым помещением, удовлетворение которого является основанием для снятия с регистрационного учета
(Подготовлен для системы КонсультантПлюс, 2025)</dc:title>
  <dcterms:created xsi:type="dcterms:W3CDTF">2025-11-20T13:08:56Z</dcterms:created>
</cp:coreProperties>
</file>