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 районный суд </w:t>
      </w:r>
      <w:hyperlink w:history="0" w:anchor="P68" w:tooltip="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Заявитель: __________________________ 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заявителя-гражданина: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заявителя-организации:</w:t>
      </w:r>
    </w:p>
    <w:p>
      <w:pPr>
        <w:pStyle w:val="0"/>
        <w:jc w:val="right"/>
      </w:pPr>
      <w:r>
        <w:rPr>
          <w:sz w:val="20"/>
        </w:rPr>
        <w:t xml:space="preserve">ИНН: _________________________, ОГРН: 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__________________________________ </w:t>
      </w:r>
      <w:hyperlink w:history="0" w:anchor="P69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Заинтересованное лицо: _______________________________ (Ф.И.О.)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 (если известны)</w:t>
      </w:r>
    </w:p>
    <w:p>
      <w:pPr>
        <w:pStyle w:val="0"/>
        <w:jc w:val="right"/>
      </w:pPr>
      <w:r>
        <w:rPr>
          <w:sz w:val="20"/>
        </w:rPr>
        <w:t xml:space="preserve">(Вариант: Дата и место рождения неизвестны),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 (если известен)</w:t>
      </w:r>
    </w:p>
    <w:p>
      <w:pPr>
        <w:pStyle w:val="0"/>
        <w:jc w:val="right"/>
      </w:pPr>
      <w:r>
        <w:rPr>
          <w:sz w:val="20"/>
        </w:rPr>
        <w:t xml:space="preserve">(Вариант: Идентификатор неизвестен)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________________________________________ рублей </w:t>
      </w:r>
      <w:hyperlink w:history="0" w:anchor="P70" w:tooltip="&lt;3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 признании гражданина(ки) безвестно отсутствующим(ей)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гражданина(ки),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этого дня о судьбе ________________________________________(Ф.И.О.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Ответы прилагаются. Поиски не дали результатов.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Сообщить сведения об отсутствующем(ей) гражданине(ке) может _______________________ (Ф.И.О., адреса свидетелей).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Признание гражданина(ки)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гражданина(ки) безвестно отсутствующим(ей)).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ст. 42</w:t>
        </w:r>
      </w:hyperlink>
      <w:r>
        <w:rPr>
          <w:sz w:val="20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ст. 42</w:t>
        </w:r>
      </w:hyperlink>
      <w:r>
        <w:rPr>
          <w:sz w:val="20"/>
        </w:rPr>
        <w:t xml:space="preserve"> Гражданского кодекса Российской Федерации,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276</w:t>
        </w:r>
      </w:hyperlink>
      <w:r>
        <w:rPr>
          <w:sz w:val="20"/>
        </w:rPr>
        <w:t xml:space="preserve">,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277</w:t>
        </w:r>
      </w:hyperlink>
      <w:r>
        <w:rPr>
          <w:sz w:val="20"/>
        </w:rPr>
        <w:t xml:space="preserve"> Гражданского процессуального кодекса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Документы, подтверждающие статус заявителя в качестве заинтересованного лица (родство, наем жилого помещения и т.п.).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Ходатайство о вызове свидетелей </w:t>
      </w:r>
      <w:hyperlink w:history="0" w:anchor="P72" w:tooltip="&lt;4&gt; Ходатайство о вызове свидетелей может быть заявлено суду в устной форме на предварительном судебном заседании (п. 1 ст. 35, ст. 152 Гражданского процессуального кодекса Российской Федерации)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history="0" w:anchor="P69" w:tooltip="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Иные документы, подтверждающие обстоятельства, на которых заявитель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 (подпись) / 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hyperlink w:history="0" w:anchor="P68" w:tooltip="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Согласно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276</w:t>
        </w:r>
      </w:hyperlink>
      <w:r>
        <w:rPr>
          <w:sz w:val="20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w:history="0" r:id="rId12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1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hyperlink w:history="0" w:anchor="P70" w:tooltip="&lt;3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 Госпошлина при подаче заявления по делам особого производства определяется в соответствии с </w:t>
      </w:r>
      <w:hyperlink w:history="0" r:id="rId1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ст. 333.35</w:t>
        </w:r>
      </w:hyperlink>
      <w:r>
        <w:rPr>
          <w:sz w:val="20"/>
        </w:rPr>
        <w:t xml:space="preserve">, </w:t>
      </w:r>
      <w:hyperlink w:history="0" r:id="rId16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17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Ходатайство о вызове свидетелей может быть заявлено суду в устной форме на предварительном судебном заседании (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1 ст. 35</w:t>
        </w:r>
      </w:hyperlink>
      <w:r>
        <w:rPr>
          <w:sz w:val="20"/>
        </w:rPr>
        <w:t xml:space="preserve">,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152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 признании гражданина(ки) безвестно отсутствующим(ей)</w:t>
            <w:br/>
            <w:t>(Подготовлен для системы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 признании гражданина(ки) безвестно отсутствующим(ей) (Подготовлен для системы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490&amp;dst=100232" TargetMode = "External"/><Relationship Id="rId8" Type="http://schemas.openxmlformats.org/officeDocument/2006/relationships/hyperlink" Target="https://login.consultant.ru/link/?req=doc&amp;base=LAW&amp;n=508490&amp;dst=100232" TargetMode = "External"/><Relationship Id="rId9" Type="http://schemas.openxmlformats.org/officeDocument/2006/relationships/hyperlink" Target="https://login.consultant.ru/link/?req=doc&amp;base=LAW&amp;n=511272&amp;dst=101301" TargetMode = "External"/><Relationship Id="rId10" Type="http://schemas.openxmlformats.org/officeDocument/2006/relationships/hyperlink" Target="https://login.consultant.ru/link/?req=doc&amp;base=LAW&amp;n=511272&amp;dst=101303" TargetMode = "External"/><Relationship Id="rId11" Type="http://schemas.openxmlformats.org/officeDocument/2006/relationships/hyperlink" Target="https://login.consultant.ru/link/?req=doc&amp;base=LAW&amp;n=511272&amp;dst=101301" TargetMode = "External"/><Relationship Id="rId12" Type="http://schemas.openxmlformats.org/officeDocument/2006/relationships/hyperlink" Target="https://login.consultant.ru/link/?req=doc&amp;base=LAW&amp;n=511308&amp;dst=100350" TargetMode = "External"/><Relationship Id="rId13" Type="http://schemas.openxmlformats.org/officeDocument/2006/relationships/hyperlink" Target="https://login.consultant.ru/link/?req=doc&amp;base=LAW&amp;n=511308&amp;dst=100438" TargetMode = "External"/><Relationship Id="rId14" Type="http://schemas.openxmlformats.org/officeDocument/2006/relationships/hyperlink" Target="https://login.consultant.ru/link/?req=doc&amp;base=LAW&amp;n=517473&amp;dst=9954" TargetMode = "External"/><Relationship Id="rId15" Type="http://schemas.openxmlformats.org/officeDocument/2006/relationships/hyperlink" Target="https://login.consultant.ru/link/?req=doc&amp;base=LAW&amp;n=517473&amp;dst=1225" TargetMode = "External"/><Relationship Id="rId16" Type="http://schemas.openxmlformats.org/officeDocument/2006/relationships/hyperlink" Target="https://login.consultant.ru/link/?req=doc&amp;base=LAW&amp;n=517473&amp;dst=11641" TargetMode = "External"/><Relationship Id="rId17" Type="http://schemas.openxmlformats.org/officeDocument/2006/relationships/hyperlink" Target="https://login.consultant.ru/link/?req=doc&amp;base=LAW&amp;n=517473&amp;dst=11647" TargetMode = "External"/><Relationship Id="rId18" Type="http://schemas.openxmlformats.org/officeDocument/2006/relationships/hyperlink" Target="https://login.consultant.ru/link/?req=doc&amp;base=LAW&amp;n=511272&amp;dst=1099" TargetMode = "External"/><Relationship Id="rId19" Type="http://schemas.openxmlformats.org/officeDocument/2006/relationships/hyperlink" Target="https://login.consultant.ru/link/?req=doc&amp;base=LAW&amp;n=511272&amp;dst=10075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признании гражданина(ки) безвестно отсутствующим(ей)
(Подготовлен для системы КонсультантПлюс, 2025)</dc:title>
  <dcterms:created xsi:type="dcterms:W3CDTF">2025-11-21T12:51:23Z</dcterms:created>
</cp:coreProperties>
</file>