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D9" w:rsidRPr="00AB3E47" w:rsidRDefault="003725D9" w:rsidP="003725D9">
      <w:pPr>
        <w:ind w:left="10980"/>
        <w:jc w:val="center"/>
      </w:pPr>
      <w:r w:rsidRPr="00CB7061">
        <w:t>Утвержден</w:t>
      </w:r>
    </w:p>
    <w:p w:rsidR="00940573" w:rsidRDefault="003725D9" w:rsidP="003725D9">
      <w:pPr>
        <w:ind w:left="10980"/>
        <w:jc w:val="center"/>
      </w:pPr>
      <w:bookmarkStart w:id="0" w:name="_GoBack"/>
      <w:bookmarkEnd w:id="0"/>
      <w:r w:rsidRPr="00CB7061">
        <w:t xml:space="preserve">приказом председателя </w:t>
      </w:r>
      <w:proofErr w:type="spellStart"/>
      <w:r w:rsidR="00940573">
        <w:t>Кошкинского</w:t>
      </w:r>
      <w:proofErr w:type="spellEnd"/>
    </w:p>
    <w:p w:rsidR="003725D9" w:rsidRPr="00CB7061" w:rsidRDefault="003725D9" w:rsidP="003725D9">
      <w:pPr>
        <w:ind w:left="10980"/>
        <w:jc w:val="center"/>
      </w:pPr>
      <w:r w:rsidRPr="00CB7061">
        <w:t>районного суда Самарской области</w:t>
      </w:r>
    </w:p>
    <w:p w:rsidR="003725D9" w:rsidRDefault="00940573" w:rsidP="00940573">
      <w:pPr>
        <w:ind w:left="10980"/>
      </w:pPr>
      <w:r>
        <w:t xml:space="preserve">                 </w:t>
      </w:r>
      <w:r w:rsidR="003725D9" w:rsidRPr="00CB7061">
        <w:t>№</w:t>
      </w:r>
      <w:r w:rsidR="003725D9" w:rsidRPr="00AB3E47">
        <w:t xml:space="preserve"> </w:t>
      </w:r>
      <w:r w:rsidR="008151A5">
        <w:t>1-о</w:t>
      </w:r>
      <w:r w:rsidR="003725D9" w:rsidRPr="00CB7061">
        <w:t xml:space="preserve"> от </w:t>
      </w:r>
      <w:r w:rsidR="00962E10">
        <w:t>10</w:t>
      </w:r>
      <w:r w:rsidR="003725D9">
        <w:t xml:space="preserve"> января 202</w:t>
      </w:r>
      <w:r w:rsidR="00962E10">
        <w:t>5</w:t>
      </w:r>
      <w:r w:rsidR="003725D9" w:rsidRPr="00CB7061">
        <w:t xml:space="preserve"> г.</w:t>
      </w:r>
    </w:p>
    <w:p w:rsidR="00A33D06" w:rsidRPr="00CB7061" w:rsidRDefault="00A33D06" w:rsidP="00940573">
      <w:pPr>
        <w:ind w:left="10980"/>
      </w:pPr>
    </w:p>
    <w:p w:rsidR="003725D9" w:rsidRPr="00A33D06" w:rsidRDefault="00A33D06" w:rsidP="003527E6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</w:t>
      </w:r>
      <w:r w:rsidRPr="00A33D06">
        <w:t>_____________П.Е. Никонов</w:t>
      </w:r>
    </w:p>
    <w:p w:rsidR="0023426C" w:rsidRPr="00961154" w:rsidRDefault="000E224B" w:rsidP="00352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3426C" w:rsidRPr="00961154">
        <w:rPr>
          <w:b/>
          <w:sz w:val="28"/>
          <w:szCs w:val="28"/>
        </w:rPr>
        <w:t>лан</w:t>
      </w:r>
      <w:r w:rsidRPr="000E224B">
        <w:rPr>
          <w:b/>
          <w:sz w:val="28"/>
          <w:szCs w:val="28"/>
        </w:rPr>
        <w:t xml:space="preserve"> </w:t>
      </w:r>
      <w:r w:rsidRPr="00961154">
        <w:rPr>
          <w:b/>
          <w:sz w:val="28"/>
          <w:szCs w:val="28"/>
        </w:rPr>
        <w:t>противодействия коррупции</w:t>
      </w:r>
    </w:p>
    <w:p w:rsidR="0023426C" w:rsidRDefault="0023426C" w:rsidP="00A33D06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в </w:t>
      </w:r>
      <w:proofErr w:type="spellStart"/>
      <w:r w:rsidR="00C21DAE">
        <w:rPr>
          <w:b/>
          <w:sz w:val="28"/>
          <w:szCs w:val="28"/>
        </w:rPr>
        <w:t>Кошкинском</w:t>
      </w:r>
      <w:proofErr w:type="spellEnd"/>
      <w:r w:rsidR="00C21DAE">
        <w:rPr>
          <w:b/>
          <w:sz w:val="28"/>
          <w:szCs w:val="28"/>
        </w:rPr>
        <w:t xml:space="preserve"> </w:t>
      </w:r>
      <w:r w:rsidR="00A91E2E">
        <w:rPr>
          <w:b/>
          <w:sz w:val="28"/>
          <w:szCs w:val="28"/>
        </w:rPr>
        <w:t xml:space="preserve"> районном суде</w:t>
      </w:r>
      <w:r>
        <w:rPr>
          <w:b/>
          <w:sz w:val="28"/>
          <w:szCs w:val="28"/>
        </w:rPr>
        <w:t xml:space="preserve"> </w:t>
      </w:r>
      <w:r w:rsidR="00A91E2E">
        <w:rPr>
          <w:b/>
          <w:sz w:val="28"/>
          <w:szCs w:val="28"/>
        </w:rPr>
        <w:t xml:space="preserve">Самарской области </w:t>
      </w:r>
      <w:r>
        <w:rPr>
          <w:b/>
          <w:sz w:val="28"/>
          <w:szCs w:val="28"/>
        </w:rPr>
        <w:t>на 202</w:t>
      </w:r>
      <w:r w:rsidR="00962E10">
        <w:rPr>
          <w:b/>
          <w:sz w:val="28"/>
          <w:szCs w:val="28"/>
        </w:rPr>
        <w:t>5-2028</w:t>
      </w:r>
      <w:r w:rsidRPr="00961154">
        <w:rPr>
          <w:b/>
          <w:sz w:val="28"/>
          <w:szCs w:val="28"/>
        </w:rPr>
        <w:t xml:space="preserve"> год</w:t>
      </w:r>
      <w:r w:rsidR="00962E10">
        <w:rPr>
          <w:b/>
          <w:sz w:val="28"/>
          <w:szCs w:val="28"/>
        </w:rPr>
        <w:t>ы</w:t>
      </w:r>
    </w:p>
    <w:p w:rsidR="00A33D06" w:rsidRPr="00A33D06" w:rsidRDefault="00A33D06" w:rsidP="00A33D06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5528"/>
        <w:gridCol w:w="2125"/>
        <w:gridCol w:w="1985"/>
        <w:gridCol w:w="5266"/>
      </w:tblGrid>
      <w:tr w:rsidR="00B90426" w:rsidRPr="0046260B" w:rsidTr="00254EA3">
        <w:trPr>
          <w:tblHeader/>
          <w:jc w:val="center"/>
        </w:trPr>
        <w:tc>
          <w:tcPr>
            <w:tcW w:w="217" w:type="pct"/>
            <w:vAlign w:val="center"/>
          </w:tcPr>
          <w:p w:rsidR="0023426C" w:rsidRPr="0046260B" w:rsidRDefault="0023426C" w:rsidP="00254EA3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6260B">
              <w:rPr>
                <w:b/>
                <w:sz w:val="20"/>
                <w:szCs w:val="20"/>
              </w:rPr>
              <w:t>п</w:t>
            </w:r>
            <w:proofErr w:type="gramEnd"/>
            <w:r w:rsidRPr="0046260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74" w:type="pct"/>
            <w:vAlign w:val="center"/>
          </w:tcPr>
          <w:p w:rsidR="0023426C" w:rsidRPr="0046260B" w:rsidRDefault="0023426C" w:rsidP="00254EA3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2" w:type="pct"/>
            <w:vAlign w:val="center"/>
          </w:tcPr>
          <w:p w:rsidR="0023426C" w:rsidRPr="0046260B" w:rsidRDefault="00D072B0" w:rsidP="00254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Ответственные ис</w:t>
            </w:r>
            <w:r w:rsidR="0023426C" w:rsidRPr="0046260B">
              <w:rPr>
                <w:b/>
                <w:sz w:val="20"/>
                <w:szCs w:val="20"/>
              </w:rPr>
              <w:t>полнители</w:t>
            </w:r>
          </w:p>
        </w:tc>
        <w:tc>
          <w:tcPr>
            <w:tcW w:w="637" w:type="pct"/>
            <w:vAlign w:val="center"/>
          </w:tcPr>
          <w:p w:rsidR="0023426C" w:rsidRPr="0046260B" w:rsidRDefault="00D072B0" w:rsidP="00254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мероприятия</w:t>
            </w:r>
          </w:p>
        </w:tc>
        <w:tc>
          <w:tcPr>
            <w:tcW w:w="1690" w:type="pct"/>
            <w:vAlign w:val="center"/>
          </w:tcPr>
          <w:p w:rsidR="0023426C" w:rsidRPr="0046260B" w:rsidRDefault="00D072B0" w:rsidP="00254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Ожидаемый результат</w:t>
            </w:r>
          </w:p>
        </w:tc>
      </w:tr>
      <w:tr w:rsidR="00B90426" w:rsidRPr="0046260B" w:rsidTr="00254EA3">
        <w:trPr>
          <w:tblHeader/>
          <w:jc w:val="center"/>
        </w:trPr>
        <w:tc>
          <w:tcPr>
            <w:tcW w:w="217" w:type="pct"/>
            <w:vAlign w:val="center"/>
          </w:tcPr>
          <w:p w:rsidR="0023426C" w:rsidRPr="0046260B" w:rsidRDefault="0023426C" w:rsidP="0046260B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4" w:type="pct"/>
            <w:vAlign w:val="center"/>
          </w:tcPr>
          <w:p w:rsidR="0023426C" w:rsidRPr="0046260B" w:rsidRDefault="0023426C" w:rsidP="0046260B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2" w:type="pct"/>
            <w:vAlign w:val="center"/>
          </w:tcPr>
          <w:p w:rsidR="0023426C" w:rsidRPr="0046260B" w:rsidRDefault="0023426C" w:rsidP="0046260B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7" w:type="pct"/>
            <w:vAlign w:val="center"/>
          </w:tcPr>
          <w:p w:rsidR="0023426C" w:rsidRPr="0046260B" w:rsidRDefault="0023426C" w:rsidP="0046260B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90" w:type="pct"/>
            <w:vAlign w:val="center"/>
          </w:tcPr>
          <w:p w:rsidR="0023426C" w:rsidRPr="0046260B" w:rsidRDefault="0023426C" w:rsidP="0046260B">
            <w:pPr>
              <w:jc w:val="center"/>
              <w:rPr>
                <w:b/>
                <w:sz w:val="20"/>
                <w:szCs w:val="20"/>
              </w:rPr>
            </w:pPr>
            <w:r w:rsidRPr="0046260B">
              <w:rPr>
                <w:b/>
                <w:sz w:val="20"/>
                <w:szCs w:val="20"/>
              </w:rPr>
              <w:t>5</w:t>
            </w:r>
          </w:p>
        </w:tc>
      </w:tr>
      <w:tr w:rsidR="00962E10" w:rsidRPr="0046260B" w:rsidTr="00254EA3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962E10" w:rsidRPr="00962E10" w:rsidRDefault="00962E10" w:rsidP="00530E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962E10">
              <w:rPr>
                <w:b/>
                <w:sz w:val="20"/>
                <w:szCs w:val="20"/>
              </w:rPr>
              <w:t xml:space="preserve">Меры по совершенствованию нормативных правовых актов в сфере противодействия коррупции в </w:t>
            </w:r>
            <w:proofErr w:type="spellStart"/>
            <w:r w:rsidR="00530E13">
              <w:rPr>
                <w:b/>
                <w:sz w:val="20"/>
                <w:szCs w:val="20"/>
              </w:rPr>
              <w:t>Кошкинком</w:t>
            </w:r>
            <w:proofErr w:type="spellEnd"/>
            <w:r w:rsidR="00530E13">
              <w:rPr>
                <w:b/>
                <w:sz w:val="20"/>
                <w:szCs w:val="20"/>
              </w:rPr>
              <w:t xml:space="preserve"> </w:t>
            </w:r>
            <w:r w:rsidRPr="00962E10">
              <w:rPr>
                <w:b/>
                <w:sz w:val="20"/>
                <w:szCs w:val="20"/>
              </w:rPr>
              <w:t>районном суде Самарской области</w:t>
            </w:r>
          </w:p>
        </w:tc>
      </w:tr>
      <w:tr w:rsidR="00B90426" w:rsidRPr="0046260B" w:rsidTr="00254EA3">
        <w:trPr>
          <w:jc w:val="center"/>
        </w:trPr>
        <w:tc>
          <w:tcPr>
            <w:tcW w:w="217" w:type="pct"/>
          </w:tcPr>
          <w:p w:rsidR="0023426C" w:rsidRPr="0046260B" w:rsidRDefault="0023426C" w:rsidP="0046260B">
            <w:pPr>
              <w:jc w:val="center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1.1.</w:t>
            </w:r>
          </w:p>
        </w:tc>
        <w:tc>
          <w:tcPr>
            <w:tcW w:w="1774" w:type="pct"/>
          </w:tcPr>
          <w:p w:rsidR="0023426C" w:rsidRPr="0046260B" w:rsidRDefault="0023426C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Осуществл</w:t>
            </w:r>
            <w:r w:rsidR="00962E10"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подготовк</w:t>
            </w:r>
            <w:r w:rsidR="00962E10"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предложений и проектов нормативных правовых актов </w:t>
            </w:r>
            <w:proofErr w:type="spellStart"/>
            <w:r w:rsidR="008151A5">
              <w:rPr>
                <w:sz w:val="20"/>
                <w:szCs w:val="20"/>
              </w:rPr>
              <w:t>Кошкинского</w:t>
            </w:r>
            <w:proofErr w:type="spellEnd"/>
            <w:r w:rsidR="008151A5">
              <w:rPr>
                <w:sz w:val="20"/>
                <w:szCs w:val="20"/>
              </w:rPr>
              <w:t xml:space="preserve"> </w:t>
            </w:r>
            <w:r w:rsidR="000108F9">
              <w:rPr>
                <w:sz w:val="20"/>
                <w:szCs w:val="20"/>
              </w:rPr>
              <w:t xml:space="preserve"> </w:t>
            </w:r>
            <w:r w:rsidRPr="0046260B">
              <w:rPr>
                <w:sz w:val="20"/>
                <w:szCs w:val="20"/>
              </w:rPr>
              <w:t xml:space="preserve">районного </w:t>
            </w:r>
            <w:r w:rsidR="000108F9">
              <w:rPr>
                <w:sz w:val="20"/>
                <w:szCs w:val="20"/>
              </w:rPr>
              <w:t xml:space="preserve">суда </w:t>
            </w:r>
            <w:r w:rsidRPr="0046260B">
              <w:rPr>
                <w:sz w:val="20"/>
                <w:szCs w:val="20"/>
              </w:rPr>
              <w:t xml:space="preserve">Самарской области (далее – </w:t>
            </w:r>
            <w:r w:rsidR="005970EA"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уд) для приведения </w:t>
            </w:r>
            <w:r w:rsidR="00962E10">
              <w:rPr>
                <w:sz w:val="20"/>
                <w:szCs w:val="20"/>
              </w:rPr>
              <w:t xml:space="preserve">нормативной правовой базы </w:t>
            </w:r>
            <w:r w:rsidRPr="0046260B">
              <w:rPr>
                <w:sz w:val="20"/>
                <w:szCs w:val="20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682" w:type="pct"/>
          </w:tcPr>
          <w:p w:rsidR="0023426C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23426C" w:rsidRPr="0046260B">
              <w:rPr>
                <w:sz w:val="20"/>
                <w:szCs w:val="20"/>
              </w:rPr>
              <w:t>ицо</w:t>
            </w:r>
            <w:r w:rsidR="00A91E2E" w:rsidRPr="0046260B">
              <w:rPr>
                <w:sz w:val="20"/>
                <w:szCs w:val="20"/>
              </w:rPr>
              <w:t>, ответственное</w:t>
            </w:r>
            <w:r w:rsidR="0023426C" w:rsidRPr="0046260B">
              <w:rPr>
                <w:sz w:val="20"/>
                <w:szCs w:val="20"/>
              </w:rPr>
              <w:t xml:space="preserve"> за профилактику коррупционных правонарушений</w:t>
            </w:r>
          </w:p>
        </w:tc>
        <w:tc>
          <w:tcPr>
            <w:tcW w:w="637" w:type="pct"/>
          </w:tcPr>
          <w:p w:rsidR="00B90426" w:rsidRDefault="00962E1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23426C" w:rsidRPr="0046260B" w:rsidRDefault="0023426C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 xml:space="preserve">в течение </w:t>
            </w:r>
            <w:r w:rsidR="00962E10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1690" w:type="pct"/>
          </w:tcPr>
          <w:p w:rsidR="0023426C" w:rsidRPr="0046260B" w:rsidRDefault="00D072B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Своевременная актуализация нормативных правовых актов </w:t>
            </w:r>
            <w:r w:rsidR="00A3666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962E10" w:rsidRPr="0046260B" w:rsidTr="00254EA3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962E10" w:rsidRPr="00132E2F" w:rsidRDefault="00962E10" w:rsidP="008151A5">
            <w:pPr>
              <w:jc w:val="both"/>
              <w:rPr>
                <w:b/>
                <w:sz w:val="20"/>
                <w:szCs w:val="20"/>
              </w:rPr>
            </w:pPr>
            <w:r w:rsidRPr="00132E2F">
              <w:rPr>
                <w:b/>
                <w:sz w:val="20"/>
                <w:szCs w:val="20"/>
              </w:rPr>
              <w:t xml:space="preserve">2. Обеспечение соблюдения федеральными государственными гражданскими служащими </w:t>
            </w:r>
            <w:r w:rsidR="00A36665" w:rsidRPr="00132E2F">
              <w:rPr>
                <w:b/>
                <w:sz w:val="20"/>
                <w:szCs w:val="20"/>
              </w:rPr>
              <w:t>Суда</w:t>
            </w:r>
            <w:r w:rsidRPr="00132E2F">
              <w:rPr>
                <w:b/>
                <w:sz w:val="20"/>
                <w:szCs w:val="20"/>
              </w:rPr>
              <w:t xml:space="preserve"> ограничений, запретов и требований к служебному поведению в связи с исполнением </w:t>
            </w:r>
            <w:r w:rsidR="00A36665" w:rsidRPr="00132E2F">
              <w:rPr>
                <w:b/>
                <w:sz w:val="20"/>
                <w:szCs w:val="20"/>
              </w:rPr>
              <w:t>и</w:t>
            </w:r>
            <w:r w:rsidRPr="00132E2F">
              <w:rPr>
                <w:b/>
                <w:sz w:val="20"/>
                <w:szCs w:val="20"/>
              </w:rPr>
              <w:t>ми должностных обязанностей</w:t>
            </w:r>
          </w:p>
        </w:tc>
      </w:tr>
      <w:tr w:rsidR="00B90426" w:rsidRPr="0046260B" w:rsidTr="00254EA3">
        <w:trPr>
          <w:jc w:val="center"/>
        </w:trPr>
        <w:tc>
          <w:tcPr>
            <w:tcW w:w="217" w:type="pct"/>
          </w:tcPr>
          <w:p w:rsidR="0023426C" w:rsidRPr="0046260B" w:rsidRDefault="00F2644F" w:rsidP="0046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74" w:type="pct"/>
          </w:tcPr>
          <w:p w:rsidR="0023426C" w:rsidRPr="0046260B" w:rsidRDefault="0023426C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Осуществл</w:t>
            </w:r>
            <w:r w:rsidR="00962E10"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комплекс</w:t>
            </w:r>
            <w:r w:rsidR="00962E10">
              <w:rPr>
                <w:sz w:val="20"/>
                <w:szCs w:val="20"/>
              </w:rPr>
              <w:t>а</w:t>
            </w:r>
            <w:r w:rsidRPr="0046260B">
              <w:rPr>
                <w:sz w:val="20"/>
                <w:szCs w:val="20"/>
              </w:rPr>
              <w:t xml:space="preserve"> организационных, разъяснительных и иных мер по соблюдению </w:t>
            </w:r>
            <w:r w:rsidR="00A91E2E" w:rsidRPr="0046260B">
              <w:rPr>
                <w:sz w:val="20"/>
                <w:szCs w:val="20"/>
              </w:rPr>
              <w:t xml:space="preserve">федеральными государственными гражданскими служащими </w:t>
            </w:r>
            <w:r w:rsidR="00B90426">
              <w:rPr>
                <w:sz w:val="20"/>
                <w:szCs w:val="20"/>
              </w:rPr>
              <w:t>Суда</w:t>
            </w:r>
            <w:r w:rsidR="00D072B0">
              <w:rPr>
                <w:sz w:val="20"/>
                <w:szCs w:val="20"/>
              </w:rPr>
              <w:t xml:space="preserve"> </w:t>
            </w:r>
            <w:r w:rsidRPr="0046260B">
              <w:rPr>
                <w:sz w:val="20"/>
                <w:szCs w:val="20"/>
              </w:rPr>
              <w:t>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682" w:type="pct"/>
          </w:tcPr>
          <w:p w:rsidR="0023426C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91E2E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B90426" w:rsidRDefault="00D072B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23426C" w:rsidRPr="0046260B" w:rsidRDefault="00D072B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23426C" w:rsidRPr="0046260B" w:rsidRDefault="00D072B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знания законодательства о противодействии </w:t>
            </w:r>
            <w:r w:rsidR="00F2644F">
              <w:rPr>
                <w:sz w:val="20"/>
                <w:szCs w:val="20"/>
              </w:rPr>
              <w:t>коррупции</w:t>
            </w:r>
            <w:r>
              <w:rPr>
                <w:sz w:val="20"/>
                <w:szCs w:val="20"/>
              </w:rPr>
              <w:t xml:space="preserve"> федеральных государственных </w:t>
            </w:r>
            <w:r w:rsidR="00F2644F">
              <w:rPr>
                <w:sz w:val="20"/>
                <w:szCs w:val="20"/>
              </w:rPr>
              <w:t xml:space="preserve">гражданских служащих </w:t>
            </w:r>
            <w:r w:rsidR="00B90426">
              <w:rPr>
                <w:sz w:val="20"/>
                <w:szCs w:val="20"/>
              </w:rPr>
              <w:t>С</w:t>
            </w:r>
            <w:r w:rsidR="00F2644F">
              <w:rPr>
                <w:sz w:val="20"/>
                <w:szCs w:val="20"/>
              </w:rPr>
              <w:t>уда с целью фактического применения полученных знаний</w:t>
            </w:r>
          </w:p>
        </w:tc>
      </w:tr>
      <w:tr w:rsidR="00836707" w:rsidRPr="0046260B" w:rsidTr="00254EA3">
        <w:trPr>
          <w:trHeight w:val="319"/>
          <w:jc w:val="center"/>
        </w:trPr>
        <w:tc>
          <w:tcPr>
            <w:tcW w:w="217" w:type="pct"/>
          </w:tcPr>
          <w:p w:rsidR="00F2644F" w:rsidRPr="0046260B" w:rsidRDefault="000611E9" w:rsidP="0005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F2644F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F2644F" w:rsidRPr="0046260B" w:rsidRDefault="00F2644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  <w:r w:rsidRPr="0046260B">
              <w:rPr>
                <w:sz w:val="20"/>
                <w:szCs w:val="20"/>
              </w:rPr>
              <w:t xml:space="preserve"> действенно</w:t>
            </w:r>
            <w:r>
              <w:rPr>
                <w:sz w:val="20"/>
                <w:szCs w:val="20"/>
              </w:rPr>
              <w:t>го функционирования</w:t>
            </w:r>
            <w:r w:rsidRPr="0046260B">
              <w:rPr>
                <w:sz w:val="20"/>
                <w:szCs w:val="20"/>
              </w:rPr>
              <w:t xml:space="preserve"> конкурсной комиссии для проведения конкурса на замещение вакантной должности государственной гражданской службы в </w:t>
            </w:r>
            <w:r w:rsidR="00A36665"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уде</w:t>
            </w:r>
          </w:p>
        </w:tc>
        <w:tc>
          <w:tcPr>
            <w:tcW w:w="682" w:type="pct"/>
          </w:tcPr>
          <w:p w:rsidR="00F2644F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F2644F" w:rsidRPr="0046260B">
              <w:rPr>
                <w:sz w:val="20"/>
                <w:szCs w:val="20"/>
              </w:rPr>
              <w:t xml:space="preserve">ицо, ответственное за кадровое </w:t>
            </w:r>
            <w:r w:rsidR="00B90426">
              <w:rPr>
                <w:sz w:val="20"/>
                <w:szCs w:val="20"/>
              </w:rPr>
              <w:t>обеспечение</w:t>
            </w:r>
          </w:p>
        </w:tc>
        <w:tc>
          <w:tcPr>
            <w:tcW w:w="637" w:type="pct"/>
          </w:tcPr>
          <w:p w:rsidR="00B90426" w:rsidRDefault="005970EA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  <w:r w:rsidR="00F2644F">
              <w:rPr>
                <w:sz w:val="20"/>
                <w:szCs w:val="20"/>
              </w:rPr>
              <w:t>,</w:t>
            </w:r>
          </w:p>
          <w:p w:rsidR="00F2644F" w:rsidRPr="0046260B" w:rsidRDefault="00F2644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F2644F" w:rsidRPr="000611E9" w:rsidRDefault="00F2644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="005970EA">
              <w:rPr>
                <w:sz w:val="20"/>
                <w:szCs w:val="20"/>
              </w:rPr>
              <w:t>соответствия</w:t>
            </w:r>
            <w:r>
              <w:rPr>
                <w:sz w:val="20"/>
                <w:szCs w:val="20"/>
              </w:rPr>
              <w:t xml:space="preserve"> замещаемым должностям и возможное наличие перспектив для карьерного роста посредством проведения их аттестации созданной в указанных целях комиссией. При обнаружении проблемных вопросов</w:t>
            </w:r>
            <w:r w:rsidR="005970EA">
              <w:rPr>
                <w:sz w:val="20"/>
                <w:szCs w:val="20"/>
              </w:rPr>
              <w:t>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создаваемые в каждом конкретном случае комиссиями осуществляется проведение служебных проверок</w:t>
            </w:r>
            <w:r w:rsidR="000611E9" w:rsidRPr="005970EA">
              <w:rPr>
                <w:sz w:val="20"/>
                <w:szCs w:val="20"/>
              </w:rPr>
              <w:t xml:space="preserve"> </w:t>
            </w:r>
          </w:p>
        </w:tc>
      </w:tr>
      <w:tr w:rsidR="008A7BAF" w:rsidRPr="0046260B" w:rsidTr="00254EA3">
        <w:trPr>
          <w:jc w:val="center"/>
        </w:trPr>
        <w:tc>
          <w:tcPr>
            <w:tcW w:w="217" w:type="pct"/>
          </w:tcPr>
          <w:p w:rsidR="008A7BAF" w:rsidRPr="0046260B" w:rsidRDefault="008A7BAF" w:rsidP="00A36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774" w:type="pct"/>
          </w:tcPr>
          <w:p w:rsidR="008A7BAF" w:rsidRPr="0046260B" w:rsidRDefault="008A7BA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взаимодействия с Комиссией по соблюдению требований к служебному поведению федеральных государственных гражданских служащих</w:t>
            </w:r>
            <w:proofErr w:type="gramStart"/>
            <w:r>
              <w:rPr>
                <w:sz w:val="20"/>
                <w:szCs w:val="20"/>
              </w:rPr>
              <w:t xml:space="preserve"> Ш</w:t>
            </w:r>
            <w:proofErr w:type="gramEnd"/>
            <w:r>
              <w:rPr>
                <w:sz w:val="20"/>
                <w:szCs w:val="20"/>
              </w:rPr>
              <w:t>естого кассационного суда общей 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районных, городских судов Самарской области, Самарского гарнизонного военного суда и Управления и урегулированию конфликта интересов по реализации мероприятий в сфере противодействия коррупции, урегулированию конфликтов интересов</w:t>
            </w:r>
          </w:p>
        </w:tc>
        <w:tc>
          <w:tcPr>
            <w:tcW w:w="682" w:type="pct"/>
          </w:tcPr>
          <w:p w:rsidR="008A7BAF" w:rsidRDefault="00304E43" w:rsidP="008151A5">
            <w:pPr>
              <w:jc w:val="both"/>
              <w:rPr>
                <w:sz w:val="20"/>
                <w:szCs w:val="20"/>
              </w:rPr>
            </w:pPr>
            <w:r w:rsidRPr="00304E43">
              <w:rPr>
                <w:sz w:val="20"/>
                <w:szCs w:val="20"/>
              </w:rPr>
              <w:t>лицо, ответственное за кадровое обеспечение</w:t>
            </w:r>
          </w:p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</w:p>
          <w:p w:rsidR="008151A5" w:rsidRDefault="008151A5" w:rsidP="008151A5">
            <w:pPr>
              <w:jc w:val="both"/>
              <w:rPr>
                <w:sz w:val="20"/>
                <w:szCs w:val="20"/>
              </w:rPr>
            </w:pPr>
          </w:p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8A7BAF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8A7BAF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соблюдения </w:t>
            </w:r>
            <w:r w:rsidRPr="00304E43">
              <w:rPr>
                <w:sz w:val="20"/>
                <w:szCs w:val="20"/>
              </w:rPr>
              <w:t>федеральны</w:t>
            </w:r>
            <w:r>
              <w:rPr>
                <w:sz w:val="20"/>
                <w:szCs w:val="20"/>
              </w:rPr>
              <w:t>ми</w:t>
            </w:r>
            <w:r w:rsidRPr="00304E43">
              <w:rPr>
                <w:sz w:val="20"/>
                <w:szCs w:val="20"/>
              </w:rPr>
              <w:t xml:space="preserve"> государственны</w:t>
            </w:r>
            <w:r>
              <w:rPr>
                <w:sz w:val="20"/>
                <w:szCs w:val="20"/>
              </w:rPr>
              <w:t>ми</w:t>
            </w:r>
            <w:r w:rsidRPr="00304E43">
              <w:rPr>
                <w:sz w:val="20"/>
                <w:szCs w:val="20"/>
              </w:rPr>
              <w:t xml:space="preserve"> граждански</w:t>
            </w:r>
            <w:r>
              <w:rPr>
                <w:sz w:val="20"/>
                <w:szCs w:val="20"/>
              </w:rPr>
              <w:t>ми</w:t>
            </w:r>
            <w:r w:rsidRPr="00304E43">
              <w:rPr>
                <w:sz w:val="20"/>
                <w:szCs w:val="20"/>
              </w:rPr>
              <w:t xml:space="preserve"> служащи</w:t>
            </w:r>
            <w:r>
              <w:rPr>
                <w:sz w:val="20"/>
                <w:szCs w:val="20"/>
              </w:rPr>
              <w:t>ми</w:t>
            </w:r>
            <w:r w:rsidRPr="00304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Суда ограничений и запретов, требований</w:t>
            </w:r>
            <w:r w:rsidR="00254E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работы по противодействию коррупции в Суде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A36665" w:rsidRPr="0046260B" w:rsidRDefault="00254EA3" w:rsidP="00A36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774" w:type="pct"/>
          </w:tcPr>
          <w:p w:rsidR="00A36665" w:rsidRPr="0046260B" w:rsidRDefault="00A36665" w:rsidP="008151A5">
            <w:pPr>
              <w:jc w:val="both"/>
              <w:rPr>
                <w:sz w:val="20"/>
                <w:szCs w:val="20"/>
              </w:rPr>
            </w:pPr>
            <w:proofErr w:type="gramStart"/>
            <w:r w:rsidRPr="0046260B">
              <w:rPr>
                <w:sz w:val="20"/>
                <w:szCs w:val="20"/>
              </w:rPr>
              <w:t>Обеспеч</w:t>
            </w:r>
            <w:r w:rsidR="00C620F6"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реализаци</w:t>
            </w:r>
            <w:r w:rsidR="00C620F6"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федеральными государственными гражданскими служащими</w:t>
            </w:r>
            <w:r>
              <w:rPr>
                <w:sz w:val="20"/>
                <w:szCs w:val="20"/>
              </w:rPr>
              <w:t xml:space="preserve"> Суда</w:t>
            </w:r>
            <w:r w:rsidRPr="0046260B">
              <w:rPr>
                <w:sz w:val="20"/>
                <w:szCs w:val="20"/>
              </w:rPr>
              <w:t xml:space="preserve">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proofErr w:type="gramEnd"/>
          </w:p>
        </w:tc>
        <w:tc>
          <w:tcPr>
            <w:tcW w:w="682" w:type="pct"/>
          </w:tcPr>
          <w:p w:rsidR="00A36665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36665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254EA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A36665" w:rsidRPr="0046260B" w:rsidRDefault="00A36665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A36665" w:rsidRPr="0046260B" w:rsidRDefault="00A36665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</w:t>
            </w:r>
            <w:r w:rsidR="00C620F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ение федера</w:t>
            </w:r>
            <w:r w:rsidR="00C620F6">
              <w:rPr>
                <w:sz w:val="20"/>
                <w:szCs w:val="20"/>
              </w:rPr>
              <w:t xml:space="preserve">льными </w:t>
            </w:r>
            <w:r>
              <w:rPr>
                <w:sz w:val="20"/>
                <w:szCs w:val="20"/>
              </w:rPr>
              <w:t>гос</w:t>
            </w:r>
            <w:r w:rsidR="00C620F6">
              <w:rPr>
                <w:sz w:val="20"/>
                <w:szCs w:val="20"/>
              </w:rPr>
              <w:t>ударственными</w:t>
            </w:r>
            <w:r>
              <w:rPr>
                <w:sz w:val="20"/>
                <w:szCs w:val="20"/>
              </w:rPr>
              <w:t xml:space="preserve"> гражд</w:t>
            </w:r>
            <w:r w:rsidR="00C620F6">
              <w:rPr>
                <w:sz w:val="20"/>
                <w:szCs w:val="20"/>
              </w:rPr>
              <w:t>анскими</w:t>
            </w:r>
            <w:r>
              <w:rPr>
                <w:sz w:val="20"/>
                <w:szCs w:val="20"/>
              </w:rPr>
              <w:t xml:space="preserve"> служащими обязанностей, установленных в целях </w:t>
            </w:r>
            <w:r w:rsidR="00C620F6">
              <w:rPr>
                <w:sz w:val="20"/>
                <w:szCs w:val="20"/>
              </w:rPr>
              <w:t>противодействия</w:t>
            </w:r>
            <w:r>
              <w:rPr>
                <w:sz w:val="20"/>
                <w:szCs w:val="20"/>
              </w:rPr>
              <w:t xml:space="preserve">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836707" w:rsidRPr="0046260B" w:rsidTr="00254EA3">
        <w:trPr>
          <w:trHeight w:val="942"/>
          <w:jc w:val="center"/>
        </w:trPr>
        <w:tc>
          <w:tcPr>
            <w:tcW w:w="217" w:type="pct"/>
          </w:tcPr>
          <w:p w:rsidR="00C620F6" w:rsidRPr="0046260B" w:rsidRDefault="00C620F6" w:rsidP="00C620F6">
            <w:pPr>
              <w:jc w:val="center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2.</w:t>
            </w:r>
            <w:r w:rsidR="00254EA3">
              <w:rPr>
                <w:sz w:val="20"/>
                <w:szCs w:val="20"/>
              </w:rPr>
              <w:t>5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C620F6" w:rsidRPr="0046260B" w:rsidRDefault="00C620F6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 xml:space="preserve">ение </w:t>
            </w:r>
            <w:r w:rsidRPr="0046260B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</w:t>
            </w:r>
            <w:r w:rsidR="00B90426"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уда, обязанности по уведомлению представителя нанимателя о намерении выполнять иную оплачиваемую работу</w:t>
            </w:r>
            <w:r>
              <w:rPr>
                <w:sz w:val="20"/>
                <w:szCs w:val="20"/>
              </w:rPr>
              <w:t xml:space="preserve"> (о выполнении иной оплачиваемой работы)</w:t>
            </w:r>
          </w:p>
        </w:tc>
        <w:tc>
          <w:tcPr>
            <w:tcW w:w="682" w:type="pct"/>
          </w:tcPr>
          <w:p w:rsidR="00C620F6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620F6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  <w:p w:rsidR="00C620F6" w:rsidRDefault="00C620F6" w:rsidP="008151A5">
            <w:pPr>
              <w:jc w:val="both"/>
              <w:rPr>
                <w:sz w:val="20"/>
                <w:szCs w:val="20"/>
              </w:rPr>
            </w:pPr>
          </w:p>
          <w:p w:rsidR="00C620F6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620F6">
              <w:rPr>
                <w:sz w:val="20"/>
                <w:szCs w:val="20"/>
              </w:rPr>
              <w:t xml:space="preserve">ицо, ответственное за кадровое </w:t>
            </w:r>
            <w:r w:rsidR="00836707">
              <w:rPr>
                <w:sz w:val="20"/>
                <w:szCs w:val="20"/>
              </w:rPr>
              <w:t>обеспечение</w:t>
            </w:r>
          </w:p>
        </w:tc>
        <w:tc>
          <w:tcPr>
            <w:tcW w:w="637" w:type="pct"/>
          </w:tcPr>
          <w:p w:rsidR="00254EA3" w:rsidRDefault="00C620F6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C620F6" w:rsidRPr="0046260B" w:rsidRDefault="00C620F6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случаев несоблюдения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36707" w:rsidRPr="0046260B" w:rsidTr="00254EA3">
        <w:trPr>
          <w:trHeight w:val="948"/>
          <w:jc w:val="center"/>
        </w:trPr>
        <w:tc>
          <w:tcPr>
            <w:tcW w:w="217" w:type="pct"/>
          </w:tcPr>
          <w:p w:rsidR="00C620F6" w:rsidRPr="0046260B" w:rsidRDefault="00254EA3" w:rsidP="00AB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C620F6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C620F6" w:rsidRPr="0046260B" w:rsidRDefault="00C620F6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реализаци</w:t>
            </w:r>
            <w:r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</w:t>
            </w:r>
            <w:r w:rsidR="00836707">
              <w:rPr>
                <w:sz w:val="20"/>
                <w:szCs w:val="20"/>
              </w:rPr>
              <w:t>х осуществляется председателем С</w:t>
            </w:r>
            <w:r w:rsidRPr="0046260B">
              <w:rPr>
                <w:sz w:val="20"/>
                <w:szCs w:val="20"/>
              </w:rPr>
              <w:t>уда,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682" w:type="pct"/>
          </w:tcPr>
          <w:p w:rsidR="00C620F6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620F6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постоянно,</w:t>
            </w:r>
          </w:p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условий для исполнения обязанности по уведомлению федеральными государственными гражданскими служащими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C620F6" w:rsidRPr="0046260B" w:rsidRDefault="00254EA3" w:rsidP="00AB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C620F6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C620F6" w:rsidRPr="0046260B" w:rsidRDefault="00C620F6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 xml:space="preserve">ение </w:t>
            </w:r>
            <w:r w:rsidRPr="0046260B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федеральными государственными гражданскими,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</w:t>
            </w:r>
            <w:r w:rsidR="00836707"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уда, по получению разрешения </w:t>
            </w:r>
            <w:r w:rsidRPr="0046260B">
              <w:rPr>
                <w:sz w:val="20"/>
                <w:szCs w:val="20"/>
              </w:rPr>
              <w:lastRenderedPageBreak/>
              <w:t>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682" w:type="pct"/>
          </w:tcPr>
          <w:p w:rsidR="00C620F6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C620F6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постоянно,</w:t>
            </w:r>
          </w:p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условий для исполнения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C620F6" w:rsidRPr="0046260B" w:rsidRDefault="00254EA3" w:rsidP="00AB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2.8</w:t>
            </w:r>
            <w:r w:rsidR="00C620F6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C620F6" w:rsidRPr="0046260B" w:rsidRDefault="00C620F6" w:rsidP="008151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реализации постановления Правительства Российской Федерации от 05.10.2020 № 1602 «Положения о порядке участия федерального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682" w:type="pct"/>
          </w:tcPr>
          <w:p w:rsidR="00C620F6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620F6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постоянно,</w:t>
            </w:r>
          </w:p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r w:rsidRPr="00FD209F"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C620F6" w:rsidRPr="0046260B" w:rsidRDefault="00FD209F" w:rsidP="008151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FD209F">
              <w:rPr>
                <w:sz w:val="20"/>
                <w:szCs w:val="20"/>
              </w:rPr>
              <w:t xml:space="preserve">беспечение  </w:t>
            </w:r>
            <w:r>
              <w:rPr>
                <w:sz w:val="20"/>
                <w:szCs w:val="20"/>
              </w:rPr>
              <w:t xml:space="preserve">условий для исполнения </w:t>
            </w:r>
            <w:r w:rsidR="00132E2F">
              <w:rPr>
                <w:sz w:val="20"/>
                <w:szCs w:val="20"/>
              </w:rPr>
              <w:t>федеральными</w:t>
            </w:r>
            <w:r>
              <w:rPr>
                <w:sz w:val="20"/>
                <w:szCs w:val="20"/>
              </w:rPr>
              <w:t xml:space="preserve"> государственными гражданскими служащими порядка </w:t>
            </w:r>
            <w:r w:rsidRPr="00FD209F">
              <w:rPr>
                <w:sz w:val="20"/>
                <w:szCs w:val="20"/>
              </w:rPr>
              <w:t>участия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F2644F" w:rsidRPr="0046260B" w:rsidRDefault="00254EA3" w:rsidP="0046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="00C620F6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F2644F" w:rsidRPr="0046260B" w:rsidRDefault="00C620F6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реализации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682" w:type="pct"/>
          </w:tcPr>
          <w:p w:rsidR="00F2644F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620F6" w:rsidRPr="00C620F6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254EA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необходимости,</w:t>
            </w:r>
          </w:p>
          <w:p w:rsidR="00F2644F" w:rsidRPr="0046260B" w:rsidRDefault="00C620F6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F2644F" w:rsidRPr="0046260B" w:rsidRDefault="00C620F6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36707" w:rsidRPr="0046260B" w:rsidTr="00254EA3">
        <w:trPr>
          <w:trHeight w:val="1250"/>
          <w:jc w:val="center"/>
        </w:trPr>
        <w:tc>
          <w:tcPr>
            <w:tcW w:w="217" w:type="pct"/>
          </w:tcPr>
          <w:p w:rsidR="00FD209F" w:rsidRPr="0046260B" w:rsidRDefault="00FD209F" w:rsidP="001F0CBD">
            <w:pPr>
              <w:jc w:val="center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2.</w:t>
            </w:r>
            <w:r w:rsidR="00254EA3">
              <w:rPr>
                <w:sz w:val="20"/>
                <w:szCs w:val="20"/>
              </w:rPr>
              <w:t>10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FD209F" w:rsidRPr="0046260B" w:rsidRDefault="00FD209F" w:rsidP="008151A5">
            <w:pPr>
              <w:jc w:val="both"/>
              <w:rPr>
                <w:sz w:val="20"/>
                <w:szCs w:val="20"/>
              </w:rPr>
            </w:pPr>
            <w:proofErr w:type="gramStart"/>
            <w:r w:rsidRPr="0046260B">
              <w:rPr>
                <w:sz w:val="20"/>
                <w:szCs w:val="20"/>
              </w:rPr>
              <w:t>Осуществ</w:t>
            </w:r>
            <w:r>
              <w:rPr>
                <w:sz w:val="20"/>
                <w:szCs w:val="20"/>
              </w:rPr>
              <w:t xml:space="preserve">ление </w:t>
            </w:r>
            <w:r w:rsidRPr="0046260B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>а</w:t>
            </w:r>
            <w:r w:rsidRPr="0046260B">
              <w:rPr>
                <w:sz w:val="20"/>
                <w:szCs w:val="20"/>
              </w:rPr>
              <w:t xml:space="preserve"> сведений об адресах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уде, назначение на которые и освобождение от которых осуществляется председателем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уда, размещали общедоступную информацию, а также данные, позволяющие их идентифицировать</w:t>
            </w:r>
            <w:proofErr w:type="gramEnd"/>
          </w:p>
        </w:tc>
        <w:tc>
          <w:tcPr>
            <w:tcW w:w="682" w:type="pct"/>
          </w:tcPr>
          <w:p w:rsidR="00FD209F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FD209F" w:rsidRPr="0046260B">
              <w:rPr>
                <w:sz w:val="20"/>
                <w:szCs w:val="20"/>
              </w:rPr>
              <w:t xml:space="preserve">ицо, ответственное за кадровое </w:t>
            </w: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637" w:type="pct"/>
          </w:tcPr>
          <w:p w:rsidR="00FD209F" w:rsidRPr="0046260B" w:rsidRDefault="00FD209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отношение граждан, претендующих на замещение должностей – по мере необходимости; в отношении государственных служащих ежегодно до 01 апреля</w:t>
            </w:r>
          </w:p>
        </w:tc>
        <w:tc>
          <w:tcPr>
            <w:tcW w:w="1690" w:type="pct"/>
          </w:tcPr>
          <w:p w:rsidR="00FD209F" w:rsidRPr="0046260B" w:rsidRDefault="00FD209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36707" w:rsidRPr="0046260B" w:rsidTr="00254EA3">
        <w:trPr>
          <w:trHeight w:val="876"/>
          <w:jc w:val="center"/>
        </w:trPr>
        <w:tc>
          <w:tcPr>
            <w:tcW w:w="217" w:type="pct"/>
          </w:tcPr>
          <w:p w:rsidR="00132E2F" w:rsidRPr="0046260B" w:rsidRDefault="00132E2F" w:rsidP="006D491C">
            <w:pPr>
              <w:jc w:val="center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2.</w:t>
            </w:r>
            <w:r w:rsidR="00254EA3">
              <w:rPr>
                <w:sz w:val="20"/>
                <w:szCs w:val="20"/>
              </w:rPr>
              <w:t>11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132E2F" w:rsidRPr="0046260B" w:rsidRDefault="00132E2F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Осуществ</w:t>
            </w:r>
            <w:r>
              <w:rPr>
                <w:sz w:val="20"/>
                <w:szCs w:val="20"/>
              </w:rPr>
              <w:t xml:space="preserve">ление </w:t>
            </w:r>
            <w:r w:rsidRPr="0046260B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>а</w:t>
            </w:r>
            <w:r w:rsidRPr="0046260B">
              <w:rPr>
                <w:sz w:val="20"/>
                <w:szCs w:val="20"/>
              </w:rPr>
              <w:t xml:space="preserve"> сведений о доходах, расходах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уда, а также их супруг (супругов) и нес</w:t>
            </w:r>
            <w:r>
              <w:rPr>
                <w:sz w:val="20"/>
                <w:szCs w:val="20"/>
              </w:rPr>
              <w:t>овершеннолетних детей за отчетные периоды</w:t>
            </w:r>
          </w:p>
        </w:tc>
        <w:tc>
          <w:tcPr>
            <w:tcW w:w="682" w:type="pct"/>
          </w:tcPr>
          <w:p w:rsidR="00132E2F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32E2F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132E2F" w:rsidRPr="0046260B" w:rsidRDefault="00B30F8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32E2F">
              <w:rPr>
                <w:sz w:val="20"/>
                <w:szCs w:val="20"/>
              </w:rPr>
              <w:t xml:space="preserve">жегодно </w:t>
            </w:r>
            <w:r w:rsidR="00132E2F" w:rsidRPr="0046260B">
              <w:rPr>
                <w:sz w:val="20"/>
                <w:szCs w:val="20"/>
              </w:rPr>
              <w:t xml:space="preserve">до 30 апреля </w:t>
            </w:r>
            <w:r w:rsidR="00132E2F">
              <w:rPr>
                <w:sz w:val="20"/>
                <w:szCs w:val="20"/>
              </w:rPr>
              <w:t>включительно</w:t>
            </w:r>
          </w:p>
        </w:tc>
        <w:tc>
          <w:tcPr>
            <w:tcW w:w="1690" w:type="pct"/>
          </w:tcPr>
          <w:p w:rsidR="00132E2F" w:rsidRPr="0046260B" w:rsidRDefault="00132E2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</w:t>
            </w:r>
            <w:proofErr w:type="gramStart"/>
            <w:r>
              <w:rPr>
                <w:sz w:val="20"/>
                <w:szCs w:val="20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 w:val="20"/>
                <w:szCs w:val="20"/>
              </w:rPr>
              <w:t xml:space="preserve"> о противодействии коррупции в части, касающейся выявления случаев непредставления сведений или представления с нарушением срока</w:t>
            </w:r>
          </w:p>
        </w:tc>
      </w:tr>
      <w:tr w:rsidR="00836707" w:rsidRPr="0046260B" w:rsidTr="00254EA3">
        <w:trPr>
          <w:trHeight w:val="461"/>
          <w:jc w:val="center"/>
        </w:trPr>
        <w:tc>
          <w:tcPr>
            <w:tcW w:w="217" w:type="pct"/>
          </w:tcPr>
          <w:p w:rsidR="00231EEF" w:rsidRPr="0046260B" w:rsidRDefault="00231EEF" w:rsidP="00231EEF">
            <w:pPr>
              <w:jc w:val="center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2.</w:t>
            </w:r>
            <w:r w:rsidR="00254EA3">
              <w:rPr>
                <w:sz w:val="20"/>
                <w:szCs w:val="20"/>
              </w:rPr>
              <w:t>12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231EEF" w:rsidRPr="0046260B" w:rsidRDefault="00231EEF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В соответствии с требованиями Указа Презид</w:t>
            </w:r>
            <w:r>
              <w:rPr>
                <w:sz w:val="20"/>
                <w:szCs w:val="20"/>
              </w:rPr>
              <w:t>ента Российской Федерации от 08.07.</w:t>
            </w:r>
            <w:r w:rsidRPr="0046260B">
              <w:rPr>
                <w:sz w:val="20"/>
                <w:szCs w:val="20"/>
              </w:rPr>
              <w:t>2013 № 613 «Вопросы противодействия коррупции», подготов</w:t>
            </w:r>
            <w:r w:rsidR="00B30F80">
              <w:rPr>
                <w:sz w:val="20"/>
                <w:szCs w:val="20"/>
              </w:rPr>
              <w:t>ка</w:t>
            </w:r>
            <w:r w:rsidRPr="0046260B">
              <w:rPr>
                <w:sz w:val="20"/>
                <w:szCs w:val="20"/>
              </w:rPr>
              <w:t xml:space="preserve"> и разме</w:t>
            </w:r>
            <w:r w:rsidR="00B30F80">
              <w:rPr>
                <w:sz w:val="20"/>
                <w:szCs w:val="20"/>
              </w:rPr>
              <w:t>щение</w:t>
            </w:r>
            <w:r w:rsidR="00B90426">
              <w:rPr>
                <w:sz w:val="20"/>
                <w:szCs w:val="20"/>
              </w:rPr>
              <w:t xml:space="preserve"> на официальном сайте С</w:t>
            </w:r>
            <w:r w:rsidRPr="0046260B">
              <w:rPr>
                <w:sz w:val="20"/>
                <w:szCs w:val="20"/>
              </w:rPr>
              <w:t>уда сведени</w:t>
            </w:r>
            <w:r w:rsidR="00B30F80">
              <w:rPr>
                <w:sz w:val="20"/>
                <w:szCs w:val="20"/>
              </w:rPr>
              <w:t>й</w:t>
            </w:r>
            <w:r w:rsidRPr="0046260B">
              <w:rPr>
                <w:sz w:val="20"/>
                <w:szCs w:val="20"/>
              </w:rPr>
              <w:t xml:space="preserve"> о доходах,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уда, а также их супруг (супругов) и несов</w:t>
            </w:r>
            <w:r>
              <w:rPr>
                <w:sz w:val="20"/>
                <w:szCs w:val="20"/>
              </w:rPr>
              <w:t>ершеннолетних детей за отчетные периоды</w:t>
            </w:r>
          </w:p>
        </w:tc>
        <w:tc>
          <w:tcPr>
            <w:tcW w:w="682" w:type="pct"/>
          </w:tcPr>
          <w:p w:rsidR="00231EEF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231EEF" w:rsidRPr="0046260B">
              <w:rPr>
                <w:sz w:val="20"/>
                <w:szCs w:val="20"/>
              </w:rPr>
              <w:t xml:space="preserve">ицо, ответственное за профилактику коррупционных правонарушений </w:t>
            </w:r>
          </w:p>
          <w:p w:rsidR="00231EEF" w:rsidRDefault="00231EEF" w:rsidP="008151A5">
            <w:pPr>
              <w:jc w:val="both"/>
              <w:rPr>
                <w:sz w:val="20"/>
                <w:szCs w:val="20"/>
              </w:rPr>
            </w:pPr>
          </w:p>
          <w:p w:rsidR="00231EEF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231EEF">
              <w:rPr>
                <w:sz w:val="20"/>
                <w:szCs w:val="20"/>
              </w:rPr>
              <w:t xml:space="preserve">ицо, ответственное </w:t>
            </w:r>
            <w:r w:rsidR="00231EEF" w:rsidRPr="0046260B">
              <w:rPr>
                <w:sz w:val="20"/>
                <w:szCs w:val="20"/>
              </w:rPr>
              <w:t xml:space="preserve">за размещение информации на сайте </w:t>
            </w:r>
            <w:r w:rsidR="00231EEF">
              <w:rPr>
                <w:sz w:val="20"/>
                <w:szCs w:val="20"/>
              </w:rPr>
              <w:t>С</w:t>
            </w:r>
            <w:r w:rsidR="00231EEF" w:rsidRPr="0046260B">
              <w:rPr>
                <w:sz w:val="20"/>
                <w:szCs w:val="20"/>
              </w:rPr>
              <w:t>уда</w:t>
            </w:r>
          </w:p>
        </w:tc>
        <w:tc>
          <w:tcPr>
            <w:tcW w:w="637" w:type="pct"/>
          </w:tcPr>
          <w:p w:rsidR="00231EEF" w:rsidRPr="0046260B" w:rsidRDefault="00231EE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срок, не превышающий 14 рабочих дней со дня истечения срока установленного для их подачи </w:t>
            </w:r>
          </w:p>
        </w:tc>
        <w:tc>
          <w:tcPr>
            <w:tcW w:w="1690" w:type="pct"/>
          </w:tcPr>
          <w:p w:rsidR="00231EEF" w:rsidRPr="0046260B" w:rsidRDefault="00231EE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36707" w:rsidRPr="0046260B" w:rsidTr="00254EA3">
        <w:trPr>
          <w:trHeight w:val="988"/>
          <w:jc w:val="center"/>
        </w:trPr>
        <w:tc>
          <w:tcPr>
            <w:tcW w:w="217" w:type="pct"/>
          </w:tcPr>
          <w:p w:rsidR="00231EEF" w:rsidRPr="0046260B" w:rsidRDefault="00254EA3" w:rsidP="00231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2.13</w:t>
            </w:r>
            <w:r w:rsidR="00231EEF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231EEF" w:rsidRPr="0046260B" w:rsidRDefault="00231EEF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Обобщ</w:t>
            </w:r>
            <w:r w:rsidR="00B30F80"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сведени</w:t>
            </w:r>
            <w:r w:rsidR="00B30F80">
              <w:rPr>
                <w:sz w:val="20"/>
                <w:szCs w:val="20"/>
              </w:rPr>
              <w:t>й</w:t>
            </w:r>
            <w:r w:rsidRPr="0046260B">
              <w:rPr>
                <w:sz w:val="20"/>
                <w:szCs w:val="20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уда, а также их супруг (супругов) и несовершеннолетних детей за </w:t>
            </w:r>
            <w:r>
              <w:rPr>
                <w:sz w:val="20"/>
                <w:szCs w:val="20"/>
              </w:rPr>
              <w:t xml:space="preserve">отчетные </w:t>
            </w:r>
            <w:r w:rsidRPr="0046260B">
              <w:rPr>
                <w:sz w:val="20"/>
                <w:szCs w:val="20"/>
              </w:rPr>
              <w:t>период</w:t>
            </w:r>
            <w:r>
              <w:rPr>
                <w:sz w:val="20"/>
                <w:szCs w:val="20"/>
              </w:rPr>
              <w:t>ы. По результатам подготовить докладную записку председателю Суда.</w:t>
            </w:r>
          </w:p>
        </w:tc>
        <w:tc>
          <w:tcPr>
            <w:tcW w:w="682" w:type="pct"/>
          </w:tcPr>
          <w:p w:rsidR="00231EEF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231EEF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31EEF" w:rsidRPr="0046260B" w:rsidRDefault="00B30F8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31EEF">
              <w:rPr>
                <w:sz w:val="20"/>
                <w:szCs w:val="20"/>
              </w:rPr>
              <w:t>жегодно до 30 июня</w:t>
            </w:r>
          </w:p>
        </w:tc>
        <w:tc>
          <w:tcPr>
            <w:tcW w:w="1690" w:type="pct"/>
          </w:tcPr>
          <w:p w:rsidR="00231EEF" w:rsidRPr="0046260B" w:rsidRDefault="00231EEF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признаков нарушения законодательства Российской Федерации о противодействии коррупции в части, касающейся непредставления сведений о доходах</w:t>
            </w:r>
          </w:p>
        </w:tc>
      </w:tr>
      <w:tr w:rsidR="00836707" w:rsidRPr="0046260B" w:rsidTr="00254EA3">
        <w:trPr>
          <w:trHeight w:val="1365"/>
          <w:jc w:val="center"/>
        </w:trPr>
        <w:tc>
          <w:tcPr>
            <w:tcW w:w="217" w:type="pct"/>
          </w:tcPr>
          <w:p w:rsidR="00B30F80" w:rsidRPr="0046260B" w:rsidRDefault="00254EA3" w:rsidP="00B3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  <w:r w:rsidR="00B30F80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>дение</w:t>
            </w:r>
            <w:r w:rsidRPr="0046260B">
              <w:rPr>
                <w:sz w:val="20"/>
                <w:szCs w:val="20"/>
              </w:rPr>
              <w:t xml:space="preserve"> анализ</w:t>
            </w:r>
            <w:r>
              <w:rPr>
                <w:sz w:val="20"/>
                <w:szCs w:val="20"/>
              </w:rPr>
              <w:t>а</w:t>
            </w:r>
            <w:r w:rsidRPr="0046260B">
              <w:rPr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уда, а также их супруг (супругов) и несовершеннолетних детей за </w:t>
            </w:r>
            <w:r>
              <w:rPr>
                <w:sz w:val="20"/>
                <w:szCs w:val="20"/>
              </w:rPr>
              <w:t xml:space="preserve">отчетные </w:t>
            </w:r>
            <w:r w:rsidRPr="0046260B">
              <w:rPr>
                <w:sz w:val="20"/>
                <w:szCs w:val="20"/>
              </w:rPr>
              <w:t>период</w:t>
            </w:r>
            <w:r>
              <w:rPr>
                <w:sz w:val="20"/>
                <w:szCs w:val="20"/>
              </w:rPr>
              <w:t>ы.</w:t>
            </w:r>
            <w:r w:rsidRPr="0046260B">
              <w:rPr>
                <w:sz w:val="20"/>
                <w:szCs w:val="20"/>
              </w:rPr>
              <w:t xml:space="preserve"> По результатам анализа подготовить докладную записку председателю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</w:t>
            </w:r>
          </w:p>
        </w:tc>
        <w:tc>
          <w:tcPr>
            <w:tcW w:w="682" w:type="pct"/>
          </w:tcPr>
          <w:p w:rsidR="00B30F80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30F80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  <w:r w:rsidRPr="0046260B">
              <w:rPr>
                <w:sz w:val="20"/>
                <w:szCs w:val="20"/>
              </w:rPr>
              <w:t xml:space="preserve">до 30 </w:t>
            </w:r>
            <w:r>
              <w:rPr>
                <w:sz w:val="20"/>
                <w:szCs w:val="20"/>
              </w:rPr>
              <w:t>июля</w:t>
            </w:r>
          </w:p>
        </w:tc>
        <w:tc>
          <w:tcPr>
            <w:tcW w:w="1690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36707" w:rsidRPr="0046260B" w:rsidTr="00254EA3">
        <w:trPr>
          <w:trHeight w:val="1365"/>
          <w:jc w:val="center"/>
        </w:trPr>
        <w:tc>
          <w:tcPr>
            <w:tcW w:w="217" w:type="pct"/>
          </w:tcPr>
          <w:p w:rsidR="00B30F80" w:rsidRPr="0046260B" w:rsidRDefault="00254EA3" w:rsidP="00B3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  <w:r w:rsidR="00B30F80"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proofErr w:type="gramStart"/>
            <w:r w:rsidRPr="0046260B">
              <w:rPr>
                <w:sz w:val="20"/>
                <w:szCs w:val="20"/>
              </w:rPr>
              <w:t>Осуществл</w:t>
            </w:r>
            <w:r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проверк</w:t>
            </w:r>
            <w:r>
              <w:rPr>
                <w:sz w:val="20"/>
                <w:szCs w:val="20"/>
              </w:rPr>
              <w:t>и</w:t>
            </w:r>
            <w:r w:rsidRPr="0046260B">
              <w:rPr>
                <w:sz w:val="20"/>
                <w:szCs w:val="20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 xml:space="preserve">уда, назначаемых и увольняемых председателем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</w:t>
            </w:r>
            <w:proofErr w:type="gramEnd"/>
          </w:p>
        </w:tc>
        <w:tc>
          <w:tcPr>
            <w:tcW w:w="682" w:type="pct"/>
          </w:tcPr>
          <w:p w:rsidR="00B30F80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30F80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 xml:space="preserve">отчетного периода, </w:t>
            </w:r>
          </w:p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690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B30F80">
              <w:rPr>
                <w:sz w:val="20"/>
                <w:szCs w:val="2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36707" w:rsidRPr="0046260B" w:rsidTr="00254EA3">
        <w:trPr>
          <w:trHeight w:val="978"/>
          <w:jc w:val="center"/>
        </w:trPr>
        <w:tc>
          <w:tcPr>
            <w:tcW w:w="217" w:type="pct"/>
          </w:tcPr>
          <w:p w:rsidR="00B30F80" w:rsidRPr="0046260B" w:rsidRDefault="00B30F80" w:rsidP="00674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254EA3">
              <w:rPr>
                <w:sz w:val="20"/>
                <w:szCs w:val="20"/>
              </w:rPr>
              <w:t>6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Пров</w:t>
            </w:r>
            <w:r>
              <w:rPr>
                <w:sz w:val="20"/>
                <w:szCs w:val="20"/>
              </w:rPr>
              <w:t>едение</w:t>
            </w:r>
            <w:r w:rsidRPr="0046260B">
              <w:rPr>
                <w:sz w:val="20"/>
                <w:szCs w:val="20"/>
              </w:rPr>
              <w:t xml:space="preserve"> анализ</w:t>
            </w:r>
            <w:r>
              <w:rPr>
                <w:sz w:val="20"/>
                <w:szCs w:val="20"/>
              </w:rPr>
              <w:t>а</w:t>
            </w:r>
            <w:r w:rsidRPr="0046260B">
              <w:rPr>
                <w:sz w:val="20"/>
                <w:szCs w:val="20"/>
              </w:rPr>
              <w:t xml:space="preserve">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суде, назначение на которые и освобождение от которых осуществляется председателем </w:t>
            </w:r>
            <w:r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уда</w:t>
            </w:r>
          </w:p>
        </w:tc>
        <w:tc>
          <w:tcPr>
            <w:tcW w:w="682" w:type="pct"/>
          </w:tcPr>
          <w:p w:rsidR="00B30F80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30F80" w:rsidRPr="0046260B">
              <w:rPr>
                <w:sz w:val="20"/>
                <w:szCs w:val="20"/>
              </w:rPr>
              <w:t xml:space="preserve">ицо, ответственное за кадровое </w:t>
            </w: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637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отчетного периода,</w:t>
            </w:r>
            <w:r w:rsidRPr="0046260B">
              <w:rPr>
                <w:sz w:val="20"/>
                <w:szCs w:val="20"/>
              </w:rPr>
              <w:t xml:space="preserve"> </w:t>
            </w:r>
          </w:p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690" w:type="pct"/>
          </w:tcPr>
          <w:p w:rsidR="00B30F80" w:rsidRPr="0046260B" w:rsidRDefault="00B30F80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C620F6" w:rsidRPr="0046260B" w:rsidRDefault="00254EA3" w:rsidP="0046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  <w:r w:rsidR="00674E83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C620F6" w:rsidRPr="0046260B" w:rsidRDefault="00674E83" w:rsidP="008151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 Суда, назначение на которые и освобождение от которы</w:t>
            </w:r>
            <w:r w:rsidR="00B90426">
              <w:rPr>
                <w:sz w:val="20"/>
                <w:szCs w:val="20"/>
              </w:rPr>
              <w:t>х осуществляется председателем С</w:t>
            </w:r>
            <w:r>
              <w:rPr>
                <w:sz w:val="20"/>
                <w:szCs w:val="20"/>
              </w:rPr>
              <w:t>уда, 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proofErr w:type="gramEnd"/>
          </w:p>
        </w:tc>
        <w:tc>
          <w:tcPr>
            <w:tcW w:w="682" w:type="pct"/>
          </w:tcPr>
          <w:p w:rsidR="00C620F6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74E83" w:rsidRPr="00674E83">
              <w:rPr>
                <w:sz w:val="20"/>
                <w:szCs w:val="20"/>
              </w:rPr>
              <w:t xml:space="preserve">ицо, ответственное за кадровое </w:t>
            </w:r>
            <w:r w:rsidR="00CE4AD9">
              <w:rPr>
                <w:sz w:val="20"/>
                <w:szCs w:val="20"/>
              </w:rPr>
              <w:t>обеспечение</w:t>
            </w:r>
          </w:p>
          <w:p w:rsidR="00674E83" w:rsidRDefault="00674E83" w:rsidP="008151A5">
            <w:pPr>
              <w:jc w:val="both"/>
              <w:rPr>
                <w:sz w:val="20"/>
                <w:szCs w:val="20"/>
              </w:rPr>
            </w:pPr>
          </w:p>
          <w:p w:rsidR="00674E83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74E83" w:rsidRPr="00674E83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C620F6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674E83">
              <w:rPr>
                <w:sz w:val="20"/>
                <w:szCs w:val="20"/>
              </w:rPr>
              <w:t xml:space="preserve"> течение отчетного периода</w:t>
            </w:r>
          </w:p>
          <w:p w:rsidR="0024213E" w:rsidRDefault="0024213E" w:rsidP="008151A5">
            <w:pPr>
              <w:jc w:val="both"/>
              <w:rPr>
                <w:sz w:val="20"/>
                <w:szCs w:val="20"/>
              </w:rPr>
            </w:pPr>
          </w:p>
          <w:p w:rsidR="0024213E" w:rsidRPr="0046260B" w:rsidRDefault="0024213E" w:rsidP="00815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pct"/>
          </w:tcPr>
          <w:p w:rsidR="00C620F6" w:rsidRPr="0046260B" w:rsidRDefault="00674E8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анкет в соответствии </w:t>
            </w:r>
            <w:r w:rsidR="00304E4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Указом Президента Российской Федерации от 10.10.2024 № 870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674E83" w:rsidRDefault="00254EA3" w:rsidP="0046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  <w:r w:rsidR="00674E83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B65B63" w:rsidRDefault="00B65B6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 w:rsidRPr="00B65B63">
              <w:rPr>
                <w:sz w:val="20"/>
                <w:szCs w:val="20"/>
              </w:rPr>
              <w:t>соблюдения ограничений</w:t>
            </w:r>
            <w:r>
              <w:rPr>
                <w:sz w:val="20"/>
                <w:szCs w:val="20"/>
              </w:rPr>
              <w:t xml:space="preserve">, запретов </w:t>
            </w:r>
            <w:r w:rsidRPr="00B65B6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неисполнения обязанностей</w:t>
            </w:r>
            <w:r w:rsidRPr="00B65B63">
              <w:rPr>
                <w:sz w:val="20"/>
                <w:szCs w:val="20"/>
              </w:rPr>
              <w:t xml:space="preserve">, установленных в целях противодействия коррупции, </w:t>
            </w:r>
            <w:r>
              <w:rPr>
                <w:sz w:val="20"/>
                <w:szCs w:val="20"/>
              </w:rPr>
              <w:t xml:space="preserve">выявление нарушений ограничений,  </w:t>
            </w:r>
            <w:r w:rsidRPr="00B65B63">
              <w:rPr>
                <w:sz w:val="20"/>
                <w:szCs w:val="20"/>
              </w:rPr>
              <w:t>в том числе касающихся получения подарков государственными гражданскими служащими</w:t>
            </w:r>
            <w:r>
              <w:rPr>
                <w:sz w:val="20"/>
                <w:szCs w:val="20"/>
              </w:rPr>
              <w:t xml:space="preserve"> и порядка сдачи подарка и применение соответствующих мер юридической ответственности</w:t>
            </w:r>
            <w:r w:rsidRPr="00B65B63">
              <w:rPr>
                <w:sz w:val="20"/>
                <w:szCs w:val="20"/>
              </w:rPr>
              <w:t xml:space="preserve">, </w:t>
            </w:r>
          </w:p>
          <w:p w:rsidR="00674E83" w:rsidRDefault="00674E83" w:rsidP="00815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:rsidR="00674E83" w:rsidRPr="00674E83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B65B63" w:rsidRPr="00B65B63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254EA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65B63">
              <w:rPr>
                <w:sz w:val="20"/>
                <w:szCs w:val="20"/>
              </w:rPr>
              <w:t>остоянно,</w:t>
            </w:r>
          </w:p>
          <w:p w:rsidR="00674E83" w:rsidRDefault="00B65B6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отчётного периода</w:t>
            </w:r>
          </w:p>
        </w:tc>
        <w:tc>
          <w:tcPr>
            <w:tcW w:w="1690" w:type="pct"/>
          </w:tcPr>
          <w:p w:rsidR="00674E83" w:rsidRDefault="00B65B6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случаев несоблюдения федеральными государственными гражданскими служащими запретов, ограничений и требований, установленных законодательством Российской Федерации о противодействии коррупции</w:t>
            </w:r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B65B63" w:rsidRDefault="00254EA3" w:rsidP="00B65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2.19</w:t>
            </w:r>
            <w:r w:rsidR="00B65B6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74" w:type="pct"/>
          </w:tcPr>
          <w:p w:rsidR="00B65B63" w:rsidRDefault="00B65B6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предоставления сведений о ходе реализации мер по противодействию коррупции в суде</w:t>
            </w:r>
          </w:p>
        </w:tc>
        <w:tc>
          <w:tcPr>
            <w:tcW w:w="682" w:type="pct"/>
          </w:tcPr>
          <w:p w:rsidR="00B65B63" w:rsidRPr="00B65B63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65B63" w:rsidRPr="00B65B63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B65B6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65B63">
              <w:rPr>
                <w:sz w:val="20"/>
                <w:szCs w:val="20"/>
              </w:rPr>
              <w:t xml:space="preserve"> сроки, установленные Управлением Судебного департамента в Самарской области</w:t>
            </w:r>
          </w:p>
        </w:tc>
        <w:tc>
          <w:tcPr>
            <w:tcW w:w="1690" w:type="pct"/>
          </w:tcPr>
          <w:p w:rsidR="00B65B63" w:rsidRDefault="00B65B6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в установленные сроки </w:t>
            </w:r>
            <w:r w:rsidRPr="00B65B63">
              <w:rPr>
                <w:sz w:val="20"/>
                <w:szCs w:val="20"/>
              </w:rPr>
              <w:t>сведений о ходе реализации мер по противодействию коррупции</w:t>
            </w:r>
            <w:r>
              <w:rPr>
                <w:sz w:val="20"/>
                <w:szCs w:val="20"/>
              </w:rPr>
              <w:t xml:space="preserve"> в </w:t>
            </w:r>
            <w:r w:rsidRPr="00B65B63">
              <w:rPr>
                <w:sz w:val="20"/>
                <w:szCs w:val="20"/>
              </w:rPr>
              <w:t>Управление Судебного департамента в Самарской области</w:t>
            </w:r>
          </w:p>
        </w:tc>
      </w:tr>
      <w:tr w:rsidR="00B65B63" w:rsidRPr="00B65B63" w:rsidTr="00254EA3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B65B63" w:rsidRPr="00B65B63" w:rsidRDefault="00B65B63" w:rsidP="008151A5">
            <w:pPr>
              <w:jc w:val="both"/>
              <w:rPr>
                <w:b/>
                <w:sz w:val="20"/>
                <w:szCs w:val="20"/>
              </w:rPr>
            </w:pPr>
            <w:r w:rsidRPr="00B65B63">
              <w:rPr>
                <w:b/>
                <w:sz w:val="20"/>
                <w:szCs w:val="20"/>
              </w:rPr>
              <w:t>3. Выявление и систематизация причин и условий прояв</w:t>
            </w:r>
            <w:r w:rsidR="00836707">
              <w:rPr>
                <w:b/>
                <w:sz w:val="20"/>
                <w:szCs w:val="20"/>
              </w:rPr>
              <w:t>ления коррупции в деятельности С</w:t>
            </w:r>
            <w:r w:rsidRPr="00B65B63">
              <w:rPr>
                <w:b/>
                <w:sz w:val="20"/>
                <w:szCs w:val="20"/>
              </w:rPr>
              <w:t>уда, мониторинг коррупционных рисков и их устранение</w:t>
            </w:r>
          </w:p>
        </w:tc>
      </w:tr>
      <w:tr w:rsidR="00836707" w:rsidRPr="0046260B" w:rsidTr="00254EA3">
        <w:trPr>
          <w:trHeight w:val="834"/>
          <w:jc w:val="center"/>
        </w:trPr>
        <w:tc>
          <w:tcPr>
            <w:tcW w:w="217" w:type="pct"/>
          </w:tcPr>
          <w:p w:rsidR="008A54CD" w:rsidRPr="0046260B" w:rsidRDefault="008A54CD" w:rsidP="005E1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682" w:type="pct"/>
          </w:tcPr>
          <w:p w:rsidR="008A54CD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A54CD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мер по п</w:t>
            </w:r>
            <w:r w:rsidR="00304E43">
              <w:rPr>
                <w:sz w:val="20"/>
                <w:szCs w:val="20"/>
              </w:rPr>
              <w:t>овышению эффективности контроля соблюдения</w:t>
            </w:r>
            <w:r>
              <w:rPr>
                <w:sz w:val="20"/>
                <w:szCs w:val="20"/>
              </w:rPr>
              <w:t xml:space="preserve"> государственными гражданскими служащими </w:t>
            </w:r>
            <w:r w:rsidR="00B9042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уда требований законодательства Российской Федерации,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</w:tr>
      <w:tr w:rsidR="00836707" w:rsidRPr="0046260B" w:rsidTr="00254EA3">
        <w:trPr>
          <w:trHeight w:val="892"/>
          <w:jc w:val="center"/>
        </w:trPr>
        <w:tc>
          <w:tcPr>
            <w:tcW w:w="217" w:type="pct"/>
          </w:tcPr>
          <w:p w:rsidR="008A54CD" w:rsidRPr="0046260B" w:rsidRDefault="008A54CD" w:rsidP="0099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Пров</w:t>
            </w:r>
            <w:r>
              <w:rPr>
                <w:sz w:val="20"/>
                <w:szCs w:val="20"/>
              </w:rPr>
              <w:t>е</w:t>
            </w:r>
            <w:r w:rsidRPr="0046260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</w:t>
            </w:r>
            <w:r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соответствующие меры юридической ответственности</w:t>
            </w:r>
          </w:p>
        </w:tc>
        <w:tc>
          <w:tcPr>
            <w:tcW w:w="682" w:type="pct"/>
          </w:tcPr>
          <w:p w:rsidR="008A54CD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A54CD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A54CD">
              <w:rPr>
                <w:sz w:val="20"/>
                <w:szCs w:val="20"/>
              </w:rPr>
              <w:t>остоянно,</w:t>
            </w:r>
          </w:p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случаев несоблюдения федеральными государственными гражданскими служащими </w:t>
            </w:r>
            <w:r w:rsidR="00B9042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уда запретов, ограничений и требований, установленных законодательством о противодействии коррупции</w:t>
            </w:r>
          </w:p>
        </w:tc>
      </w:tr>
      <w:tr w:rsidR="00836707" w:rsidRPr="0046260B" w:rsidTr="00254EA3">
        <w:trPr>
          <w:trHeight w:val="429"/>
          <w:jc w:val="center"/>
        </w:trPr>
        <w:tc>
          <w:tcPr>
            <w:tcW w:w="217" w:type="pct"/>
          </w:tcPr>
          <w:p w:rsidR="008A54CD" w:rsidRPr="0046260B" w:rsidRDefault="008A54CD" w:rsidP="008A5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1774" w:type="pct"/>
          </w:tcPr>
          <w:p w:rsidR="008A54CD" w:rsidRPr="0046260B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представления в Управление Судебного департамента в Самарской области сведений об исполнении Плана в суде за отчетный период</w:t>
            </w:r>
          </w:p>
        </w:tc>
        <w:tc>
          <w:tcPr>
            <w:tcW w:w="682" w:type="pct"/>
          </w:tcPr>
          <w:p w:rsidR="008A54CD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A54CD" w:rsidRPr="008A54CD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8A54CD" w:rsidRPr="0046260B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A54CD">
              <w:rPr>
                <w:sz w:val="20"/>
                <w:szCs w:val="20"/>
              </w:rPr>
              <w:t xml:space="preserve"> течение отчетного периода до 15 декабря каждого года</w:t>
            </w:r>
          </w:p>
        </w:tc>
        <w:tc>
          <w:tcPr>
            <w:tcW w:w="1690" w:type="pct"/>
          </w:tcPr>
          <w:p w:rsidR="008A54CD" w:rsidRPr="008A7BAF" w:rsidRDefault="008A54CD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в установленные сроки сведений </w:t>
            </w:r>
            <w:r w:rsidRPr="008A54CD">
              <w:rPr>
                <w:sz w:val="20"/>
                <w:szCs w:val="20"/>
              </w:rPr>
              <w:t>об исполнении Плана</w:t>
            </w:r>
            <w:r>
              <w:t xml:space="preserve"> </w:t>
            </w:r>
            <w:r w:rsidRPr="008A54CD">
              <w:rPr>
                <w:sz w:val="20"/>
                <w:szCs w:val="20"/>
              </w:rPr>
              <w:t>в Управление Судебного департамента в Самарской области</w:t>
            </w:r>
          </w:p>
        </w:tc>
      </w:tr>
      <w:tr w:rsidR="00E97F58" w:rsidRPr="00E97F58" w:rsidTr="00254EA3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E97F58" w:rsidRPr="00254EA3" w:rsidRDefault="00E97F58" w:rsidP="008151A5">
            <w:pPr>
              <w:jc w:val="both"/>
              <w:rPr>
                <w:b/>
                <w:sz w:val="20"/>
                <w:szCs w:val="20"/>
              </w:rPr>
            </w:pPr>
            <w:r w:rsidRPr="00254EA3">
              <w:rPr>
                <w:b/>
                <w:sz w:val="20"/>
                <w:szCs w:val="20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36707" w:rsidRPr="00E97F58" w:rsidTr="00254EA3">
        <w:trPr>
          <w:trHeight w:val="429"/>
          <w:jc w:val="center"/>
        </w:trPr>
        <w:tc>
          <w:tcPr>
            <w:tcW w:w="217" w:type="pct"/>
          </w:tcPr>
          <w:p w:rsidR="00E97F58" w:rsidRPr="0046260B" w:rsidRDefault="00E97F58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6260B">
              <w:rPr>
                <w:sz w:val="20"/>
                <w:szCs w:val="20"/>
              </w:rPr>
              <w:t>.1.</w:t>
            </w:r>
          </w:p>
        </w:tc>
        <w:tc>
          <w:tcPr>
            <w:tcW w:w="1774" w:type="pct"/>
          </w:tcPr>
          <w:p w:rsidR="00E97F58" w:rsidRPr="0046260B" w:rsidRDefault="00E97F58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ация и проведение</w:t>
            </w:r>
            <w:r w:rsidRPr="0046260B">
              <w:rPr>
                <w:sz w:val="20"/>
                <w:szCs w:val="20"/>
              </w:rPr>
              <w:t xml:space="preserve"> семинар</w:t>
            </w:r>
            <w:r>
              <w:rPr>
                <w:sz w:val="20"/>
                <w:szCs w:val="20"/>
              </w:rPr>
              <w:t>ов</w:t>
            </w:r>
            <w:r w:rsidRPr="0046260B">
              <w:rPr>
                <w:sz w:val="20"/>
                <w:szCs w:val="20"/>
              </w:rPr>
              <w:t xml:space="preserve"> – совещани</w:t>
            </w:r>
            <w:r>
              <w:rPr>
                <w:sz w:val="20"/>
                <w:szCs w:val="20"/>
              </w:rPr>
              <w:t>й</w:t>
            </w:r>
            <w:r w:rsidRPr="00462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вопросам противодействия коррупции, методическое и консультативное сопровождение исполнения положений законодательства Российской Федерации по противодействию коррупции с </w:t>
            </w:r>
            <w:r w:rsidRPr="0046260B">
              <w:rPr>
                <w:sz w:val="20"/>
                <w:szCs w:val="20"/>
              </w:rPr>
              <w:t>судьями и федеральными государст</w:t>
            </w:r>
            <w:r w:rsidR="00836707">
              <w:rPr>
                <w:sz w:val="20"/>
                <w:szCs w:val="20"/>
              </w:rPr>
              <w:t>венными гражданскими служащими С</w:t>
            </w:r>
            <w:r w:rsidRPr="0046260B">
              <w:rPr>
                <w:sz w:val="20"/>
                <w:szCs w:val="20"/>
              </w:rPr>
              <w:t>уда</w:t>
            </w:r>
          </w:p>
        </w:tc>
        <w:tc>
          <w:tcPr>
            <w:tcW w:w="682" w:type="pct"/>
          </w:tcPr>
          <w:p w:rsidR="00E97F58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97F58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E97F58" w:rsidRPr="0046260B" w:rsidRDefault="00E97F58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690" w:type="pct"/>
          </w:tcPr>
          <w:p w:rsidR="00E97F58" w:rsidRPr="0046260B" w:rsidRDefault="00E97F58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профессионализма, актуализация знаний законодательства о противодействии коррупции судей и федеральных государственных гражданских служащих с целью фактического применения полученных знаний в профессиональной деятельности</w:t>
            </w:r>
          </w:p>
        </w:tc>
      </w:tr>
      <w:tr w:rsidR="00836707" w:rsidRPr="00E97F58" w:rsidTr="00254EA3">
        <w:trPr>
          <w:trHeight w:val="429"/>
          <w:jc w:val="center"/>
        </w:trPr>
        <w:tc>
          <w:tcPr>
            <w:tcW w:w="217" w:type="pct"/>
          </w:tcPr>
          <w:p w:rsidR="006B2632" w:rsidRDefault="006B2632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</w:p>
        </w:tc>
        <w:tc>
          <w:tcPr>
            <w:tcW w:w="1774" w:type="pct"/>
          </w:tcPr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</w:t>
            </w:r>
            <w:r w:rsidR="00CE4AD9">
              <w:rPr>
                <w:sz w:val="20"/>
                <w:szCs w:val="20"/>
              </w:rPr>
              <w:t xml:space="preserve"> федеральных </w:t>
            </w:r>
            <w:r>
              <w:rPr>
                <w:sz w:val="20"/>
                <w:szCs w:val="20"/>
              </w:rPr>
              <w:t>государственных гражданских</w:t>
            </w:r>
            <w:r w:rsidR="00CE4AD9">
              <w:rPr>
                <w:sz w:val="20"/>
                <w:szCs w:val="20"/>
              </w:rPr>
              <w:t xml:space="preserve"> служащих</w:t>
            </w:r>
            <w:r>
              <w:rPr>
                <w:sz w:val="20"/>
                <w:szCs w:val="20"/>
              </w:rPr>
              <w:t xml:space="preserve">, </w:t>
            </w:r>
            <w:r w:rsidR="00CE4AD9" w:rsidRPr="00CE4AD9">
              <w:rPr>
                <w:sz w:val="20"/>
                <w:szCs w:val="20"/>
              </w:rPr>
              <w:t xml:space="preserve">назначение на которые и освобождение от которых осуществляется председателем </w:t>
            </w:r>
            <w:r w:rsidR="00836707">
              <w:rPr>
                <w:sz w:val="20"/>
                <w:szCs w:val="20"/>
              </w:rPr>
              <w:t>С</w:t>
            </w:r>
            <w:r w:rsidR="00CE4AD9" w:rsidRPr="00CE4AD9">
              <w:rPr>
                <w:sz w:val="20"/>
                <w:szCs w:val="20"/>
              </w:rPr>
              <w:t>уда</w:t>
            </w:r>
            <w:r w:rsidR="00CE4AD9">
              <w:rPr>
                <w:sz w:val="20"/>
                <w:szCs w:val="20"/>
              </w:rPr>
              <w:t xml:space="preserve">, впервые поступивших на федеральную государственную гражданскую службу, во внутриведомственных мероприятиях по профессиональному </w:t>
            </w:r>
            <w:r w:rsidR="00CE4AD9">
              <w:rPr>
                <w:sz w:val="20"/>
                <w:szCs w:val="20"/>
              </w:rPr>
              <w:lastRenderedPageBreak/>
              <w:t>развитию в области противодействия коррупции</w:t>
            </w:r>
          </w:p>
        </w:tc>
        <w:tc>
          <w:tcPr>
            <w:tcW w:w="682" w:type="pct"/>
          </w:tcPr>
          <w:p w:rsidR="00CE4AD9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CE4AD9" w:rsidRPr="00674E83">
              <w:rPr>
                <w:sz w:val="20"/>
                <w:szCs w:val="20"/>
              </w:rPr>
              <w:t xml:space="preserve">ицо, ответственное за кадровое </w:t>
            </w:r>
            <w:r w:rsidR="00CE4AD9">
              <w:rPr>
                <w:sz w:val="20"/>
                <w:szCs w:val="20"/>
              </w:rPr>
              <w:t>обеспечение</w:t>
            </w:r>
          </w:p>
          <w:p w:rsidR="00CE4AD9" w:rsidRDefault="00CE4AD9" w:rsidP="008151A5">
            <w:pPr>
              <w:jc w:val="both"/>
              <w:rPr>
                <w:sz w:val="20"/>
                <w:szCs w:val="20"/>
              </w:rPr>
            </w:pPr>
          </w:p>
          <w:p w:rsidR="006B2632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E4AD9" w:rsidRPr="00CE4AD9">
              <w:rPr>
                <w:sz w:val="20"/>
                <w:szCs w:val="20"/>
              </w:rPr>
              <w:t xml:space="preserve">ицо, ответственное за профилактику </w:t>
            </w:r>
            <w:r w:rsidR="00CE4AD9" w:rsidRPr="00CE4AD9">
              <w:rPr>
                <w:sz w:val="20"/>
                <w:szCs w:val="20"/>
              </w:rPr>
              <w:lastRenderedPageBreak/>
              <w:t>коррупционных правонарушений</w:t>
            </w:r>
          </w:p>
        </w:tc>
        <w:tc>
          <w:tcPr>
            <w:tcW w:w="637" w:type="pct"/>
          </w:tcPr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CE4AD9">
              <w:rPr>
                <w:sz w:val="20"/>
                <w:szCs w:val="20"/>
              </w:rPr>
              <w:t>остоянно,</w:t>
            </w:r>
          </w:p>
          <w:p w:rsidR="006B2632" w:rsidRDefault="00CE4AD9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6B2632" w:rsidRDefault="00CE4AD9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гражданских служащих впервые поступивших на федеральную государственную гражданскую службу с антикоррупционными стандартами, установленными законодательством Российской Федерации</w:t>
            </w:r>
          </w:p>
        </w:tc>
      </w:tr>
      <w:tr w:rsidR="00836707" w:rsidRPr="0046260B" w:rsidTr="00254EA3">
        <w:trPr>
          <w:trHeight w:val="1259"/>
          <w:jc w:val="center"/>
        </w:trPr>
        <w:tc>
          <w:tcPr>
            <w:tcW w:w="217" w:type="pct"/>
          </w:tcPr>
          <w:p w:rsidR="00E97F58" w:rsidRPr="0046260B" w:rsidRDefault="00E97F58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  <w:r w:rsidRPr="0046260B">
              <w:rPr>
                <w:sz w:val="20"/>
                <w:szCs w:val="20"/>
              </w:rPr>
              <w:t>.</w:t>
            </w:r>
          </w:p>
        </w:tc>
        <w:tc>
          <w:tcPr>
            <w:tcW w:w="1774" w:type="pct"/>
          </w:tcPr>
          <w:p w:rsidR="00E97F58" w:rsidRPr="0046260B" w:rsidRDefault="00E97F58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>ение</w:t>
            </w:r>
            <w:r w:rsidRPr="0046260B">
              <w:rPr>
                <w:sz w:val="20"/>
                <w:szCs w:val="20"/>
              </w:rPr>
              <w:t xml:space="preserve"> разъяснение порядка заполнения и представления судьями и федеральными государственными гражданскими служащими </w:t>
            </w:r>
            <w:r w:rsidR="00B90426">
              <w:rPr>
                <w:sz w:val="20"/>
                <w:szCs w:val="20"/>
              </w:rPr>
              <w:t>С</w:t>
            </w:r>
            <w:r w:rsidRPr="0046260B">
              <w:rPr>
                <w:sz w:val="20"/>
                <w:szCs w:val="20"/>
              </w:rPr>
              <w:t>уд</w:t>
            </w:r>
            <w:r>
              <w:rPr>
                <w:sz w:val="20"/>
                <w:szCs w:val="20"/>
              </w:rPr>
              <w:t xml:space="preserve">а сведений </w:t>
            </w:r>
            <w:r w:rsidRPr="0046260B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а также </w:t>
            </w:r>
            <w:r>
              <w:rPr>
                <w:sz w:val="20"/>
                <w:szCs w:val="20"/>
              </w:rPr>
              <w:t>сведений</w:t>
            </w:r>
            <w:r w:rsidRPr="0046260B">
              <w:rPr>
                <w:sz w:val="20"/>
                <w:szCs w:val="20"/>
              </w:rPr>
              <w:t xml:space="preserve">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682" w:type="pct"/>
          </w:tcPr>
          <w:p w:rsidR="00E97F58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97F58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E97F58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E97F58" w:rsidRPr="0046260B" w:rsidRDefault="00E97F58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E97F58" w:rsidRPr="0046260B" w:rsidRDefault="00CE4AD9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и полноты заполнения судьями и федеральными государственными гражданскими служащими Суда сведений о </w:t>
            </w:r>
            <w:r w:rsidRPr="00CE4AD9">
              <w:rPr>
                <w:sz w:val="20"/>
                <w:szCs w:val="20"/>
              </w:rPr>
      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E97F58" w:rsidRPr="00E97F58" w:rsidTr="00254EA3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E97F58" w:rsidRPr="00E97F58" w:rsidRDefault="00E97F58" w:rsidP="008151A5">
            <w:pPr>
              <w:jc w:val="both"/>
              <w:rPr>
                <w:b/>
                <w:sz w:val="20"/>
                <w:szCs w:val="20"/>
              </w:rPr>
            </w:pPr>
            <w:r w:rsidRPr="00E97F58">
              <w:rPr>
                <w:b/>
                <w:sz w:val="20"/>
                <w:szCs w:val="20"/>
              </w:rPr>
              <w:t>5. Взаимодействие с институтами гражданского общества, гражданами и организациями по вопросам противодействия коррупции, а также обеспечение доступн</w:t>
            </w:r>
            <w:r w:rsidR="00836707">
              <w:rPr>
                <w:b/>
                <w:sz w:val="20"/>
                <w:szCs w:val="20"/>
              </w:rPr>
              <w:t>ости информации о деятельности С</w:t>
            </w:r>
            <w:r w:rsidRPr="00E97F58">
              <w:rPr>
                <w:b/>
                <w:sz w:val="20"/>
                <w:szCs w:val="20"/>
              </w:rPr>
              <w:t>уда</w:t>
            </w:r>
          </w:p>
        </w:tc>
      </w:tr>
      <w:tr w:rsidR="00836707" w:rsidRPr="0046260B" w:rsidTr="00254EA3">
        <w:trPr>
          <w:trHeight w:val="978"/>
          <w:jc w:val="center"/>
        </w:trPr>
        <w:tc>
          <w:tcPr>
            <w:tcW w:w="217" w:type="pct"/>
          </w:tcPr>
          <w:p w:rsidR="006B2632" w:rsidRPr="0046260B" w:rsidRDefault="006B2632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774" w:type="pct"/>
          </w:tcPr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 w:rsidRPr="0046260B">
              <w:rPr>
                <w:sz w:val="20"/>
                <w:szCs w:val="20"/>
              </w:rPr>
              <w:t xml:space="preserve">Осуществлять взаимодействие с Комиссией Совета судей Самарской области по реализации мероприятий </w:t>
            </w:r>
            <w:r>
              <w:rPr>
                <w:sz w:val="20"/>
                <w:szCs w:val="20"/>
              </w:rPr>
              <w:t xml:space="preserve">в сфере </w:t>
            </w:r>
            <w:r w:rsidRPr="0046260B">
              <w:rPr>
                <w:sz w:val="20"/>
                <w:szCs w:val="20"/>
              </w:rPr>
              <w:t>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682" w:type="pct"/>
          </w:tcPr>
          <w:p w:rsidR="006B2632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2632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отчетного периода</w:t>
            </w:r>
            <w:r w:rsidRPr="004626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0" w:type="pct"/>
          </w:tcPr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Практическое </w:t>
            </w:r>
            <w:r w:rsidRPr="006B2632">
              <w:rPr>
                <w:sz w:val="20"/>
                <w:szCs w:val="20"/>
              </w:rPr>
              <w:t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>
              <w:rPr>
                <w:sz w:val="20"/>
                <w:szCs w:val="20"/>
              </w:rPr>
              <w:t>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26.06.1992 № 3132-1 «О статусе судей в Российской Федерации» и Кодексом судейской этики</w:t>
            </w:r>
            <w:proofErr w:type="gramEnd"/>
          </w:p>
        </w:tc>
      </w:tr>
      <w:tr w:rsidR="00836707" w:rsidRPr="0046260B" w:rsidTr="00254EA3">
        <w:trPr>
          <w:jc w:val="center"/>
        </w:trPr>
        <w:tc>
          <w:tcPr>
            <w:tcW w:w="217" w:type="pct"/>
          </w:tcPr>
          <w:p w:rsidR="006B2632" w:rsidRPr="0046260B" w:rsidRDefault="006B2632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774" w:type="pct"/>
          </w:tcPr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мониторинг, ведение и наполнение раздела «Противодействие коррупции» на официальном сайте </w:t>
            </w:r>
            <w:r w:rsidR="0083670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уда</w:t>
            </w:r>
          </w:p>
        </w:tc>
        <w:tc>
          <w:tcPr>
            <w:tcW w:w="682" w:type="pct"/>
          </w:tcPr>
          <w:p w:rsidR="006B2632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2632" w:rsidRPr="0046260B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  <w:p w:rsidR="006B2632" w:rsidRDefault="006B2632" w:rsidP="008151A5">
            <w:pPr>
              <w:jc w:val="both"/>
              <w:rPr>
                <w:sz w:val="20"/>
                <w:szCs w:val="20"/>
              </w:rPr>
            </w:pPr>
          </w:p>
          <w:p w:rsidR="006B2632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2632">
              <w:rPr>
                <w:sz w:val="20"/>
                <w:szCs w:val="20"/>
              </w:rPr>
              <w:t>ицо, ответственное за размещение информации на сайте Суда</w:t>
            </w:r>
          </w:p>
        </w:tc>
        <w:tc>
          <w:tcPr>
            <w:tcW w:w="637" w:type="pct"/>
          </w:tcPr>
          <w:p w:rsidR="00304E43" w:rsidRDefault="00304E43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постоянно,</w:t>
            </w:r>
          </w:p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 w:rsidRPr="006B2632"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6B2632" w:rsidRPr="0046260B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836707" w:rsidRPr="00E97F58" w:rsidTr="00254EA3">
        <w:trPr>
          <w:trHeight w:val="429"/>
          <w:jc w:val="center"/>
        </w:trPr>
        <w:tc>
          <w:tcPr>
            <w:tcW w:w="217" w:type="pct"/>
          </w:tcPr>
          <w:p w:rsidR="00E97F58" w:rsidRDefault="006B2632" w:rsidP="0008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1774" w:type="pct"/>
          </w:tcPr>
          <w:p w:rsidR="00E97F58" w:rsidRPr="0046260B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действенного функционирования «телефона доверия» в Суде по вопросам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связанным с проявлением коррупции</w:t>
            </w:r>
          </w:p>
        </w:tc>
        <w:tc>
          <w:tcPr>
            <w:tcW w:w="682" w:type="pct"/>
          </w:tcPr>
          <w:p w:rsidR="00E97F58" w:rsidRPr="0046260B" w:rsidRDefault="00836707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2632" w:rsidRPr="006B2632">
              <w:rPr>
                <w:sz w:val="20"/>
                <w:szCs w:val="20"/>
              </w:rPr>
              <w:t>ицо, ответственное за профилактику коррупционных правонарушений</w:t>
            </w:r>
          </w:p>
        </w:tc>
        <w:tc>
          <w:tcPr>
            <w:tcW w:w="637" w:type="pct"/>
          </w:tcPr>
          <w:p w:rsidR="00304E43" w:rsidRDefault="006B2632" w:rsidP="008151A5">
            <w:pPr>
              <w:jc w:val="both"/>
              <w:rPr>
                <w:sz w:val="20"/>
                <w:szCs w:val="20"/>
              </w:rPr>
            </w:pPr>
            <w:r w:rsidRPr="006B2632">
              <w:rPr>
                <w:sz w:val="20"/>
                <w:szCs w:val="20"/>
              </w:rPr>
              <w:t>постоянно,</w:t>
            </w:r>
          </w:p>
          <w:p w:rsidR="00E97F58" w:rsidRDefault="006B2632" w:rsidP="008151A5">
            <w:pPr>
              <w:jc w:val="both"/>
              <w:rPr>
                <w:sz w:val="20"/>
                <w:szCs w:val="20"/>
              </w:rPr>
            </w:pPr>
            <w:r w:rsidRPr="006B2632">
              <w:rPr>
                <w:sz w:val="20"/>
                <w:szCs w:val="20"/>
              </w:rPr>
              <w:t>в течение отчетного периода</w:t>
            </w:r>
          </w:p>
        </w:tc>
        <w:tc>
          <w:tcPr>
            <w:tcW w:w="1690" w:type="pct"/>
          </w:tcPr>
          <w:p w:rsidR="00E97F58" w:rsidRDefault="006B2632" w:rsidP="00815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</w:tbl>
    <w:p w:rsidR="0023426C" w:rsidRDefault="0023426C"/>
    <w:sectPr w:rsidR="0023426C" w:rsidSect="00A33D06">
      <w:headerReference w:type="even" r:id="rId7"/>
      <w:footerReference w:type="even" r:id="rId8"/>
      <w:pgSz w:w="16838" w:h="11906" w:orient="landscape" w:code="9"/>
      <w:pgMar w:top="426" w:right="737" w:bottom="680" w:left="73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09" w:rsidRDefault="00AB690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AB6909" w:rsidRDefault="00AB690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26C" w:rsidRDefault="00D65FE1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42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426C" w:rsidRDefault="002342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09" w:rsidRDefault="00AB690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AB6909" w:rsidRDefault="00AB690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26C" w:rsidRDefault="00D65FE1" w:rsidP="00BB28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42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426C" w:rsidRDefault="002342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E6"/>
    <w:rsid w:val="000108F9"/>
    <w:rsid w:val="00057B40"/>
    <w:rsid w:val="000611E9"/>
    <w:rsid w:val="000667EA"/>
    <w:rsid w:val="000742AB"/>
    <w:rsid w:val="00095705"/>
    <w:rsid w:val="00096E96"/>
    <w:rsid w:val="000C0853"/>
    <w:rsid w:val="000C1191"/>
    <w:rsid w:val="000C6A25"/>
    <w:rsid w:val="000E1325"/>
    <w:rsid w:val="000E224B"/>
    <w:rsid w:val="000E72C5"/>
    <w:rsid w:val="000E7C5D"/>
    <w:rsid w:val="0011169A"/>
    <w:rsid w:val="0012520B"/>
    <w:rsid w:val="00132E2F"/>
    <w:rsid w:val="001701A8"/>
    <w:rsid w:val="001716BF"/>
    <w:rsid w:val="001914B9"/>
    <w:rsid w:val="001E10A2"/>
    <w:rsid w:val="00200A60"/>
    <w:rsid w:val="00231EEF"/>
    <w:rsid w:val="0023426C"/>
    <w:rsid w:val="0024036C"/>
    <w:rsid w:val="0024213E"/>
    <w:rsid w:val="00243DED"/>
    <w:rsid w:val="0025438A"/>
    <w:rsid w:val="00254EA3"/>
    <w:rsid w:val="00263F8F"/>
    <w:rsid w:val="00264D28"/>
    <w:rsid w:val="0028527C"/>
    <w:rsid w:val="00293D22"/>
    <w:rsid w:val="00294475"/>
    <w:rsid w:val="002B30CF"/>
    <w:rsid w:val="002C4D0C"/>
    <w:rsid w:val="002E0E1B"/>
    <w:rsid w:val="002E5CF8"/>
    <w:rsid w:val="002F41CE"/>
    <w:rsid w:val="00304E43"/>
    <w:rsid w:val="00306B8B"/>
    <w:rsid w:val="00311665"/>
    <w:rsid w:val="00320B8D"/>
    <w:rsid w:val="00332E85"/>
    <w:rsid w:val="00337DBC"/>
    <w:rsid w:val="0034373A"/>
    <w:rsid w:val="003527E6"/>
    <w:rsid w:val="0036733A"/>
    <w:rsid w:val="003725D9"/>
    <w:rsid w:val="003870FC"/>
    <w:rsid w:val="00395D66"/>
    <w:rsid w:val="003A2E77"/>
    <w:rsid w:val="003A4645"/>
    <w:rsid w:val="003F4E3D"/>
    <w:rsid w:val="004109D1"/>
    <w:rsid w:val="004361AC"/>
    <w:rsid w:val="00436E54"/>
    <w:rsid w:val="0044328F"/>
    <w:rsid w:val="00446B1F"/>
    <w:rsid w:val="0046260B"/>
    <w:rsid w:val="0046363B"/>
    <w:rsid w:val="00487758"/>
    <w:rsid w:val="0048789F"/>
    <w:rsid w:val="004A40C3"/>
    <w:rsid w:val="004B71C3"/>
    <w:rsid w:val="004C11A7"/>
    <w:rsid w:val="004C1C76"/>
    <w:rsid w:val="004C60D4"/>
    <w:rsid w:val="004F6C17"/>
    <w:rsid w:val="0050572B"/>
    <w:rsid w:val="00530E13"/>
    <w:rsid w:val="00540040"/>
    <w:rsid w:val="005613EB"/>
    <w:rsid w:val="005726C2"/>
    <w:rsid w:val="00574F03"/>
    <w:rsid w:val="00574F5E"/>
    <w:rsid w:val="005970EA"/>
    <w:rsid w:val="005B3BC9"/>
    <w:rsid w:val="005D791C"/>
    <w:rsid w:val="005E3C2F"/>
    <w:rsid w:val="00607A09"/>
    <w:rsid w:val="00614E71"/>
    <w:rsid w:val="00674E83"/>
    <w:rsid w:val="00691A33"/>
    <w:rsid w:val="006946F4"/>
    <w:rsid w:val="006A0CF1"/>
    <w:rsid w:val="006B2632"/>
    <w:rsid w:val="006C2E4F"/>
    <w:rsid w:val="006C4093"/>
    <w:rsid w:val="006D110E"/>
    <w:rsid w:val="006D63C9"/>
    <w:rsid w:val="006F2152"/>
    <w:rsid w:val="006F3738"/>
    <w:rsid w:val="00704BE6"/>
    <w:rsid w:val="00721206"/>
    <w:rsid w:val="0072237C"/>
    <w:rsid w:val="00746763"/>
    <w:rsid w:val="00762B0F"/>
    <w:rsid w:val="00763ECF"/>
    <w:rsid w:val="00765B43"/>
    <w:rsid w:val="0077358C"/>
    <w:rsid w:val="00773F1A"/>
    <w:rsid w:val="0079412F"/>
    <w:rsid w:val="007A113C"/>
    <w:rsid w:val="007B2AB1"/>
    <w:rsid w:val="007C2641"/>
    <w:rsid w:val="007D6087"/>
    <w:rsid w:val="007E134D"/>
    <w:rsid w:val="007E6742"/>
    <w:rsid w:val="008151A5"/>
    <w:rsid w:val="008239CF"/>
    <w:rsid w:val="00836707"/>
    <w:rsid w:val="00852F4C"/>
    <w:rsid w:val="008939DA"/>
    <w:rsid w:val="00893DF6"/>
    <w:rsid w:val="0089426E"/>
    <w:rsid w:val="008A54CD"/>
    <w:rsid w:val="008A7BAF"/>
    <w:rsid w:val="008C0093"/>
    <w:rsid w:val="008F20EB"/>
    <w:rsid w:val="008F7996"/>
    <w:rsid w:val="008F7B18"/>
    <w:rsid w:val="00923272"/>
    <w:rsid w:val="0093555C"/>
    <w:rsid w:val="00940573"/>
    <w:rsid w:val="009515AD"/>
    <w:rsid w:val="00953D29"/>
    <w:rsid w:val="00961154"/>
    <w:rsid w:val="00962E10"/>
    <w:rsid w:val="00964067"/>
    <w:rsid w:val="009653BE"/>
    <w:rsid w:val="00983A44"/>
    <w:rsid w:val="009A55E9"/>
    <w:rsid w:val="009E23E6"/>
    <w:rsid w:val="009E479B"/>
    <w:rsid w:val="00A068D7"/>
    <w:rsid w:val="00A127B6"/>
    <w:rsid w:val="00A32214"/>
    <w:rsid w:val="00A33D06"/>
    <w:rsid w:val="00A36665"/>
    <w:rsid w:val="00A45EE6"/>
    <w:rsid w:val="00A55142"/>
    <w:rsid w:val="00A91E2E"/>
    <w:rsid w:val="00A9220E"/>
    <w:rsid w:val="00AB3924"/>
    <w:rsid w:val="00AB6909"/>
    <w:rsid w:val="00AB7039"/>
    <w:rsid w:val="00AC36BE"/>
    <w:rsid w:val="00AF539C"/>
    <w:rsid w:val="00B04FD2"/>
    <w:rsid w:val="00B12C1D"/>
    <w:rsid w:val="00B12F47"/>
    <w:rsid w:val="00B14FA8"/>
    <w:rsid w:val="00B175BB"/>
    <w:rsid w:val="00B30F80"/>
    <w:rsid w:val="00B32B32"/>
    <w:rsid w:val="00B56D3D"/>
    <w:rsid w:val="00B60234"/>
    <w:rsid w:val="00B65B63"/>
    <w:rsid w:val="00B72E89"/>
    <w:rsid w:val="00B84BA4"/>
    <w:rsid w:val="00B90426"/>
    <w:rsid w:val="00BB28B6"/>
    <w:rsid w:val="00BC045B"/>
    <w:rsid w:val="00BF2AF5"/>
    <w:rsid w:val="00C21DAE"/>
    <w:rsid w:val="00C620F6"/>
    <w:rsid w:val="00C62CAD"/>
    <w:rsid w:val="00C840B1"/>
    <w:rsid w:val="00C8559D"/>
    <w:rsid w:val="00C877BE"/>
    <w:rsid w:val="00C92521"/>
    <w:rsid w:val="00CC1924"/>
    <w:rsid w:val="00CC36DA"/>
    <w:rsid w:val="00CC7864"/>
    <w:rsid w:val="00CE4AD9"/>
    <w:rsid w:val="00D072B0"/>
    <w:rsid w:val="00D26656"/>
    <w:rsid w:val="00D61362"/>
    <w:rsid w:val="00D65FE1"/>
    <w:rsid w:val="00D77A78"/>
    <w:rsid w:val="00DC1CCC"/>
    <w:rsid w:val="00E0703E"/>
    <w:rsid w:val="00E270D5"/>
    <w:rsid w:val="00E4764E"/>
    <w:rsid w:val="00E81C81"/>
    <w:rsid w:val="00E83220"/>
    <w:rsid w:val="00E9166D"/>
    <w:rsid w:val="00E92158"/>
    <w:rsid w:val="00E951F0"/>
    <w:rsid w:val="00E95B4A"/>
    <w:rsid w:val="00E97F58"/>
    <w:rsid w:val="00EB2557"/>
    <w:rsid w:val="00EB39DF"/>
    <w:rsid w:val="00EF3666"/>
    <w:rsid w:val="00F2644F"/>
    <w:rsid w:val="00F35D55"/>
    <w:rsid w:val="00F56F89"/>
    <w:rsid w:val="00F955E3"/>
    <w:rsid w:val="00FA1B6C"/>
    <w:rsid w:val="00FD209F"/>
    <w:rsid w:val="00FD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B17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F41C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25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25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B17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F41C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25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2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15DF-C418-4A97-B83C-AFBC97D9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план</vt:lpstr>
    </vt:vector>
  </TitlesOfParts>
  <Company>Romeo1994</Company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план</dc:title>
  <dc:creator>user</dc:creator>
  <cp:lastModifiedBy>Кочнева</cp:lastModifiedBy>
  <cp:revision>5</cp:revision>
  <cp:lastPrinted>2025-01-21T09:11:00Z</cp:lastPrinted>
  <dcterms:created xsi:type="dcterms:W3CDTF">2025-01-21T06:36:00Z</dcterms:created>
  <dcterms:modified xsi:type="dcterms:W3CDTF">2025-01-21T10:55:00Z</dcterms:modified>
</cp:coreProperties>
</file>