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FD5" w:rsidRPr="00C61FD5" w:rsidRDefault="00C61FD5" w:rsidP="00C61FD5">
      <w:pPr>
        <w:pStyle w:val="ConsPlusNormal"/>
        <w:jc w:val="right"/>
        <w:outlineLvl w:val="0"/>
        <w:rPr>
          <w:rFonts w:ascii="Times New Roman" w:hAnsi="Times New Roman" w:cs="Times New Roman"/>
          <w:sz w:val="24"/>
          <w:szCs w:val="24"/>
        </w:rPr>
      </w:pPr>
      <w:bookmarkStart w:id="0" w:name="_GoBack"/>
      <w:bookmarkEnd w:id="0"/>
      <w:r w:rsidRPr="00C61FD5">
        <w:rPr>
          <w:rFonts w:ascii="Times New Roman" w:hAnsi="Times New Roman" w:cs="Times New Roman"/>
          <w:sz w:val="24"/>
          <w:szCs w:val="24"/>
        </w:rPr>
        <w:t>Утверждено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приказом Судебного департамента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при Верховном Суде</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Российской Федерации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от 4 апреля 2016 г. N 71</w:t>
      </w:r>
    </w:p>
    <w:p w:rsidR="00C61FD5" w:rsidRPr="00C61FD5" w:rsidRDefault="00C61FD5" w:rsidP="00C61FD5">
      <w:pPr>
        <w:pStyle w:val="ConsPlusNormal"/>
        <w:jc w:val="right"/>
        <w:rPr>
          <w:rFonts w:ascii="Times New Roman" w:hAnsi="Times New Roman" w:cs="Times New Roman"/>
          <w:sz w:val="24"/>
          <w:szCs w:val="24"/>
        </w:rPr>
      </w:pP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Согласовано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постановлением</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Президиума Совета судей</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Российской Федерации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от 25 февраля 2016 г. N 490</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Title"/>
        <w:jc w:val="center"/>
        <w:rPr>
          <w:rFonts w:ascii="Times New Roman" w:hAnsi="Times New Roman" w:cs="Times New Roman"/>
          <w:sz w:val="24"/>
          <w:szCs w:val="24"/>
        </w:rPr>
      </w:pPr>
      <w:bookmarkStart w:id="1" w:name="P42"/>
      <w:bookmarkEnd w:id="1"/>
      <w:r w:rsidRPr="00C61FD5">
        <w:rPr>
          <w:rFonts w:ascii="Times New Roman" w:hAnsi="Times New Roman" w:cs="Times New Roman"/>
          <w:sz w:val="24"/>
          <w:szCs w:val="24"/>
        </w:rPr>
        <w:t>ПОЛОЖЕНИЕ</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О ПОРЯДКЕ СООБЩЕНИЯ СУДЬЯМИ ФЕДЕРАЛЬНЫХ СУДОВ ОБЩЕЙ</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ЮРИСДИКЦИИ И ФЕДЕРАЛЬНЫХ АРБИТРАЖНЫХ СУДОВ О ПОЛУЧЕНИИ</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ПОДАРКА В СВЯЗИ С ПРОТОКОЛЬНЫМИ МЕРОПРИЯТИЯМИ, СЛУЖЕБНЫМИ</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 МЕРОПРИЯТИЯМИ,</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УЧАСТИЕ В КОТОРЫХ СВЯЗАНО С ИСПОЛНЕНИЕМ ИМИ СЛУЖЕБНЫХ</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(ДОЛЖНОСТНЫХ) ОБЯЗАННОСТЕЙ, СДАЧИ И ОЦЕНКИ ПОДАРКА,</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ВЫРУЧЕННЫХ ОТ ЕГО РЕАЛИЗАЦИИ</w:t>
      </w:r>
    </w:p>
    <w:p w:rsidR="00C61FD5" w:rsidRPr="00C61FD5" w:rsidRDefault="00C61FD5" w:rsidP="00C61FD5">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1FD5" w:rsidRPr="00C61FD5">
        <w:tc>
          <w:tcPr>
            <w:tcW w:w="60" w:type="dxa"/>
            <w:tcBorders>
              <w:top w:val="nil"/>
              <w:left w:val="nil"/>
              <w:bottom w:val="nil"/>
              <w:right w:val="nil"/>
            </w:tcBorders>
            <w:shd w:val="clear" w:color="auto" w:fill="CED3F1"/>
            <w:tcMar>
              <w:top w:w="0" w:type="dxa"/>
              <w:left w:w="0" w:type="dxa"/>
              <w:bottom w:w="0" w:type="dxa"/>
              <w:right w:w="0" w:type="dxa"/>
            </w:tcMar>
          </w:tcPr>
          <w:p w:rsidR="00C61FD5" w:rsidRPr="00C61FD5" w:rsidRDefault="00C61FD5" w:rsidP="00C61FD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61FD5" w:rsidRPr="00C61FD5" w:rsidRDefault="00C61FD5" w:rsidP="00C61FD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color w:val="392C69"/>
                <w:sz w:val="24"/>
                <w:szCs w:val="24"/>
              </w:rPr>
              <w:t xml:space="preserve"> (в ред. </w:t>
            </w:r>
            <w:hyperlink r:id="rId5">
              <w:r w:rsidRPr="00C61FD5">
                <w:rPr>
                  <w:rFonts w:ascii="Times New Roman" w:hAnsi="Times New Roman" w:cs="Times New Roman"/>
                  <w:color w:val="0000FF"/>
                  <w:sz w:val="24"/>
                  <w:szCs w:val="24"/>
                </w:rPr>
                <w:t>Приказа</w:t>
              </w:r>
            </w:hyperlink>
            <w:r w:rsidRPr="00C61FD5">
              <w:rPr>
                <w:rFonts w:ascii="Times New Roman" w:hAnsi="Times New Roman" w:cs="Times New Roman"/>
                <w:color w:val="392C69"/>
                <w:sz w:val="24"/>
                <w:szCs w:val="24"/>
              </w:rPr>
              <w:t xml:space="preserve"> Судебного департамента при Верховном Суде РФ</w:t>
            </w:r>
          </w:p>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color w:val="392C69"/>
                <w:sz w:val="24"/>
                <w:szCs w:val="24"/>
              </w:rPr>
              <w:t>от 10.09.2018 N 148)</w:t>
            </w:r>
          </w:p>
        </w:tc>
        <w:tc>
          <w:tcPr>
            <w:tcW w:w="113" w:type="dxa"/>
            <w:tcBorders>
              <w:top w:val="nil"/>
              <w:left w:val="nil"/>
              <w:bottom w:val="nil"/>
              <w:right w:val="nil"/>
            </w:tcBorders>
            <w:shd w:val="clear" w:color="auto" w:fill="F4F3F8"/>
            <w:tcMar>
              <w:top w:w="0" w:type="dxa"/>
              <w:left w:w="0" w:type="dxa"/>
              <w:bottom w:w="0" w:type="dxa"/>
              <w:right w:w="0" w:type="dxa"/>
            </w:tcMar>
          </w:tcPr>
          <w:p w:rsidR="00C61FD5" w:rsidRPr="00C61FD5" w:rsidRDefault="00C61FD5" w:rsidP="00C61FD5">
            <w:pPr>
              <w:pStyle w:val="ConsPlusNormal"/>
              <w:rPr>
                <w:rFonts w:ascii="Times New Roman" w:hAnsi="Times New Roman" w:cs="Times New Roman"/>
                <w:sz w:val="24"/>
                <w:szCs w:val="24"/>
              </w:rPr>
            </w:pPr>
          </w:p>
        </w:tc>
      </w:tr>
    </w:tbl>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Title"/>
        <w:jc w:val="center"/>
        <w:outlineLvl w:val="1"/>
        <w:rPr>
          <w:rFonts w:ascii="Times New Roman" w:hAnsi="Times New Roman" w:cs="Times New Roman"/>
          <w:sz w:val="24"/>
          <w:szCs w:val="24"/>
        </w:rPr>
      </w:pPr>
      <w:r w:rsidRPr="00C61FD5">
        <w:rPr>
          <w:rFonts w:ascii="Times New Roman" w:hAnsi="Times New Roman" w:cs="Times New Roman"/>
          <w:sz w:val="24"/>
          <w:szCs w:val="24"/>
        </w:rPr>
        <w:t>I. Общие положения</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1.1. Настоящим Положением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(далее - Положение) определяется порядок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1.2. Для целей настоящего Положения используются следующие понятия: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подарок, полученный в связи с протокольными мероприятиями, служебными командировками и другими официальными мероприятиями - подарок, полученный судьей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w:t>
      </w:r>
      <w:r w:rsidRPr="00C61FD5">
        <w:rPr>
          <w:rFonts w:ascii="Times New Roman" w:hAnsi="Times New Roman" w:cs="Times New Roman"/>
          <w:sz w:val="24"/>
          <w:szCs w:val="24"/>
        </w:rPr>
        <w:lastRenderedPageBreak/>
        <w:t>исполнением служебных (должностных) обязанностей - получение судьей лично или через посредника от физических (юридических) лиц подарка в рамках осуществления деятельности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службы указанных лиц.</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Судьи не вправе получать подарки от физических (юридических) лиц в связи с осуществлением полномочий судьи,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1.3. Судьи обязаны в порядке, предусмотренном настоящим Положением, уведомлять суд, в котором они занимают государственную должность,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1.4. Обеспечение проведения анализа уведомлений о получении подарков на предмет выполнения требований антикоррупционного законодательства Российской Федерации, в том числе в части возможного возникновения конфликта интересов, а также соблюдения установленного Положением порядка сдачи подарков осуществляют:</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в кассационных судах общей юрисдикции, апелляционных судах общей юрисдикции, верховных судах республик, краевых и областных судах, судах городов федерального значения, судах автономной области и автономных округов, окружных (флотских) военных судах, арбитражных судах округов, арбитражных апелляционных судах, арбитражных судах субъектов Российской Федерации, специализированном федеральном суде (далее - Суд) - работники, в должностные обязанности которых входит осуществление полномочий по вопросам противодействия коррупции в соответствующем Суде;</w:t>
      </w:r>
    </w:p>
    <w:p w:rsidR="00C61FD5" w:rsidRPr="00C61FD5" w:rsidRDefault="00C61FD5" w:rsidP="00C61FD5">
      <w:pPr>
        <w:pStyle w:val="ConsPlusNormal"/>
        <w:jc w:val="both"/>
        <w:rPr>
          <w:rFonts w:ascii="Times New Roman" w:hAnsi="Times New Roman" w:cs="Times New Roman"/>
          <w:sz w:val="24"/>
          <w:szCs w:val="24"/>
        </w:rPr>
      </w:pPr>
      <w:r w:rsidRPr="00C61FD5">
        <w:rPr>
          <w:rFonts w:ascii="Times New Roman" w:hAnsi="Times New Roman" w:cs="Times New Roman"/>
          <w:sz w:val="24"/>
          <w:szCs w:val="24"/>
        </w:rPr>
        <w:t xml:space="preserve">(в ред. </w:t>
      </w:r>
      <w:hyperlink r:id="rId6">
        <w:r w:rsidRPr="00C61FD5">
          <w:rPr>
            <w:rFonts w:ascii="Times New Roman" w:hAnsi="Times New Roman" w:cs="Times New Roman"/>
            <w:color w:val="0000FF"/>
            <w:sz w:val="24"/>
            <w:szCs w:val="24"/>
          </w:rPr>
          <w:t>Приказа</w:t>
        </w:r>
      </w:hyperlink>
      <w:r w:rsidRPr="00C61FD5">
        <w:rPr>
          <w:rFonts w:ascii="Times New Roman" w:hAnsi="Times New Roman" w:cs="Times New Roman"/>
          <w:sz w:val="24"/>
          <w:szCs w:val="24"/>
        </w:rPr>
        <w:t xml:space="preserve"> Судебного департамента при Верховном Суде РФ от 10.09.2018 N 148)</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в районных судах, гарнизонных военных судах - структурное подразделение управления Судебного департамента в субъекте Российской Федерации (далее - Управление), в функции которого входит осуществление противодействия коррупции, или работник Управления, в должностные обязанности которого входит осуществление полномочий по вопросам противодействия коррупции.</w:t>
      </w:r>
    </w:p>
    <w:p w:rsidR="00C61FD5" w:rsidRPr="00C61FD5" w:rsidRDefault="00C61FD5" w:rsidP="00C61FD5">
      <w:pPr>
        <w:pStyle w:val="ConsPlusNormal"/>
        <w:jc w:val="center"/>
        <w:rPr>
          <w:rFonts w:ascii="Times New Roman" w:hAnsi="Times New Roman" w:cs="Times New Roman"/>
          <w:sz w:val="24"/>
          <w:szCs w:val="24"/>
        </w:rPr>
      </w:pPr>
    </w:p>
    <w:p w:rsidR="00C61FD5" w:rsidRPr="00C61FD5" w:rsidRDefault="00C61FD5" w:rsidP="00C61FD5">
      <w:pPr>
        <w:pStyle w:val="ConsPlusTitle"/>
        <w:jc w:val="center"/>
        <w:outlineLvl w:val="1"/>
        <w:rPr>
          <w:rFonts w:ascii="Times New Roman" w:hAnsi="Times New Roman" w:cs="Times New Roman"/>
          <w:sz w:val="24"/>
          <w:szCs w:val="24"/>
        </w:rPr>
      </w:pPr>
      <w:r w:rsidRPr="00C61FD5">
        <w:rPr>
          <w:rFonts w:ascii="Times New Roman" w:hAnsi="Times New Roman" w:cs="Times New Roman"/>
          <w:sz w:val="24"/>
          <w:szCs w:val="24"/>
        </w:rPr>
        <w:t>II. Порядок сообщения судьями кассационных судов</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общей юрисдикции, апелляционных судов общей юрисдикции,</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верховных судов республик, краевых и областных судов, судов</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городов федерального значения, судов автономной области</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и автономных округов, окружных (флотских) военных судов,</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арбитражных судов округов, арбитражных апелляционных</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судов, арбитражных судов субъектов Российской</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Федерации, специализированных арбитражных судов</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о получении подарка, его сдачи и оценки,</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вырученных от его реализации</w:t>
      </w:r>
    </w:p>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(в ред. </w:t>
      </w:r>
      <w:hyperlink r:id="rId7">
        <w:r w:rsidRPr="00C61FD5">
          <w:rPr>
            <w:rFonts w:ascii="Times New Roman" w:hAnsi="Times New Roman" w:cs="Times New Roman"/>
            <w:color w:val="0000FF"/>
            <w:sz w:val="24"/>
            <w:szCs w:val="24"/>
          </w:rPr>
          <w:t>Приказа</w:t>
        </w:r>
      </w:hyperlink>
      <w:r w:rsidRPr="00C61FD5">
        <w:rPr>
          <w:rFonts w:ascii="Times New Roman" w:hAnsi="Times New Roman" w:cs="Times New Roman"/>
          <w:sz w:val="24"/>
          <w:szCs w:val="24"/>
        </w:rPr>
        <w:t xml:space="preserve"> Судебного департамента при Верховном Суде РФ от 10.09.2018 N 148)</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2.1. Судья представляет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по форме согласно </w:t>
      </w:r>
      <w:hyperlink w:anchor="P186">
        <w:r w:rsidRPr="00C61FD5">
          <w:rPr>
            <w:rFonts w:ascii="Times New Roman" w:hAnsi="Times New Roman" w:cs="Times New Roman"/>
            <w:color w:val="0000FF"/>
            <w:sz w:val="24"/>
            <w:szCs w:val="24"/>
          </w:rPr>
          <w:t>приложению N 1</w:t>
        </w:r>
      </w:hyperlink>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bookmarkStart w:id="2" w:name="P82"/>
      <w:bookmarkEnd w:id="2"/>
      <w:r w:rsidRPr="00C61FD5">
        <w:rPr>
          <w:rFonts w:ascii="Times New Roman" w:hAnsi="Times New Roman" w:cs="Times New Roman"/>
          <w:sz w:val="24"/>
          <w:szCs w:val="24"/>
        </w:rPr>
        <w:lastRenderedPageBreak/>
        <w:t>Уведомление представляется работнику аппарата Суда, в должностные обязанности которого входит осуществление полномочий по вопросам противодействия коррупции, не позднее 3 рабочих дней со дня получения подарка.</w:t>
      </w:r>
    </w:p>
    <w:p w:rsidR="00C61FD5" w:rsidRPr="00C61FD5" w:rsidRDefault="00C61FD5" w:rsidP="00C61FD5">
      <w:pPr>
        <w:pStyle w:val="ConsPlusNormal"/>
        <w:ind w:firstLine="540"/>
        <w:jc w:val="both"/>
        <w:rPr>
          <w:rFonts w:ascii="Times New Roman" w:hAnsi="Times New Roman" w:cs="Times New Roman"/>
          <w:sz w:val="24"/>
          <w:szCs w:val="24"/>
        </w:rPr>
      </w:pPr>
      <w:bookmarkStart w:id="3" w:name="P83"/>
      <w:bookmarkEnd w:id="3"/>
      <w:r w:rsidRPr="00C61FD5">
        <w:rPr>
          <w:rFonts w:ascii="Times New Roman" w:hAnsi="Times New Roman" w:cs="Times New Roman"/>
          <w:sz w:val="24"/>
          <w:szCs w:val="24"/>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При невозможности подачи Уведомления в сроки, указанные в </w:t>
      </w:r>
      <w:hyperlink w:anchor="P82">
        <w:r w:rsidRPr="00C61FD5">
          <w:rPr>
            <w:rFonts w:ascii="Times New Roman" w:hAnsi="Times New Roman" w:cs="Times New Roman"/>
            <w:color w:val="0000FF"/>
            <w:sz w:val="24"/>
            <w:szCs w:val="24"/>
          </w:rPr>
          <w:t>абзацах втором</w:t>
        </w:r>
      </w:hyperlink>
      <w:r w:rsidRPr="00C61FD5">
        <w:rPr>
          <w:rFonts w:ascii="Times New Roman" w:hAnsi="Times New Roman" w:cs="Times New Roman"/>
          <w:sz w:val="24"/>
          <w:szCs w:val="24"/>
        </w:rPr>
        <w:t xml:space="preserve"> и </w:t>
      </w:r>
      <w:hyperlink w:anchor="P83">
        <w:r w:rsidRPr="00C61FD5">
          <w:rPr>
            <w:rFonts w:ascii="Times New Roman" w:hAnsi="Times New Roman" w:cs="Times New Roman"/>
            <w:color w:val="0000FF"/>
            <w:sz w:val="24"/>
            <w:szCs w:val="24"/>
          </w:rPr>
          <w:t>третьем</w:t>
        </w:r>
      </w:hyperlink>
      <w:r w:rsidRPr="00C61FD5">
        <w:rPr>
          <w:rFonts w:ascii="Times New Roman" w:hAnsi="Times New Roman" w:cs="Times New Roman"/>
          <w:sz w:val="24"/>
          <w:szCs w:val="24"/>
        </w:rPr>
        <w:t xml:space="preserve"> настоящего пункта, по причине, не зависящей от судьи, оно представляется не позднее следующего дня после ее устранения.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2.2. Уведомление составляется в двух экземплярах, один из которых возвращается судье, его представившему, с отметкой о регистрации, второй - направляется в Комиссию по поступлению и выбытию активов Суда (далее - Комиссия).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Регистрация Уведомлений осуществляется в журнале регистрации уведомлений </w:t>
      </w:r>
      <w:hyperlink w:anchor="P253">
        <w:r w:rsidRPr="00C61FD5">
          <w:rPr>
            <w:rFonts w:ascii="Times New Roman" w:hAnsi="Times New Roman" w:cs="Times New Roman"/>
            <w:color w:val="0000FF"/>
            <w:sz w:val="24"/>
            <w:szCs w:val="24"/>
          </w:rPr>
          <w:t>(приложение N 2)</w:t>
        </w:r>
      </w:hyperlink>
      <w:r w:rsidRPr="00C61FD5">
        <w:rPr>
          <w:rFonts w:ascii="Times New Roman" w:hAnsi="Times New Roman" w:cs="Times New Roman"/>
          <w:sz w:val="24"/>
          <w:szCs w:val="24"/>
        </w:rPr>
        <w:t xml:space="preserve"> работником аппарата Суда, в должностные обязанности которого входят полномочия по вопросам противодействия коррупции.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2.3. Подарок, полученный судьей, независимо от его стоимости, сдается им не позднее 5 рабочих дней со дня регистрации Уведомления уполномоченному работнику структурного подразделения Суда, отвечающему за материально-техническое обеспечение, с которым заключен договор о полной материальной ответственности, принимающему подарок на хранение по акту приема-передачи </w:t>
      </w:r>
      <w:hyperlink w:anchor="P307">
        <w:r w:rsidRPr="00C61FD5">
          <w:rPr>
            <w:rFonts w:ascii="Times New Roman" w:hAnsi="Times New Roman" w:cs="Times New Roman"/>
            <w:color w:val="0000FF"/>
            <w:sz w:val="24"/>
            <w:szCs w:val="24"/>
          </w:rPr>
          <w:t>(приложение N 3)</w:t>
        </w:r>
      </w:hyperlink>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Вместе с подарком на хранение сдаются документы, подтверждающие стоимость подарка, технический паспорт, гарантийный талон, инструкция по эксплуатации и другие документы, прилагаемые к подарку (в случае их наличия).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2.4. Акт приема-передачи подарка составляется в трех экземплярах: один - для судьи, сдавшего подарок, второй - для материально ответственного лица, принявшего подарок на хранение, третий - для Комиссии.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Акт приема-передачи подарков регистрируется материально ответственным лицом в журнале учета актов приема-передачи подарков </w:t>
      </w:r>
      <w:hyperlink w:anchor="P375">
        <w:r w:rsidRPr="00C61FD5">
          <w:rPr>
            <w:rFonts w:ascii="Times New Roman" w:hAnsi="Times New Roman" w:cs="Times New Roman"/>
            <w:color w:val="0000FF"/>
            <w:sz w:val="24"/>
            <w:szCs w:val="24"/>
          </w:rPr>
          <w:t>(приложение N 4)</w:t>
        </w:r>
      </w:hyperlink>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2.5. До передачи подарка по акту приема-передачи ответственность за утрату или повреждение подарка несет в соответствии с законодательством Российской Федерации лицо, его получившее.</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2.6. К принятым на хранение подаркам материально ответственным лицом прикрепляется ярлык с указанием даты и номера акта приема-передачи.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Хранение подарков и прилагаемых документов осуществляется в помещении, позволяющем обеспечить их сохранность.</w:t>
      </w:r>
    </w:p>
    <w:p w:rsidR="00C61FD5" w:rsidRPr="00C61FD5" w:rsidRDefault="00C61FD5" w:rsidP="00C61FD5">
      <w:pPr>
        <w:pStyle w:val="ConsPlusNormal"/>
        <w:ind w:firstLine="540"/>
        <w:jc w:val="both"/>
        <w:rPr>
          <w:rFonts w:ascii="Times New Roman" w:hAnsi="Times New Roman" w:cs="Times New Roman"/>
          <w:sz w:val="24"/>
          <w:szCs w:val="24"/>
        </w:rPr>
      </w:pPr>
      <w:bookmarkStart w:id="4" w:name="P94"/>
      <w:bookmarkEnd w:id="4"/>
      <w:r w:rsidRPr="00C61FD5">
        <w:rPr>
          <w:rFonts w:ascii="Times New Roman" w:hAnsi="Times New Roman" w:cs="Times New Roman"/>
          <w:sz w:val="24"/>
          <w:szCs w:val="24"/>
        </w:rPr>
        <w:t>2.7. В целях принятия к бухгалтерскому (бюджетному) учету подарка структурным подразделением, отвечающим за материально-техническое обеспечение Суда, для рассмотрения на Комиссии готовятся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 исходя из публикуемых в общедоступной информационной системе сведений на продукцию (товары).</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Сведения об ориентировочной стоимости подарка подтверждаются документально (прайс-листы продавца/производителя, информация из Интернета и т.п.).</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Комиссия принимает решение о принятии к бухгалтерскому (бюджетному) учету подарка по рыночной стоимости на основании анализа указанной информации.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Решение Комиссии по результатам заседания оформляется протоколом, в котором указываются стоимость подарка и выводы о целесообразности использования подарка для обеспечения деятельности Суда.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Выписка из протокола заседания Комиссии о результатах определения стоимости подарка в течение 3 рабочих дней с даты заседания Комиссии направляется судье, сдавшему подарок, и материально ответственному лицу, принявшему его на хранение.</w:t>
      </w:r>
    </w:p>
    <w:p w:rsidR="00C61FD5" w:rsidRPr="00C61FD5" w:rsidRDefault="00C61FD5" w:rsidP="00C61FD5">
      <w:pPr>
        <w:pStyle w:val="ConsPlusNormal"/>
        <w:ind w:firstLine="540"/>
        <w:jc w:val="both"/>
        <w:rPr>
          <w:rFonts w:ascii="Times New Roman" w:hAnsi="Times New Roman" w:cs="Times New Roman"/>
          <w:sz w:val="24"/>
          <w:szCs w:val="24"/>
        </w:rPr>
      </w:pPr>
      <w:bookmarkStart w:id="5" w:name="P99"/>
      <w:bookmarkEnd w:id="5"/>
      <w:r w:rsidRPr="00C61FD5">
        <w:rPr>
          <w:rFonts w:ascii="Times New Roman" w:hAnsi="Times New Roman" w:cs="Times New Roman"/>
          <w:sz w:val="24"/>
          <w:szCs w:val="24"/>
        </w:rPr>
        <w:t>2.8. По решению Комиссии оценка стоимости подарка для его принятия к бухгалтерскому (бюджетному) учету может осуществляться экспертным путем в соответствии с законодательством Российской Федерации об оценочной деятельности, если: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у Комиссии возникли сомнения в подлинности представленных вместе с подарком документов и (или) достоверности содержащейся в них информации;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Комиссия не смогла определить стоимость подарка;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отсутствует возможность установить стоимость подарка иным путем.</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Мероприятия, связанные с осуществлением закупок услуг оценочной деятельности, проводит структурное подразделение Суда, отвечающее за осуществление закупок, с учетом требований Федерального </w:t>
      </w:r>
      <w:hyperlink r:id="rId8">
        <w:r w:rsidRPr="00C61FD5">
          <w:rPr>
            <w:rFonts w:ascii="Times New Roman" w:hAnsi="Times New Roman" w:cs="Times New Roman"/>
            <w:color w:val="0000FF"/>
            <w:sz w:val="24"/>
            <w:szCs w:val="24"/>
          </w:rPr>
          <w:t>закона</w:t>
        </w:r>
      </w:hyperlink>
      <w:r w:rsidRPr="00C61FD5">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обоснования, подготовленного Комиссией.</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Обоснование закупки услуг оценочной деятельности должно включать в себя описание объекта закупки (техническое задание), а также расчет стоимости начальной (максимальной) цены предполагаемого к заключению контракта.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2.9. Если стоимость подарка, по заключению Комиссии, не превышает 3 тысячи рублей, он подлежит возврату сдавшему его судье при наличии его согласия.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Возврат подарка осуществляется материально ответственным лицом в течение 5 рабочих дней с даты заседания Комиссии по акту возврата подарка </w:t>
      </w:r>
      <w:hyperlink w:anchor="P414">
        <w:r w:rsidRPr="00C61FD5">
          <w:rPr>
            <w:rFonts w:ascii="Times New Roman" w:hAnsi="Times New Roman" w:cs="Times New Roman"/>
            <w:color w:val="0000FF"/>
            <w:sz w:val="24"/>
            <w:szCs w:val="24"/>
          </w:rPr>
          <w:t>(приложение N 5)</w:t>
        </w:r>
      </w:hyperlink>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2.10. Включение в установленном порядке принятого на основании выписки из протокола Комиссии к бухгалтерскому учету подарка, стоимость которого превышает 3 тысячи рублей, в реестр федерального имущества обеспечивается структурным подразделением Суда, отвечающим за бухгалтерский учет.</w:t>
      </w:r>
    </w:p>
    <w:p w:rsidR="00C61FD5" w:rsidRPr="00C61FD5" w:rsidRDefault="00C61FD5" w:rsidP="00C61FD5">
      <w:pPr>
        <w:pStyle w:val="ConsPlusNormal"/>
        <w:ind w:firstLine="540"/>
        <w:jc w:val="both"/>
        <w:rPr>
          <w:rFonts w:ascii="Times New Roman" w:hAnsi="Times New Roman" w:cs="Times New Roman"/>
          <w:sz w:val="24"/>
          <w:szCs w:val="24"/>
        </w:rPr>
      </w:pPr>
      <w:bookmarkStart w:id="6" w:name="P108"/>
      <w:bookmarkEnd w:id="6"/>
      <w:r w:rsidRPr="00C61FD5">
        <w:rPr>
          <w:rFonts w:ascii="Times New Roman" w:hAnsi="Times New Roman" w:cs="Times New Roman"/>
          <w:sz w:val="24"/>
          <w:szCs w:val="24"/>
        </w:rPr>
        <w:t xml:space="preserve">2.11. Судья, сдавший подарок, может его выкупить, направив на имя председателя Суда не позднее двух месяцев со дня сдачи подарка заявление по форме, предусмотренной </w:t>
      </w:r>
      <w:hyperlink w:anchor="P462">
        <w:r w:rsidRPr="00C61FD5">
          <w:rPr>
            <w:rFonts w:ascii="Times New Roman" w:hAnsi="Times New Roman" w:cs="Times New Roman"/>
            <w:color w:val="0000FF"/>
            <w:sz w:val="24"/>
            <w:szCs w:val="24"/>
          </w:rPr>
          <w:t>приложением N 6</w:t>
        </w:r>
      </w:hyperlink>
      <w:r w:rsidRPr="00C61FD5">
        <w:rPr>
          <w:rFonts w:ascii="Times New Roman" w:hAnsi="Times New Roman" w:cs="Times New Roman"/>
          <w:sz w:val="24"/>
          <w:szCs w:val="24"/>
        </w:rPr>
        <w:t>, с приложением выписки из протокола заседания Комиссии о результатах определения стоимости подарка.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2.12. Комиссия после поступления заявления, указанного в </w:t>
      </w:r>
      <w:hyperlink w:anchor="P108">
        <w:r w:rsidRPr="00C61FD5">
          <w:rPr>
            <w:rFonts w:ascii="Times New Roman" w:hAnsi="Times New Roman" w:cs="Times New Roman"/>
            <w:color w:val="0000FF"/>
            <w:sz w:val="24"/>
            <w:szCs w:val="24"/>
          </w:rPr>
          <w:t>пункте 2.11</w:t>
        </w:r>
      </w:hyperlink>
      <w:r w:rsidRPr="00C61FD5">
        <w:rPr>
          <w:rFonts w:ascii="Times New Roman" w:hAnsi="Times New Roman" w:cs="Times New Roman"/>
          <w:sz w:val="24"/>
          <w:szCs w:val="24"/>
        </w:rPr>
        <w:t xml:space="preserve"> Положения, о выкупе подарка готовит председателю Суда мотивированное предложение по организации проведения оценки стоимости подарка для реализации (выкупа).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По решению председателя Суда Комиссия в течение 3 месяцев со дня поступления заявления о намерении выкупить подарок организует оценку стоимости подарка для реализации (выкупа) и уведомляет в письменной форме судью, подавшего заявление, о результатах оценки, после чего в течение месяца он выкупает подарок по установленной оценочной стоимости или отказывается от выкупа.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Если ранее подарок был оценен в порядке, предусмотренном </w:t>
      </w:r>
      <w:hyperlink w:anchor="P94">
        <w:r w:rsidRPr="00C61FD5">
          <w:rPr>
            <w:rFonts w:ascii="Times New Roman" w:hAnsi="Times New Roman" w:cs="Times New Roman"/>
            <w:color w:val="0000FF"/>
            <w:sz w:val="24"/>
            <w:szCs w:val="24"/>
          </w:rPr>
          <w:t>пунктами 2.7</w:t>
        </w:r>
      </w:hyperlink>
      <w:r w:rsidRPr="00C61FD5">
        <w:rPr>
          <w:rFonts w:ascii="Times New Roman" w:hAnsi="Times New Roman" w:cs="Times New Roman"/>
          <w:sz w:val="24"/>
          <w:szCs w:val="24"/>
        </w:rPr>
        <w:t xml:space="preserve"> и </w:t>
      </w:r>
      <w:hyperlink w:anchor="P99">
        <w:r w:rsidRPr="00C61FD5">
          <w:rPr>
            <w:rFonts w:ascii="Times New Roman" w:hAnsi="Times New Roman" w:cs="Times New Roman"/>
            <w:color w:val="0000FF"/>
            <w:sz w:val="24"/>
            <w:szCs w:val="24"/>
          </w:rPr>
          <w:t>2.8</w:t>
        </w:r>
      </w:hyperlink>
      <w:r w:rsidRPr="00C61FD5">
        <w:rPr>
          <w:rFonts w:ascii="Times New Roman" w:hAnsi="Times New Roman" w:cs="Times New Roman"/>
          <w:sz w:val="24"/>
          <w:szCs w:val="24"/>
        </w:rPr>
        <w:t xml:space="preserve"> Положения, новая оценка подарка по решению председателя Суда может не производиться.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После получения разрешения о выкупе подарка судья представляет выписку из протокола заседания Комиссии о результатах определения стоимости подарка уполномоченному должностному лицу структурного подразделения Суда, отвечающего за бухгалтерский учет, и вносит деньги в кассу Суда для дальнейшего перечисления в доход федерального бюджета.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2.13. Подарок, в отношении которого не поступило заявление, указанное в </w:t>
      </w:r>
      <w:hyperlink w:anchor="P108">
        <w:r w:rsidRPr="00C61FD5">
          <w:rPr>
            <w:rFonts w:ascii="Times New Roman" w:hAnsi="Times New Roman" w:cs="Times New Roman"/>
            <w:color w:val="0000FF"/>
            <w:sz w:val="24"/>
            <w:szCs w:val="24"/>
          </w:rPr>
          <w:t>2.11</w:t>
        </w:r>
      </w:hyperlink>
      <w:r w:rsidRPr="00C61FD5">
        <w:rPr>
          <w:rFonts w:ascii="Times New Roman" w:hAnsi="Times New Roman" w:cs="Times New Roman"/>
          <w:sz w:val="24"/>
          <w:szCs w:val="24"/>
        </w:rPr>
        <w:t xml:space="preserve"> настоящего Положения, или который судья отказался выкупать, может использоваться с учетом заключения Комиссии о целесообразности использования подарка для обеспечения деятельности Суда.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2.14. В случае нецелесообразности использования подарка Судом руководством Суда принимается решение о его безвозмездной передаче районным, гарнизонным военным судам, управлению Судебного департамента в субъекте Российской Федерации, либо о его безвозмездной передаче на баланс благотворительной организации, либо его уничтожении в соответствии с действующим законодательством Российской Федерации.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2.15.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2.16. В случае если в отношении подарка, изготовленного из драгоценных металлов и (или) драгоценных камней, от судьи не поступило заявления, указанного в </w:t>
      </w:r>
      <w:hyperlink w:anchor="P108">
        <w:r w:rsidRPr="00C61FD5">
          <w:rPr>
            <w:rFonts w:ascii="Times New Roman" w:hAnsi="Times New Roman" w:cs="Times New Roman"/>
            <w:color w:val="0000FF"/>
            <w:sz w:val="24"/>
            <w:szCs w:val="24"/>
          </w:rPr>
          <w:t>пункте 2.11</w:t>
        </w:r>
      </w:hyperlink>
      <w:r w:rsidRPr="00C61FD5">
        <w:rPr>
          <w:rFonts w:ascii="Times New Roman" w:hAnsi="Times New Roman" w:cs="Times New Roman"/>
          <w:sz w:val="24"/>
          <w:szCs w:val="24"/>
        </w:rPr>
        <w:t xml:space="preserve"> настоящего Положения, либо в случае отказа судьей от его выкупа, подарок, изготовленный из драгоценных металлов и (или) драгоценных камней,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C61FD5" w:rsidRPr="00C61FD5" w:rsidRDefault="00C61FD5" w:rsidP="00C61FD5">
      <w:pPr>
        <w:pStyle w:val="ConsPlusNormal"/>
        <w:jc w:val="center"/>
        <w:rPr>
          <w:rFonts w:ascii="Times New Roman" w:hAnsi="Times New Roman" w:cs="Times New Roman"/>
          <w:sz w:val="24"/>
          <w:szCs w:val="24"/>
        </w:rPr>
      </w:pPr>
    </w:p>
    <w:p w:rsidR="00C61FD5" w:rsidRPr="00C61FD5" w:rsidRDefault="00C61FD5" w:rsidP="00C61FD5">
      <w:pPr>
        <w:pStyle w:val="ConsPlusTitle"/>
        <w:jc w:val="center"/>
        <w:outlineLvl w:val="1"/>
        <w:rPr>
          <w:rFonts w:ascii="Times New Roman" w:hAnsi="Times New Roman" w:cs="Times New Roman"/>
          <w:sz w:val="24"/>
          <w:szCs w:val="24"/>
        </w:rPr>
      </w:pPr>
      <w:r w:rsidRPr="00C61FD5">
        <w:rPr>
          <w:rFonts w:ascii="Times New Roman" w:hAnsi="Times New Roman" w:cs="Times New Roman"/>
          <w:sz w:val="24"/>
          <w:szCs w:val="24"/>
        </w:rPr>
        <w:t>III. Порядок сообщения судьями районных судов,</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гарнизонных военных судов о получении подарка, его сдачи</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и оценки, реализации (выкупа) и зачисления средств,</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вырученных от его реализации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3.1. Судья представляет Уведомление, составленное по форме согласно </w:t>
      </w:r>
      <w:hyperlink w:anchor="P186">
        <w:r w:rsidRPr="00C61FD5">
          <w:rPr>
            <w:rFonts w:ascii="Times New Roman" w:hAnsi="Times New Roman" w:cs="Times New Roman"/>
            <w:color w:val="0000FF"/>
            <w:sz w:val="24"/>
            <w:szCs w:val="24"/>
          </w:rPr>
          <w:t>приложению N 1</w:t>
        </w:r>
      </w:hyperlink>
      <w:r w:rsidRPr="00C61FD5">
        <w:rPr>
          <w:rFonts w:ascii="Times New Roman" w:hAnsi="Times New Roman" w:cs="Times New Roman"/>
          <w:sz w:val="24"/>
          <w:szCs w:val="24"/>
        </w:rPr>
        <w:t>, не позднее 3 рабочих дней со дня получения подарка.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Уведомление представляется работнику аппарата районного суда, гарнизонного военного суда, в должностные обязанности которого входит осуществление полномочий по вопросам противодействия коррупции.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При невозможности подачи Уведомления в сроки, указанные в настоящем пункте, по причине, не зависящей от судьи, оно представляется не позднее следующего дня после ее устранения.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3.2. Уведомление составляется в 2 экземплярах, один из которых возвращается судье, представившему Уведомление, с отметкой о регистрации, второй - направляется в Комиссию по поступлению и выбытию активов Управления (далее - Комиссия Управления).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Регистрация уведомлений осуществляется в журнале регистрации уведомлений </w:t>
      </w:r>
      <w:hyperlink w:anchor="P253">
        <w:r w:rsidRPr="00C61FD5">
          <w:rPr>
            <w:rFonts w:ascii="Times New Roman" w:hAnsi="Times New Roman" w:cs="Times New Roman"/>
            <w:color w:val="0000FF"/>
            <w:sz w:val="24"/>
            <w:szCs w:val="24"/>
          </w:rPr>
          <w:t>(приложение N 2)</w:t>
        </w:r>
      </w:hyperlink>
      <w:r w:rsidRPr="00C61FD5">
        <w:rPr>
          <w:rFonts w:ascii="Times New Roman" w:hAnsi="Times New Roman" w:cs="Times New Roman"/>
          <w:sz w:val="24"/>
          <w:szCs w:val="24"/>
        </w:rPr>
        <w:t xml:space="preserve"> работником аппарата районного суда, гарнизонного военного суда, в должностные обязанности которого входит осуществление полномочий по противодействию коррупции.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3.3. Подарок, полученный судьей, независимо от его стоимости, сдается им не позднее 5 рабочих дней со дня регистрации Уведомления уполномоченному работнику районного суда, гарнизонного военного суда, с которым заключен договор о полной материальной ответственности (далее - материально ответственное лицо суда).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Материально ответственное лицо суда принимает подарок на хранение по акту приема-передачи </w:t>
      </w:r>
      <w:hyperlink w:anchor="P307">
        <w:r w:rsidRPr="00C61FD5">
          <w:rPr>
            <w:rFonts w:ascii="Times New Roman" w:hAnsi="Times New Roman" w:cs="Times New Roman"/>
            <w:color w:val="0000FF"/>
            <w:sz w:val="24"/>
            <w:szCs w:val="24"/>
          </w:rPr>
          <w:t>(приложение N 3)</w:t>
        </w:r>
      </w:hyperlink>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Вместе с подарком сдаются на хранение документы, подтверждающие стоимость подарка, технический паспорт, гарантийный талон, инструкция по эксплуатации и другие документы, прилагаемые к подарку (в случае их наличия).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3.4. Акт приема-передачи составляется в трех экземплярах: один экземпляр - для судьи, сдавшего подарок, второй - для материально ответственного лица суда, принявшего подарок на хранение, третий - для Комиссии Управления.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Акт приема-передачи подарков регистрируется материально ответственным лицом суда в журнале учета актов приема-передачи подарков </w:t>
      </w:r>
      <w:hyperlink w:anchor="P375">
        <w:r w:rsidRPr="00C61FD5">
          <w:rPr>
            <w:rFonts w:ascii="Times New Roman" w:hAnsi="Times New Roman" w:cs="Times New Roman"/>
            <w:color w:val="0000FF"/>
            <w:sz w:val="24"/>
            <w:szCs w:val="24"/>
          </w:rPr>
          <w:t>(приложение N 4)</w:t>
        </w:r>
      </w:hyperlink>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3.5. До передачи подарка по акту приема-передачи ответственность за утрату или повреждение подарка несет в соответствии с законодательством Российской Федерации лицо, его получившее.</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3.6. К принятым на хранение подаркам материально ответственным лицом суда прикрепляется ярлык с указанием даты и номера акта приема-передачи.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Хранение подарков и прилагаемых документов осуществляется в помещении, позволяющем обеспечить их сохранность.</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3.7. Материально ответственное лицо суда, принявшее подарок на хранение, обеспечивает передачу подарка и Уведомления материально ответственному лицу Управления по акту приема-передачи </w:t>
      </w:r>
      <w:hyperlink w:anchor="P505">
        <w:r w:rsidRPr="00C61FD5">
          <w:rPr>
            <w:rFonts w:ascii="Times New Roman" w:hAnsi="Times New Roman" w:cs="Times New Roman"/>
            <w:color w:val="0000FF"/>
            <w:sz w:val="24"/>
            <w:szCs w:val="24"/>
          </w:rPr>
          <w:t>(приложение N 7)</w:t>
        </w:r>
      </w:hyperlink>
      <w:r w:rsidRPr="00C61FD5">
        <w:rPr>
          <w:rFonts w:ascii="Times New Roman" w:hAnsi="Times New Roman" w:cs="Times New Roman"/>
          <w:sz w:val="24"/>
          <w:szCs w:val="24"/>
        </w:rPr>
        <w:t xml:space="preserve"> не позднее 10 рабочих дней со дня регистрации Уведомления в соответствующем журнале регистрации уведомлений районного суда, гарнизонного военного суда.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Акт приема-передачи составляется в трех экземплярах: один экземпляр - для материально ответственного лица суда, принявшего подарок на хранение от судьи, второй - для материально ответственного лица Управления, третий - для Комиссии Управления.</w:t>
      </w:r>
    </w:p>
    <w:p w:rsidR="00C61FD5" w:rsidRPr="00C61FD5" w:rsidRDefault="00C61FD5" w:rsidP="00C61FD5">
      <w:pPr>
        <w:pStyle w:val="ConsPlusNormal"/>
        <w:ind w:firstLine="540"/>
        <w:jc w:val="both"/>
        <w:rPr>
          <w:rFonts w:ascii="Times New Roman" w:hAnsi="Times New Roman" w:cs="Times New Roman"/>
          <w:sz w:val="24"/>
          <w:szCs w:val="24"/>
        </w:rPr>
      </w:pPr>
      <w:bookmarkStart w:id="7" w:name="P139"/>
      <w:bookmarkEnd w:id="7"/>
      <w:r w:rsidRPr="00C61FD5">
        <w:rPr>
          <w:rFonts w:ascii="Times New Roman" w:hAnsi="Times New Roman" w:cs="Times New Roman"/>
          <w:sz w:val="24"/>
          <w:szCs w:val="24"/>
        </w:rPr>
        <w:t>3.8. В целях принятия к бухгалтерскому (бюджетному) учету подарка структурным подразделением, отвечающим за материально-техническое обеспечение Управления, готовятся для рассмотрения на заседании Комиссии Управления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 исходя из публикуемых в общедоступной информационной системе сведений на продукцию (товары).</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Сведения об ориентировочной стоимости подарка подтверждаются документально (прайс-листы продавца/производителя, информация из Интернета и т.п.).</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Комиссия Управления принимает решение о принятии к бухгалтерскому (бюджетному) учету подарка по рыночной стоимости на основании анализа указанной информации.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Решение Комиссии Управления по результатам заседания оформляется протоколом, в котором указываются стоимость подарка и выводы о целесообразности использования подарка для обеспечения деятельности соответствующего районного суда, гарнизонного военного суда или Управления.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Выписка из протокола заседания Комиссии Управления о результатах определения стоимости подарка в течение 3 рабочих дней с даты заседания Комиссии Управления направляется судье, сдавшему подарок, и материально ответственному лицу Управления, принявшему подарок на хранение.</w:t>
      </w:r>
    </w:p>
    <w:p w:rsidR="00C61FD5" w:rsidRPr="00C61FD5" w:rsidRDefault="00C61FD5" w:rsidP="00C61FD5">
      <w:pPr>
        <w:pStyle w:val="ConsPlusNormal"/>
        <w:ind w:firstLine="540"/>
        <w:jc w:val="both"/>
        <w:rPr>
          <w:rFonts w:ascii="Times New Roman" w:hAnsi="Times New Roman" w:cs="Times New Roman"/>
          <w:sz w:val="24"/>
          <w:szCs w:val="24"/>
        </w:rPr>
      </w:pPr>
      <w:bookmarkStart w:id="8" w:name="P144"/>
      <w:bookmarkEnd w:id="8"/>
      <w:r w:rsidRPr="00C61FD5">
        <w:rPr>
          <w:rFonts w:ascii="Times New Roman" w:hAnsi="Times New Roman" w:cs="Times New Roman"/>
          <w:sz w:val="24"/>
          <w:szCs w:val="24"/>
        </w:rPr>
        <w:t>3.9. По решению Комиссии Управления оценка стоимости подарка в целях его принятия к бухгалтерскому (бюджетному) учету может осуществляться экспертным путем в соответствии с законодательством Российской Федерации об оценочной деятельности, если: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у Комиссии Управления возникли сомнения в подлинности представленных вместе с подарком документов и (или) достоверности содержащейся в них информации;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Комиссия Управления не смогла определить стоимость подарка;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отсутствует возможность установить стоимость подарка иным путем.</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Мероприятия, связанные с осуществлением закупок услуг оценочной деятельности, проводит структурное подразделение Управления, отвечающее за осуществление закупок, с учетом требований Федерального </w:t>
      </w:r>
      <w:hyperlink r:id="rId9">
        <w:r w:rsidRPr="00C61FD5">
          <w:rPr>
            <w:rFonts w:ascii="Times New Roman" w:hAnsi="Times New Roman" w:cs="Times New Roman"/>
            <w:color w:val="0000FF"/>
            <w:sz w:val="24"/>
            <w:szCs w:val="24"/>
          </w:rPr>
          <w:t>закона</w:t>
        </w:r>
      </w:hyperlink>
      <w:r w:rsidRPr="00C61FD5">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обоснования, подготовленного Комиссией Управления.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Обоснование закупки услуг оценочной деятельности должно включать в себя описание объекта закупки (техническое задание), а также расчет стоимости начальной (максимальной) цены предполагаемого к заключению контракта.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3.10. Если стоимость подарка, по заключению Комиссии Управления, не превышает 3 тысячи рублей, он подлежит возврату сдавшему его судье при наличии его согласия.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Возврат подарка осуществляется материально ответственным лицом Управления в течение 5 рабочих дней с даты заседания Комиссии Управления по акту возврата подарка </w:t>
      </w:r>
      <w:hyperlink w:anchor="P414">
        <w:r w:rsidRPr="00C61FD5">
          <w:rPr>
            <w:rFonts w:ascii="Times New Roman" w:hAnsi="Times New Roman" w:cs="Times New Roman"/>
            <w:color w:val="0000FF"/>
            <w:sz w:val="24"/>
            <w:szCs w:val="24"/>
          </w:rPr>
          <w:t>(приложение N 5)</w:t>
        </w:r>
      </w:hyperlink>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3.11. Включение в установленном порядке принятого на основании выписки из протокола Комиссии Управления к бухгалтерскому учету подарка, стоимость которого превышает 3 тысячи рублей, в реестр федерального имущества обеспечивается структурным подразделением Управления, отвечающим за бухгалтерский учет.</w:t>
      </w:r>
    </w:p>
    <w:p w:rsidR="00C61FD5" w:rsidRPr="00C61FD5" w:rsidRDefault="00C61FD5" w:rsidP="00C61FD5">
      <w:pPr>
        <w:pStyle w:val="ConsPlusNormal"/>
        <w:ind w:firstLine="540"/>
        <w:jc w:val="both"/>
        <w:rPr>
          <w:rFonts w:ascii="Times New Roman" w:hAnsi="Times New Roman" w:cs="Times New Roman"/>
          <w:sz w:val="24"/>
          <w:szCs w:val="24"/>
        </w:rPr>
      </w:pPr>
      <w:bookmarkStart w:id="9" w:name="P153"/>
      <w:bookmarkEnd w:id="9"/>
      <w:r w:rsidRPr="00C61FD5">
        <w:rPr>
          <w:rFonts w:ascii="Times New Roman" w:hAnsi="Times New Roman" w:cs="Times New Roman"/>
          <w:sz w:val="24"/>
          <w:szCs w:val="24"/>
        </w:rPr>
        <w:t xml:space="preserve">3.12. Судья, сдавший подарок, может его выкупить, направив не позднее двух месяцев со дня сдачи подарка заявление на имя начальника Управления по форме, предусмотренной </w:t>
      </w:r>
      <w:hyperlink w:anchor="P462">
        <w:r w:rsidRPr="00C61FD5">
          <w:rPr>
            <w:rFonts w:ascii="Times New Roman" w:hAnsi="Times New Roman" w:cs="Times New Roman"/>
            <w:color w:val="0000FF"/>
            <w:sz w:val="24"/>
            <w:szCs w:val="24"/>
          </w:rPr>
          <w:t>приложением N 6</w:t>
        </w:r>
      </w:hyperlink>
      <w:r w:rsidRPr="00C61FD5">
        <w:rPr>
          <w:rFonts w:ascii="Times New Roman" w:hAnsi="Times New Roman" w:cs="Times New Roman"/>
          <w:sz w:val="24"/>
          <w:szCs w:val="24"/>
        </w:rPr>
        <w:t>, с приложением выписки из протокола заседания Комиссии о результатах определения стоимости подарка.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3.13. Комиссия после поступления заявления, указанного в </w:t>
      </w:r>
      <w:hyperlink w:anchor="P153">
        <w:r w:rsidRPr="00C61FD5">
          <w:rPr>
            <w:rFonts w:ascii="Times New Roman" w:hAnsi="Times New Roman" w:cs="Times New Roman"/>
            <w:color w:val="0000FF"/>
            <w:sz w:val="24"/>
            <w:szCs w:val="24"/>
          </w:rPr>
          <w:t>пункте 3.12</w:t>
        </w:r>
      </w:hyperlink>
      <w:r w:rsidRPr="00C61FD5">
        <w:rPr>
          <w:rFonts w:ascii="Times New Roman" w:hAnsi="Times New Roman" w:cs="Times New Roman"/>
          <w:sz w:val="24"/>
          <w:szCs w:val="24"/>
        </w:rPr>
        <w:t xml:space="preserve"> Положения, о выкупе подарка готовит начальнику Управления мотивированное предложение по организации проведения оценки стоимости подарка для реализации (выкупа).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По решению начальника Управления Комиссия Управления в течение 3 месяцев со дня поступления заявления о намерении выкупить подарок организует оценку стоимости подарка для реализации (выкупа) и уведомляет в письменной форме судью, подавшего заявление, о результатах оценки, после чего в течение месяца он вправе выкупить подарок по установленной в результате оценки стоимости или отказывается от этого с письменным извещением об отказе.</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Если ранее подарок был оценен в порядке, предусмотренном </w:t>
      </w:r>
      <w:hyperlink w:anchor="P139">
        <w:r w:rsidRPr="00C61FD5">
          <w:rPr>
            <w:rFonts w:ascii="Times New Roman" w:hAnsi="Times New Roman" w:cs="Times New Roman"/>
            <w:color w:val="0000FF"/>
            <w:sz w:val="24"/>
            <w:szCs w:val="24"/>
          </w:rPr>
          <w:t>пунктами 3.8</w:t>
        </w:r>
      </w:hyperlink>
      <w:r w:rsidRPr="00C61FD5">
        <w:rPr>
          <w:rFonts w:ascii="Times New Roman" w:hAnsi="Times New Roman" w:cs="Times New Roman"/>
          <w:sz w:val="24"/>
          <w:szCs w:val="24"/>
        </w:rPr>
        <w:t xml:space="preserve"> и </w:t>
      </w:r>
      <w:hyperlink w:anchor="P144">
        <w:r w:rsidRPr="00C61FD5">
          <w:rPr>
            <w:rFonts w:ascii="Times New Roman" w:hAnsi="Times New Roman" w:cs="Times New Roman"/>
            <w:color w:val="0000FF"/>
            <w:sz w:val="24"/>
            <w:szCs w:val="24"/>
          </w:rPr>
          <w:t>3.9</w:t>
        </w:r>
      </w:hyperlink>
      <w:r w:rsidRPr="00C61FD5">
        <w:rPr>
          <w:rFonts w:ascii="Times New Roman" w:hAnsi="Times New Roman" w:cs="Times New Roman"/>
          <w:sz w:val="24"/>
          <w:szCs w:val="24"/>
        </w:rPr>
        <w:t xml:space="preserve"> Положения, новая оценка подарка по решению начальника Управления может не производиться.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После получения разрешения о выкупе подарка судья представляет выписку из протокола заседания Комиссии Управления о результатах определения стоимости подарка уполномоченному должностному лицу структурного подразделения Управления, отвечающего за бухгалтерский учет, и вносит деньги в кассу Управления для дальнейшего перечисления в доход федерального бюджета.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3.14. Подарок, в отношении которого не поступило заявление, указанное в </w:t>
      </w:r>
      <w:hyperlink w:anchor="P153">
        <w:r w:rsidRPr="00C61FD5">
          <w:rPr>
            <w:rFonts w:ascii="Times New Roman" w:hAnsi="Times New Roman" w:cs="Times New Roman"/>
            <w:color w:val="0000FF"/>
            <w:sz w:val="24"/>
            <w:szCs w:val="24"/>
          </w:rPr>
          <w:t>3.12</w:t>
        </w:r>
      </w:hyperlink>
      <w:r w:rsidRPr="00C61FD5">
        <w:rPr>
          <w:rFonts w:ascii="Times New Roman" w:hAnsi="Times New Roman" w:cs="Times New Roman"/>
          <w:sz w:val="24"/>
          <w:szCs w:val="24"/>
        </w:rPr>
        <w:t xml:space="preserve"> настоящего Положения, или который судья отказался выкупать, может использоваться с учетом заключения Комиссии Управления о целесообразности использования подарка для обеспечения деятельности соответствующего районного суда, гарнизонного военного суда или Управления.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3.15. В случае нецелесообразности использования подарка Управлением или соответствующим районным судом, гарнизонным военным судом, из которого поступил подарок, руководством Управления принимается решение о его безвозмездной передаче на баланс благотворительной организации, либо его уничтожении в соответствии с действующим законодательством Российской Федерации.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3.16.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3.17. В случае если в отношении подарка, изготовленного из драгоценных металлов и (или) драгоценных камней, от судьи не поступило заявления, указанного в </w:t>
      </w:r>
      <w:hyperlink w:anchor="P153">
        <w:r w:rsidRPr="00C61FD5">
          <w:rPr>
            <w:rFonts w:ascii="Times New Roman" w:hAnsi="Times New Roman" w:cs="Times New Roman"/>
            <w:color w:val="0000FF"/>
            <w:sz w:val="24"/>
            <w:szCs w:val="24"/>
          </w:rPr>
          <w:t>пункте 3.12</w:t>
        </w:r>
      </w:hyperlink>
      <w:r w:rsidRPr="00C61FD5">
        <w:rPr>
          <w:rFonts w:ascii="Times New Roman" w:hAnsi="Times New Roman" w:cs="Times New Roman"/>
          <w:sz w:val="24"/>
          <w:szCs w:val="24"/>
        </w:rPr>
        <w:t xml:space="preserve"> настоящего Положения, либо в случае отказа судьи от его выкупа, подарок, изготовленный из драгоценных металлов и (или) драгоценных камней,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1</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исполнением ими служебных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вырученных от его реализации</w:t>
      </w:r>
    </w:p>
    <w:p w:rsidR="00C61FD5" w:rsidRPr="00C61FD5" w:rsidRDefault="00C61FD5" w:rsidP="00C61FD5">
      <w:pPr>
        <w:pStyle w:val="ConsPlusNormal"/>
        <w:jc w:val="center"/>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(наименование уполномоченного</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структурного подразделения)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bookmarkStart w:id="10" w:name="P186"/>
      <w:bookmarkEnd w:id="10"/>
      <w:r w:rsidRPr="00C61FD5">
        <w:rPr>
          <w:rFonts w:ascii="Times New Roman" w:hAnsi="Times New Roman" w:cs="Times New Roman"/>
          <w:sz w:val="24"/>
          <w:szCs w:val="24"/>
        </w:rPr>
        <w:t xml:space="preserve">                      Уведомление о получении подарка</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Извещаю о получении</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(дата получения)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подарка(ов) на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(наименование протокольного мероприятия, служебной командировки,</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другого официального мероприятия, место и дата проведения)</w:t>
      </w:r>
    </w:p>
    <w:p w:rsidR="00C61FD5" w:rsidRPr="00C61FD5" w:rsidRDefault="00C61FD5" w:rsidP="00C61FD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91"/>
        <w:gridCol w:w="2608"/>
        <w:gridCol w:w="1984"/>
        <w:gridCol w:w="1980"/>
      </w:tblGrid>
      <w:tr w:rsidR="00C61FD5" w:rsidRPr="00C61FD5">
        <w:tc>
          <w:tcPr>
            <w:tcW w:w="567"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N п/п</w:t>
            </w:r>
          </w:p>
        </w:tc>
        <w:tc>
          <w:tcPr>
            <w:tcW w:w="1891"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Наименование подарка</w:t>
            </w:r>
          </w:p>
        </w:tc>
        <w:tc>
          <w:tcPr>
            <w:tcW w:w="2608"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Характеристика подарка, его описание</w:t>
            </w:r>
          </w:p>
        </w:tc>
        <w:tc>
          <w:tcPr>
            <w:tcW w:w="198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Количество предметов</w:t>
            </w:r>
          </w:p>
        </w:tc>
        <w:tc>
          <w:tcPr>
            <w:tcW w:w="1980"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Стоимость в рублях </w:t>
            </w:r>
            <w:hyperlink w:anchor="P234">
              <w:r w:rsidRPr="00C61FD5">
                <w:rPr>
                  <w:rFonts w:ascii="Times New Roman" w:hAnsi="Times New Roman" w:cs="Times New Roman"/>
                  <w:color w:val="0000FF"/>
                  <w:sz w:val="24"/>
                  <w:szCs w:val="24"/>
                </w:rPr>
                <w:t>&lt;1&gt;</w:t>
              </w:r>
            </w:hyperlink>
          </w:p>
        </w:tc>
      </w:tr>
      <w:tr w:rsidR="00C61FD5" w:rsidRPr="00C61FD5">
        <w:tc>
          <w:tcPr>
            <w:tcW w:w="567" w:type="dxa"/>
          </w:tcPr>
          <w:p w:rsidR="00C61FD5" w:rsidRPr="00C61FD5" w:rsidRDefault="00C61FD5" w:rsidP="00C61FD5">
            <w:pPr>
              <w:pStyle w:val="ConsPlusNormal"/>
              <w:rPr>
                <w:rFonts w:ascii="Times New Roman" w:hAnsi="Times New Roman" w:cs="Times New Roman"/>
                <w:sz w:val="24"/>
                <w:szCs w:val="24"/>
              </w:rPr>
            </w:pPr>
          </w:p>
        </w:tc>
        <w:tc>
          <w:tcPr>
            <w:tcW w:w="1891" w:type="dxa"/>
          </w:tcPr>
          <w:p w:rsidR="00C61FD5" w:rsidRPr="00C61FD5" w:rsidRDefault="00C61FD5" w:rsidP="00C61FD5">
            <w:pPr>
              <w:pStyle w:val="ConsPlusNormal"/>
              <w:rPr>
                <w:rFonts w:ascii="Times New Roman" w:hAnsi="Times New Roman" w:cs="Times New Roman"/>
                <w:sz w:val="24"/>
                <w:szCs w:val="24"/>
              </w:rPr>
            </w:pPr>
          </w:p>
        </w:tc>
        <w:tc>
          <w:tcPr>
            <w:tcW w:w="2608" w:type="dxa"/>
          </w:tcPr>
          <w:p w:rsidR="00C61FD5" w:rsidRPr="00C61FD5" w:rsidRDefault="00C61FD5" w:rsidP="00C61FD5">
            <w:pPr>
              <w:pStyle w:val="ConsPlusNormal"/>
              <w:rPr>
                <w:rFonts w:ascii="Times New Roman" w:hAnsi="Times New Roman" w:cs="Times New Roman"/>
                <w:sz w:val="24"/>
                <w:szCs w:val="24"/>
              </w:rPr>
            </w:pPr>
          </w:p>
        </w:tc>
        <w:tc>
          <w:tcPr>
            <w:tcW w:w="1984" w:type="dxa"/>
          </w:tcPr>
          <w:p w:rsidR="00C61FD5" w:rsidRPr="00C61FD5" w:rsidRDefault="00C61FD5" w:rsidP="00C61FD5">
            <w:pPr>
              <w:pStyle w:val="ConsPlusNormal"/>
              <w:rPr>
                <w:rFonts w:ascii="Times New Roman" w:hAnsi="Times New Roman" w:cs="Times New Roman"/>
                <w:sz w:val="24"/>
                <w:szCs w:val="24"/>
              </w:rPr>
            </w:pPr>
          </w:p>
        </w:tc>
        <w:tc>
          <w:tcPr>
            <w:tcW w:w="1980"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67" w:type="dxa"/>
          </w:tcPr>
          <w:p w:rsidR="00C61FD5" w:rsidRPr="00C61FD5" w:rsidRDefault="00C61FD5" w:rsidP="00C61FD5">
            <w:pPr>
              <w:pStyle w:val="ConsPlusNormal"/>
              <w:rPr>
                <w:rFonts w:ascii="Times New Roman" w:hAnsi="Times New Roman" w:cs="Times New Roman"/>
                <w:sz w:val="24"/>
                <w:szCs w:val="24"/>
              </w:rPr>
            </w:pPr>
          </w:p>
        </w:tc>
        <w:tc>
          <w:tcPr>
            <w:tcW w:w="1891" w:type="dxa"/>
          </w:tcPr>
          <w:p w:rsidR="00C61FD5" w:rsidRPr="00C61FD5" w:rsidRDefault="00C61FD5" w:rsidP="00C61FD5">
            <w:pPr>
              <w:pStyle w:val="ConsPlusNormal"/>
              <w:rPr>
                <w:rFonts w:ascii="Times New Roman" w:hAnsi="Times New Roman" w:cs="Times New Roman"/>
                <w:sz w:val="24"/>
                <w:szCs w:val="24"/>
              </w:rPr>
            </w:pPr>
          </w:p>
        </w:tc>
        <w:tc>
          <w:tcPr>
            <w:tcW w:w="2608" w:type="dxa"/>
          </w:tcPr>
          <w:p w:rsidR="00C61FD5" w:rsidRPr="00C61FD5" w:rsidRDefault="00C61FD5" w:rsidP="00C61FD5">
            <w:pPr>
              <w:pStyle w:val="ConsPlusNormal"/>
              <w:rPr>
                <w:rFonts w:ascii="Times New Roman" w:hAnsi="Times New Roman" w:cs="Times New Roman"/>
                <w:sz w:val="24"/>
                <w:szCs w:val="24"/>
              </w:rPr>
            </w:pPr>
          </w:p>
        </w:tc>
        <w:tc>
          <w:tcPr>
            <w:tcW w:w="1984" w:type="dxa"/>
          </w:tcPr>
          <w:p w:rsidR="00C61FD5" w:rsidRPr="00C61FD5" w:rsidRDefault="00C61FD5" w:rsidP="00C61FD5">
            <w:pPr>
              <w:pStyle w:val="ConsPlusNormal"/>
              <w:rPr>
                <w:rFonts w:ascii="Times New Roman" w:hAnsi="Times New Roman" w:cs="Times New Roman"/>
                <w:sz w:val="24"/>
                <w:szCs w:val="24"/>
              </w:rPr>
            </w:pPr>
          </w:p>
        </w:tc>
        <w:tc>
          <w:tcPr>
            <w:tcW w:w="1980"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67"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Итого</w:t>
            </w:r>
          </w:p>
        </w:tc>
        <w:tc>
          <w:tcPr>
            <w:tcW w:w="1891" w:type="dxa"/>
          </w:tcPr>
          <w:p w:rsidR="00C61FD5" w:rsidRPr="00C61FD5" w:rsidRDefault="00C61FD5" w:rsidP="00C61FD5">
            <w:pPr>
              <w:pStyle w:val="ConsPlusNormal"/>
              <w:rPr>
                <w:rFonts w:ascii="Times New Roman" w:hAnsi="Times New Roman" w:cs="Times New Roman"/>
                <w:sz w:val="24"/>
                <w:szCs w:val="24"/>
              </w:rPr>
            </w:pPr>
          </w:p>
        </w:tc>
        <w:tc>
          <w:tcPr>
            <w:tcW w:w="2608" w:type="dxa"/>
          </w:tcPr>
          <w:p w:rsidR="00C61FD5" w:rsidRPr="00C61FD5" w:rsidRDefault="00C61FD5" w:rsidP="00C61FD5">
            <w:pPr>
              <w:pStyle w:val="ConsPlusNormal"/>
              <w:rPr>
                <w:rFonts w:ascii="Times New Roman" w:hAnsi="Times New Roman" w:cs="Times New Roman"/>
                <w:sz w:val="24"/>
                <w:szCs w:val="24"/>
              </w:rPr>
            </w:pPr>
          </w:p>
        </w:tc>
        <w:tc>
          <w:tcPr>
            <w:tcW w:w="1984" w:type="dxa"/>
          </w:tcPr>
          <w:p w:rsidR="00C61FD5" w:rsidRPr="00C61FD5" w:rsidRDefault="00C61FD5" w:rsidP="00C61FD5">
            <w:pPr>
              <w:pStyle w:val="ConsPlusNormal"/>
              <w:rPr>
                <w:rFonts w:ascii="Times New Roman" w:hAnsi="Times New Roman" w:cs="Times New Roman"/>
                <w:sz w:val="24"/>
                <w:szCs w:val="24"/>
              </w:rPr>
            </w:pPr>
          </w:p>
        </w:tc>
        <w:tc>
          <w:tcPr>
            <w:tcW w:w="1980" w:type="dxa"/>
          </w:tcPr>
          <w:p w:rsidR="00C61FD5" w:rsidRPr="00C61FD5" w:rsidRDefault="00C61FD5" w:rsidP="00C61FD5">
            <w:pPr>
              <w:pStyle w:val="ConsPlusNormal"/>
              <w:rPr>
                <w:rFonts w:ascii="Times New Roman" w:hAnsi="Times New Roman" w:cs="Times New Roman"/>
                <w:sz w:val="24"/>
                <w:szCs w:val="24"/>
              </w:rPr>
            </w:pPr>
          </w:p>
        </w:tc>
      </w:tr>
    </w:tbl>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Приложение: 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(наименование документа)</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Лицо, подавшее уведомление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Лицо, принявшее уведомление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Регистрационный  номер  в  журнале   регистрации  уведомлений N 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от "__" __________ 20__ г.</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bookmarkStart w:id="11" w:name="P234"/>
      <w:bookmarkEnd w:id="11"/>
      <w:r w:rsidRPr="00C61FD5">
        <w:rPr>
          <w:rFonts w:ascii="Times New Roman" w:hAnsi="Times New Roman" w:cs="Times New Roman"/>
          <w:sz w:val="24"/>
          <w:szCs w:val="24"/>
        </w:rPr>
        <w:t>&lt;1&gt; Заполняется при наличии документов, подтверждающих стоимость подарка.</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2</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исполнением ими служебных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вырученных от его реализации</w:t>
      </w:r>
    </w:p>
    <w:p w:rsidR="00C61FD5" w:rsidRPr="00C61FD5" w:rsidRDefault="00C61FD5" w:rsidP="00C61FD5">
      <w:pPr>
        <w:pStyle w:val="ConsPlusNormal"/>
        <w:jc w:val="center"/>
        <w:rPr>
          <w:rFonts w:ascii="Times New Roman" w:hAnsi="Times New Roman" w:cs="Times New Roman"/>
          <w:sz w:val="24"/>
          <w:szCs w:val="24"/>
        </w:rPr>
      </w:pPr>
    </w:p>
    <w:p w:rsidR="00C61FD5" w:rsidRPr="00C61FD5" w:rsidRDefault="00C61FD5" w:rsidP="00C61FD5">
      <w:pPr>
        <w:pStyle w:val="ConsPlusNormal"/>
        <w:jc w:val="center"/>
        <w:rPr>
          <w:rFonts w:ascii="Times New Roman" w:hAnsi="Times New Roman" w:cs="Times New Roman"/>
          <w:sz w:val="24"/>
          <w:szCs w:val="24"/>
        </w:rPr>
      </w:pPr>
      <w:bookmarkStart w:id="12" w:name="P253"/>
      <w:bookmarkEnd w:id="12"/>
      <w:r w:rsidRPr="00C61FD5">
        <w:rPr>
          <w:rFonts w:ascii="Times New Roman" w:hAnsi="Times New Roman" w:cs="Times New Roman"/>
          <w:sz w:val="24"/>
          <w:szCs w:val="24"/>
        </w:rPr>
        <w:t>Журнал</w:t>
      </w:r>
    </w:p>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регистрации уведомлений о получении подарков</w:t>
      </w:r>
    </w:p>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в связи с протокольными мероприятиями, служебными</w:t>
      </w:r>
    </w:p>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 мероприятиями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rPr>
          <w:rFonts w:ascii="Times New Roman" w:hAnsi="Times New Roman" w:cs="Times New Roman"/>
          <w:sz w:val="24"/>
          <w:szCs w:val="24"/>
        </w:rPr>
        <w:sectPr w:rsidR="00C61FD5" w:rsidRPr="00C61FD5" w:rsidSect="00D2719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800"/>
        <w:gridCol w:w="1900"/>
        <w:gridCol w:w="1440"/>
        <w:gridCol w:w="1876"/>
        <w:gridCol w:w="1544"/>
        <w:gridCol w:w="1544"/>
      </w:tblGrid>
      <w:tr w:rsidR="00C61FD5" w:rsidRPr="00C61FD5">
        <w:tc>
          <w:tcPr>
            <w:tcW w:w="600"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N п/п</w:t>
            </w:r>
          </w:p>
        </w:tc>
        <w:tc>
          <w:tcPr>
            <w:tcW w:w="800"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Дата регистрации</w:t>
            </w:r>
          </w:p>
        </w:tc>
        <w:tc>
          <w:tcPr>
            <w:tcW w:w="1900"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Фамилия инициалы, должность лица, подавшего уведомление</w:t>
            </w:r>
          </w:p>
        </w:tc>
        <w:tc>
          <w:tcPr>
            <w:tcW w:w="1440"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Подпись лица, подавшего уведомление</w:t>
            </w:r>
          </w:p>
        </w:tc>
        <w:tc>
          <w:tcPr>
            <w:tcW w:w="1876"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Фамилия инициалы, должность лица, принявшего уведомление</w:t>
            </w:r>
          </w:p>
        </w:tc>
        <w:tc>
          <w:tcPr>
            <w:tcW w:w="154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Подпись лица, принявшего уведомление</w:t>
            </w:r>
          </w:p>
        </w:tc>
        <w:tc>
          <w:tcPr>
            <w:tcW w:w="154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Отметка о передаче уведомления в Комиссию </w:t>
            </w:r>
            <w:hyperlink w:anchor="P288">
              <w:r w:rsidRPr="00C61FD5">
                <w:rPr>
                  <w:rFonts w:ascii="Times New Roman" w:hAnsi="Times New Roman" w:cs="Times New Roman"/>
                  <w:color w:val="0000FF"/>
                  <w:sz w:val="24"/>
                  <w:szCs w:val="24"/>
                </w:rPr>
                <w:t>&lt;1&gt;</w:t>
              </w:r>
            </w:hyperlink>
          </w:p>
        </w:tc>
      </w:tr>
      <w:tr w:rsidR="00C61FD5" w:rsidRPr="00C61FD5">
        <w:tc>
          <w:tcPr>
            <w:tcW w:w="600" w:type="dxa"/>
          </w:tcPr>
          <w:p w:rsidR="00C61FD5" w:rsidRPr="00C61FD5" w:rsidRDefault="00C61FD5" w:rsidP="00C61FD5">
            <w:pPr>
              <w:pStyle w:val="ConsPlusNormal"/>
              <w:rPr>
                <w:rFonts w:ascii="Times New Roman" w:hAnsi="Times New Roman" w:cs="Times New Roman"/>
                <w:sz w:val="24"/>
                <w:szCs w:val="24"/>
              </w:rPr>
            </w:pPr>
          </w:p>
        </w:tc>
        <w:tc>
          <w:tcPr>
            <w:tcW w:w="800" w:type="dxa"/>
          </w:tcPr>
          <w:p w:rsidR="00C61FD5" w:rsidRPr="00C61FD5" w:rsidRDefault="00C61FD5" w:rsidP="00C61FD5">
            <w:pPr>
              <w:pStyle w:val="ConsPlusNormal"/>
              <w:rPr>
                <w:rFonts w:ascii="Times New Roman" w:hAnsi="Times New Roman" w:cs="Times New Roman"/>
                <w:sz w:val="24"/>
                <w:szCs w:val="24"/>
              </w:rPr>
            </w:pPr>
          </w:p>
        </w:tc>
        <w:tc>
          <w:tcPr>
            <w:tcW w:w="1900" w:type="dxa"/>
          </w:tcPr>
          <w:p w:rsidR="00C61FD5" w:rsidRPr="00C61FD5" w:rsidRDefault="00C61FD5" w:rsidP="00C61FD5">
            <w:pPr>
              <w:pStyle w:val="ConsPlusNormal"/>
              <w:rPr>
                <w:rFonts w:ascii="Times New Roman" w:hAnsi="Times New Roman" w:cs="Times New Roman"/>
                <w:sz w:val="24"/>
                <w:szCs w:val="24"/>
              </w:rPr>
            </w:pPr>
          </w:p>
        </w:tc>
        <w:tc>
          <w:tcPr>
            <w:tcW w:w="1440" w:type="dxa"/>
          </w:tcPr>
          <w:p w:rsidR="00C61FD5" w:rsidRPr="00C61FD5" w:rsidRDefault="00C61FD5" w:rsidP="00C61FD5">
            <w:pPr>
              <w:pStyle w:val="ConsPlusNormal"/>
              <w:rPr>
                <w:rFonts w:ascii="Times New Roman" w:hAnsi="Times New Roman" w:cs="Times New Roman"/>
                <w:sz w:val="24"/>
                <w:szCs w:val="24"/>
              </w:rPr>
            </w:pPr>
          </w:p>
        </w:tc>
        <w:tc>
          <w:tcPr>
            <w:tcW w:w="1876" w:type="dxa"/>
          </w:tcPr>
          <w:p w:rsidR="00C61FD5" w:rsidRPr="00C61FD5" w:rsidRDefault="00C61FD5" w:rsidP="00C61FD5">
            <w:pPr>
              <w:pStyle w:val="ConsPlusNormal"/>
              <w:rPr>
                <w:rFonts w:ascii="Times New Roman" w:hAnsi="Times New Roman" w:cs="Times New Roman"/>
                <w:sz w:val="24"/>
                <w:szCs w:val="24"/>
              </w:rPr>
            </w:pPr>
          </w:p>
        </w:tc>
        <w:tc>
          <w:tcPr>
            <w:tcW w:w="1544" w:type="dxa"/>
          </w:tcPr>
          <w:p w:rsidR="00C61FD5" w:rsidRPr="00C61FD5" w:rsidRDefault="00C61FD5" w:rsidP="00C61FD5">
            <w:pPr>
              <w:pStyle w:val="ConsPlusNormal"/>
              <w:rPr>
                <w:rFonts w:ascii="Times New Roman" w:hAnsi="Times New Roman" w:cs="Times New Roman"/>
                <w:sz w:val="24"/>
                <w:szCs w:val="24"/>
              </w:rPr>
            </w:pPr>
          </w:p>
        </w:tc>
        <w:tc>
          <w:tcPr>
            <w:tcW w:w="1544"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600" w:type="dxa"/>
          </w:tcPr>
          <w:p w:rsidR="00C61FD5" w:rsidRPr="00C61FD5" w:rsidRDefault="00C61FD5" w:rsidP="00C61FD5">
            <w:pPr>
              <w:pStyle w:val="ConsPlusNormal"/>
              <w:rPr>
                <w:rFonts w:ascii="Times New Roman" w:hAnsi="Times New Roman" w:cs="Times New Roman"/>
                <w:sz w:val="24"/>
                <w:szCs w:val="24"/>
              </w:rPr>
            </w:pPr>
          </w:p>
        </w:tc>
        <w:tc>
          <w:tcPr>
            <w:tcW w:w="800" w:type="dxa"/>
          </w:tcPr>
          <w:p w:rsidR="00C61FD5" w:rsidRPr="00C61FD5" w:rsidRDefault="00C61FD5" w:rsidP="00C61FD5">
            <w:pPr>
              <w:pStyle w:val="ConsPlusNormal"/>
              <w:rPr>
                <w:rFonts w:ascii="Times New Roman" w:hAnsi="Times New Roman" w:cs="Times New Roman"/>
                <w:sz w:val="24"/>
                <w:szCs w:val="24"/>
              </w:rPr>
            </w:pPr>
          </w:p>
        </w:tc>
        <w:tc>
          <w:tcPr>
            <w:tcW w:w="1900" w:type="dxa"/>
          </w:tcPr>
          <w:p w:rsidR="00C61FD5" w:rsidRPr="00C61FD5" w:rsidRDefault="00C61FD5" w:rsidP="00C61FD5">
            <w:pPr>
              <w:pStyle w:val="ConsPlusNormal"/>
              <w:rPr>
                <w:rFonts w:ascii="Times New Roman" w:hAnsi="Times New Roman" w:cs="Times New Roman"/>
                <w:sz w:val="24"/>
                <w:szCs w:val="24"/>
              </w:rPr>
            </w:pPr>
          </w:p>
        </w:tc>
        <w:tc>
          <w:tcPr>
            <w:tcW w:w="1440" w:type="dxa"/>
          </w:tcPr>
          <w:p w:rsidR="00C61FD5" w:rsidRPr="00C61FD5" w:rsidRDefault="00C61FD5" w:rsidP="00C61FD5">
            <w:pPr>
              <w:pStyle w:val="ConsPlusNormal"/>
              <w:rPr>
                <w:rFonts w:ascii="Times New Roman" w:hAnsi="Times New Roman" w:cs="Times New Roman"/>
                <w:sz w:val="24"/>
                <w:szCs w:val="24"/>
              </w:rPr>
            </w:pPr>
          </w:p>
        </w:tc>
        <w:tc>
          <w:tcPr>
            <w:tcW w:w="1876" w:type="dxa"/>
          </w:tcPr>
          <w:p w:rsidR="00C61FD5" w:rsidRPr="00C61FD5" w:rsidRDefault="00C61FD5" w:rsidP="00C61FD5">
            <w:pPr>
              <w:pStyle w:val="ConsPlusNormal"/>
              <w:rPr>
                <w:rFonts w:ascii="Times New Roman" w:hAnsi="Times New Roman" w:cs="Times New Roman"/>
                <w:sz w:val="24"/>
                <w:szCs w:val="24"/>
              </w:rPr>
            </w:pPr>
          </w:p>
        </w:tc>
        <w:tc>
          <w:tcPr>
            <w:tcW w:w="1544" w:type="dxa"/>
          </w:tcPr>
          <w:p w:rsidR="00C61FD5" w:rsidRPr="00C61FD5" w:rsidRDefault="00C61FD5" w:rsidP="00C61FD5">
            <w:pPr>
              <w:pStyle w:val="ConsPlusNormal"/>
              <w:rPr>
                <w:rFonts w:ascii="Times New Roman" w:hAnsi="Times New Roman" w:cs="Times New Roman"/>
                <w:sz w:val="24"/>
                <w:szCs w:val="24"/>
              </w:rPr>
            </w:pPr>
          </w:p>
        </w:tc>
        <w:tc>
          <w:tcPr>
            <w:tcW w:w="1544"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600" w:type="dxa"/>
          </w:tcPr>
          <w:p w:rsidR="00C61FD5" w:rsidRPr="00C61FD5" w:rsidRDefault="00C61FD5" w:rsidP="00C61FD5">
            <w:pPr>
              <w:pStyle w:val="ConsPlusNormal"/>
              <w:rPr>
                <w:rFonts w:ascii="Times New Roman" w:hAnsi="Times New Roman" w:cs="Times New Roman"/>
                <w:sz w:val="24"/>
                <w:szCs w:val="24"/>
              </w:rPr>
            </w:pPr>
          </w:p>
        </w:tc>
        <w:tc>
          <w:tcPr>
            <w:tcW w:w="800" w:type="dxa"/>
          </w:tcPr>
          <w:p w:rsidR="00C61FD5" w:rsidRPr="00C61FD5" w:rsidRDefault="00C61FD5" w:rsidP="00C61FD5">
            <w:pPr>
              <w:pStyle w:val="ConsPlusNormal"/>
              <w:rPr>
                <w:rFonts w:ascii="Times New Roman" w:hAnsi="Times New Roman" w:cs="Times New Roman"/>
                <w:sz w:val="24"/>
                <w:szCs w:val="24"/>
              </w:rPr>
            </w:pPr>
          </w:p>
        </w:tc>
        <w:tc>
          <w:tcPr>
            <w:tcW w:w="1900" w:type="dxa"/>
          </w:tcPr>
          <w:p w:rsidR="00C61FD5" w:rsidRPr="00C61FD5" w:rsidRDefault="00C61FD5" w:rsidP="00C61FD5">
            <w:pPr>
              <w:pStyle w:val="ConsPlusNormal"/>
              <w:rPr>
                <w:rFonts w:ascii="Times New Roman" w:hAnsi="Times New Roman" w:cs="Times New Roman"/>
                <w:sz w:val="24"/>
                <w:szCs w:val="24"/>
              </w:rPr>
            </w:pPr>
          </w:p>
        </w:tc>
        <w:tc>
          <w:tcPr>
            <w:tcW w:w="1440" w:type="dxa"/>
          </w:tcPr>
          <w:p w:rsidR="00C61FD5" w:rsidRPr="00C61FD5" w:rsidRDefault="00C61FD5" w:rsidP="00C61FD5">
            <w:pPr>
              <w:pStyle w:val="ConsPlusNormal"/>
              <w:rPr>
                <w:rFonts w:ascii="Times New Roman" w:hAnsi="Times New Roman" w:cs="Times New Roman"/>
                <w:sz w:val="24"/>
                <w:szCs w:val="24"/>
              </w:rPr>
            </w:pPr>
          </w:p>
        </w:tc>
        <w:tc>
          <w:tcPr>
            <w:tcW w:w="1876" w:type="dxa"/>
          </w:tcPr>
          <w:p w:rsidR="00C61FD5" w:rsidRPr="00C61FD5" w:rsidRDefault="00C61FD5" w:rsidP="00C61FD5">
            <w:pPr>
              <w:pStyle w:val="ConsPlusNormal"/>
              <w:rPr>
                <w:rFonts w:ascii="Times New Roman" w:hAnsi="Times New Roman" w:cs="Times New Roman"/>
                <w:sz w:val="24"/>
                <w:szCs w:val="24"/>
              </w:rPr>
            </w:pPr>
          </w:p>
        </w:tc>
        <w:tc>
          <w:tcPr>
            <w:tcW w:w="1544" w:type="dxa"/>
          </w:tcPr>
          <w:p w:rsidR="00C61FD5" w:rsidRPr="00C61FD5" w:rsidRDefault="00C61FD5" w:rsidP="00C61FD5">
            <w:pPr>
              <w:pStyle w:val="ConsPlusNormal"/>
              <w:rPr>
                <w:rFonts w:ascii="Times New Roman" w:hAnsi="Times New Roman" w:cs="Times New Roman"/>
                <w:sz w:val="24"/>
                <w:szCs w:val="24"/>
              </w:rPr>
            </w:pPr>
          </w:p>
        </w:tc>
        <w:tc>
          <w:tcPr>
            <w:tcW w:w="1544" w:type="dxa"/>
          </w:tcPr>
          <w:p w:rsidR="00C61FD5" w:rsidRPr="00C61FD5" w:rsidRDefault="00C61FD5" w:rsidP="00C61FD5">
            <w:pPr>
              <w:pStyle w:val="ConsPlusNormal"/>
              <w:rPr>
                <w:rFonts w:ascii="Times New Roman" w:hAnsi="Times New Roman" w:cs="Times New Roman"/>
                <w:sz w:val="24"/>
                <w:szCs w:val="24"/>
              </w:rPr>
            </w:pPr>
          </w:p>
        </w:tc>
      </w:tr>
    </w:tbl>
    <w:p w:rsidR="00C61FD5" w:rsidRPr="00C61FD5" w:rsidRDefault="00C61FD5" w:rsidP="00C61FD5">
      <w:pPr>
        <w:pStyle w:val="ConsPlusNormal"/>
        <w:rPr>
          <w:rFonts w:ascii="Times New Roman" w:hAnsi="Times New Roman" w:cs="Times New Roman"/>
          <w:sz w:val="24"/>
          <w:szCs w:val="24"/>
        </w:rPr>
        <w:sectPr w:rsidR="00C61FD5" w:rsidRPr="00C61FD5">
          <w:pgSz w:w="16838" w:h="11905" w:orient="landscape"/>
          <w:pgMar w:top="1701" w:right="1134" w:bottom="850" w:left="1134" w:header="0" w:footer="0" w:gutter="0"/>
          <w:cols w:space="720"/>
          <w:titlePg/>
        </w:sect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bookmarkStart w:id="13" w:name="P288"/>
      <w:bookmarkEnd w:id="13"/>
      <w:r w:rsidRPr="00C61FD5">
        <w:rPr>
          <w:rFonts w:ascii="Times New Roman" w:hAnsi="Times New Roman" w:cs="Times New Roman"/>
          <w:sz w:val="24"/>
          <w:szCs w:val="24"/>
        </w:rPr>
        <w:t>&lt;1&gt; Комиссию по поступлению и выбытию активов.</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3</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исполнением ими служебных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вырученных от его реализации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bookmarkStart w:id="14" w:name="P307"/>
      <w:bookmarkEnd w:id="14"/>
      <w:r w:rsidRPr="00C61FD5">
        <w:rPr>
          <w:rFonts w:ascii="Times New Roman" w:hAnsi="Times New Roman" w:cs="Times New Roman"/>
          <w:sz w:val="24"/>
          <w:szCs w:val="24"/>
        </w:rPr>
        <w:t xml:space="preserve">                    Акт приема-передачи подарков N 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Мы,  нижеподписавшиеся,  составили  настоящий  акт  о  том,  что  судья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 наименование суда)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сдал, а материально ответственное лицо</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 должность, наименование суда)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принял на ответственное хранение следующие подарки:</w:t>
      </w:r>
    </w:p>
    <w:p w:rsidR="00C61FD5" w:rsidRPr="00C61FD5" w:rsidRDefault="00C61FD5" w:rsidP="00C61FD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3"/>
        <w:gridCol w:w="1644"/>
        <w:gridCol w:w="3118"/>
        <w:gridCol w:w="1474"/>
        <w:gridCol w:w="2068"/>
      </w:tblGrid>
      <w:tr w:rsidR="00C61FD5" w:rsidRPr="00C61FD5">
        <w:tc>
          <w:tcPr>
            <w:tcW w:w="593"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N п/п</w:t>
            </w:r>
          </w:p>
        </w:tc>
        <w:tc>
          <w:tcPr>
            <w:tcW w:w="164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Наименование</w:t>
            </w:r>
          </w:p>
        </w:tc>
        <w:tc>
          <w:tcPr>
            <w:tcW w:w="3118"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Основные характеристики (их описание)</w:t>
            </w:r>
          </w:p>
        </w:tc>
        <w:tc>
          <w:tcPr>
            <w:tcW w:w="147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Количество предметов</w:t>
            </w:r>
          </w:p>
        </w:tc>
        <w:tc>
          <w:tcPr>
            <w:tcW w:w="2068"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Сумма в рублях </w:t>
            </w:r>
            <w:hyperlink w:anchor="P356">
              <w:r w:rsidRPr="00C61FD5">
                <w:rPr>
                  <w:rFonts w:ascii="Times New Roman" w:hAnsi="Times New Roman" w:cs="Times New Roman"/>
                  <w:color w:val="0000FF"/>
                  <w:sz w:val="24"/>
                  <w:szCs w:val="24"/>
                </w:rPr>
                <w:t>&lt;1&gt;</w:t>
              </w:r>
            </w:hyperlink>
          </w:p>
        </w:tc>
      </w:tr>
      <w:tr w:rsidR="00C61FD5" w:rsidRPr="00C61FD5">
        <w:tc>
          <w:tcPr>
            <w:tcW w:w="593" w:type="dxa"/>
          </w:tcPr>
          <w:p w:rsidR="00C61FD5" w:rsidRPr="00C61FD5" w:rsidRDefault="00C61FD5" w:rsidP="00C61FD5">
            <w:pPr>
              <w:pStyle w:val="ConsPlusNormal"/>
              <w:rPr>
                <w:rFonts w:ascii="Times New Roman" w:hAnsi="Times New Roman" w:cs="Times New Roman"/>
                <w:sz w:val="24"/>
                <w:szCs w:val="24"/>
              </w:rPr>
            </w:pPr>
          </w:p>
        </w:tc>
        <w:tc>
          <w:tcPr>
            <w:tcW w:w="1644" w:type="dxa"/>
          </w:tcPr>
          <w:p w:rsidR="00C61FD5" w:rsidRPr="00C61FD5" w:rsidRDefault="00C61FD5" w:rsidP="00C61FD5">
            <w:pPr>
              <w:pStyle w:val="ConsPlusNormal"/>
              <w:rPr>
                <w:rFonts w:ascii="Times New Roman" w:hAnsi="Times New Roman" w:cs="Times New Roman"/>
                <w:sz w:val="24"/>
                <w:szCs w:val="24"/>
              </w:rPr>
            </w:pPr>
          </w:p>
        </w:tc>
        <w:tc>
          <w:tcPr>
            <w:tcW w:w="3118" w:type="dxa"/>
          </w:tcPr>
          <w:p w:rsidR="00C61FD5" w:rsidRPr="00C61FD5" w:rsidRDefault="00C61FD5" w:rsidP="00C61FD5">
            <w:pPr>
              <w:pStyle w:val="ConsPlusNormal"/>
              <w:rPr>
                <w:rFonts w:ascii="Times New Roman" w:hAnsi="Times New Roman" w:cs="Times New Roman"/>
                <w:sz w:val="24"/>
                <w:szCs w:val="24"/>
              </w:rPr>
            </w:pPr>
          </w:p>
        </w:tc>
        <w:tc>
          <w:tcPr>
            <w:tcW w:w="1474" w:type="dxa"/>
          </w:tcPr>
          <w:p w:rsidR="00C61FD5" w:rsidRPr="00C61FD5" w:rsidRDefault="00C61FD5" w:rsidP="00C61FD5">
            <w:pPr>
              <w:pStyle w:val="ConsPlusNormal"/>
              <w:rPr>
                <w:rFonts w:ascii="Times New Roman" w:hAnsi="Times New Roman" w:cs="Times New Roman"/>
                <w:sz w:val="24"/>
                <w:szCs w:val="24"/>
              </w:rPr>
            </w:pPr>
          </w:p>
        </w:tc>
        <w:tc>
          <w:tcPr>
            <w:tcW w:w="2068"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93" w:type="dxa"/>
          </w:tcPr>
          <w:p w:rsidR="00C61FD5" w:rsidRPr="00C61FD5" w:rsidRDefault="00C61FD5" w:rsidP="00C61FD5">
            <w:pPr>
              <w:pStyle w:val="ConsPlusNormal"/>
              <w:rPr>
                <w:rFonts w:ascii="Times New Roman" w:hAnsi="Times New Roman" w:cs="Times New Roman"/>
                <w:sz w:val="24"/>
                <w:szCs w:val="24"/>
              </w:rPr>
            </w:pPr>
          </w:p>
        </w:tc>
        <w:tc>
          <w:tcPr>
            <w:tcW w:w="1644" w:type="dxa"/>
          </w:tcPr>
          <w:p w:rsidR="00C61FD5" w:rsidRPr="00C61FD5" w:rsidRDefault="00C61FD5" w:rsidP="00C61FD5">
            <w:pPr>
              <w:pStyle w:val="ConsPlusNormal"/>
              <w:rPr>
                <w:rFonts w:ascii="Times New Roman" w:hAnsi="Times New Roman" w:cs="Times New Roman"/>
                <w:sz w:val="24"/>
                <w:szCs w:val="24"/>
              </w:rPr>
            </w:pPr>
          </w:p>
        </w:tc>
        <w:tc>
          <w:tcPr>
            <w:tcW w:w="3118" w:type="dxa"/>
          </w:tcPr>
          <w:p w:rsidR="00C61FD5" w:rsidRPr="00C61FD5" w:rsidRDefault="00C61FD5" w:rsidP="00C61FD5">
            <w:pPr>
              <w:pStyle w:val="ConsPlusNormal"/>
              <w:rPr>
                <w:rFonts w:ascii="Times New Roman" w:hAnsi="Times New Roman" w:cs="Times New Roman"/>
                <w:sz w:val="24"/>
                <w:szCs w:val="24"/>
              </w:rPr>
            </w:pPr>
          </w:p>
        </w:tc>
        <w:tc>
          <w:tcPr>
            <w:tcW w:w="1474" w:type="dxa"/>
          </w:tcPr>
          <w:p w:rsidR="00C61FD5" w:rsidRPr="00C61FD5" w:rsidRDefault="00C61FD5" w:rsidP="00C61FD5">
            <w:pPr>
              <w:pStyle w:val="ConsPlusNormal"/>
              <w:rPr>
                <w:rFonts w:ascii="Times New Roman" w:hAnsi="Times New Roman" w:cs="Times New Roman"/>
                <w:sz w:val="24"/>
                <w:szCs w:val="24"/>
              </w:rPr>
            </w:pPr>
          </w:p>
        </w:tc>
        <w:tc>
          <w:tcPr>
            <w:tcW w:w="2068"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93" w:type="dxa"/>
          </w:tcPr>
          <w:p w:rsidR="00C61FD5" w:rsidRPr="00C61FD5" w:rsidRDefault="00C61FD5" w:rsidP="00C61FD5">
            <w:pPr>
              <w:pStyle w:val="ConsPlusNormal"/>
              <w:rPr>
                <w:rFonts w:ascii="Times New Roman" w:hAnsi="Times New Roman" w:cs="Times New Roman"/>
                <w:sz w:val="24"/>
                <w:szCs w:val="24"/>
              </w:rPr>
            </w:pPr>
          </w:p>
        </w:tc>
        <w:tc>
          <w:tcPr>
            <w:tcW w:w="1644" w:type="dxa"/>
          </w:tcPr>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Итого</w:t>
            </w:r>
          </w:p>
        </w:tc>
        <w:tc>
          <w:tcPr>
            <w:tcW w:w="3118" w:type="dxa"/>
          </w:tcPr>
          <w:p w:rsidR="00C61FD5" w:rsidRPr="00C61FD5" w:rsidRDefault="00C61FD5" w:rsidP="00C61FD5">
            <w:pPr>
              <w:pStyle w:val="ConsPlusNormal"/>
              <w:rPr>
                <w:rFonts w:ascii="Times New Roman" w:hAnsi="Times New Roman" w:cs="Times New Roman"/>
                <w:sz w:val="24"/>
                <w:szCs w:val="24"/>
              </w:rPr>
            </w:pPr>
          </w:p>
        </w:tc>
        <w:tc>
          <w:tcPr>
            <w:tcW w:w="1474" w:type="dxa"/>
          </w:tcPr>
          <w:p w:rsidR="00C61FD5" w:rsidRPr="00C61FD5" w:rsidRDefault="00C61FD5" w:rsidP="00C61FD5">
            <w:pPr>
              <w:pStyle w:val="ConsPlusNormal"/>
              <w:rPr>
                <w:rFonts w:ascii="Times New Roman" w:hAnsi="Times New Roman" w:cs="Times New Roman"/>
                <w:sz w:val="24"/>
                <w:szCs w:val="24"/>
              </w:rPr>
            </w:pPr>
          </w:p>
        </w:tc>
        <w:tc>
          <w:tcPr>
            <w:tcW w:w="2068" w:type="dxa"/>
          </w:tcPr>
          <w:p w:rsidR="00C61FD5" w:rsidRPr="00C61FD5" w:rsidRDefault="00C61FD5" w:rsidP="00C61FD5">
            <w:pPr>
              <w:pStyle w:val="ConsPlusNormal"/>
              <w:rPr>
                <w:rFonts w:ascii="Times New Roman" w:hAnsi="Times New Roman" w:cs="Times New Roman"/>
                <w:sz w:val="24"/>
                <w:szCs w:val="24"/>
              </w:rPr>
            </w:pPr>
          </w:p>
        </w:tc>
      </w:tr>
    </w:tbl>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Принял на ответственное хранение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Сдал на ответственное хранение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Принято к учету</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(дата и номер решения комиссии по оценке и принятию к учету подарков)</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Исполнитель 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bookmarkStart w:id="15" w:name="P356"/>
      <w:bookmarkEnd w:id="15"/>
      <w:r w:rsidRPr="00C61FD5">
        <w:rPr>
          <w:rFonts w:ascii="Times New Roman" w:hAnsi="Times New Roman" w:cs="Times New Roman"/>
          <w:sz w:val="24"/>
          <w:szCs w:val="24"/>
        </w:rPr>
        <w:t>&lt;1&gt; Заполняется при наличии документов, подтверждающих стоимость подарка.</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4</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исполнением ими служебных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вырученных от его реализации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center"/>
        <w:rPr>
          <w:rFonts w:ascii="Times New Roman" w:hAnsi="Times New Roman" w:cs="Times New Roman"/>
          <w:sz w:val="24"/>
          <w:szCs w:val="24"/>
        </w:rPr>
      </w:pPr>
      <w:bookmarkStart w:id="16" w:name="P375"/>
      <w:bookmarkEnd w:id="16"/>
      <w:r w:rsidRPr="00C61FD5">
        <w:rPr>
          <w:rFonts w:ascii="Times New Roman" w:hAnsi="Times New Roman" w:cs="Times New Roman"/>
          <w:sz w:val="24"/>
          <w:szCs w:val="24"/>
        </w:rPr>
        <w:t>ЖУРНАЛ</w:t>
      </w:r>
    </w:p>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учета актов приема-передачи подарков</w:t>
      </w:r>
    </w:p>
    <w:p w:rsidR="00C61FD5" w:rsidRPr="00C61FD5" w:rsidRDefault="00C61FD5" w:rsidP="00C61FD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1327"/>
        <w:gridCol w:w="1748"/>
        <w:gridCol w:w="2041"/>
        <w:gridCol w:w="1134"/>
        <w:gridCol w:w="2268"/>
      </w:tblGrid>
      <w:tr w:rsidR="00C61FD5" w:rsidRPr="00C61FD5">
        <w:tc>
          <w:tcPr>
            <w:tcW w:w="533"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N п/п</w:t>
            </w:r>
          </w:p>
        </w:tc>
        <w:tc>
          <w:tcPr>
            <w:tcW w:w="1327"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Дата</w:t>
            </w:r>
          </w:p>
        </w:tc>
        <w:tc>
          <w:tcPr>
            <w:tcW w:w="1748"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Наименование подарка</w:t>
            </w:r>
          </w:p>
        </w:tc>
        <w:tc>
          <w:tcPr>
            <w:tcW w:w="2041"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Фамилия инициалы, должность лица, сдавшего подарок</w:t>
            </w:r>
          </w:p>
        </w:tc>
        <w:tc>
          <w:tcPr>
            <w:tcW w:w="113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Подпись</w:t>
            </w:r>
          </w:p>
        </w:tc>
        <w:tc>
          <w:tcPr>
            <w:tcW w:w="2268"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Фамилия инициалы, должность лица, принявшего подарок</w:t>
            </w:r>
          </w:p>
        </w:tc>
      </w:tr>
      <w:tr w:rsidR="00C61FD5" w:rsidRPr="00C61FD5">
        <w:tc>
          <w:tcPr>
            <w:tcW w:w="533" w:type="dxa"/>
          </w:tcPr>
          <w:p w:rsidR="00C61FD5" w:rsidRPr="00C61FD5" w:rsidRDefault="00C61FD5" w:rsidP="00C61FD5">
            <w:pPr>
              <w:pStyle w:val="ConsPlusNormal"/>
              <w:rPr>
                <w:rFonts w:ascii="Times New Roman" w:hAnsi="Times New Roman" w:cs="Times New Roman"/>
                <w:sz w:val="24"/>
                <w:szCs w:val="24"/>
              </w:rPr>
            </w:pPr>
          </w:p>
        </w:tc>
        <w:tc>
          <w:tcPr>
            <w:tcW w:w="1327" w:type="dxa"/>
          </w:tcPr>
          <w:p w:rsidR="00C61FD5" w:rsidRPr="00C61FD5" w:rsidRDefault="00C61FD5" w:rsidP="00C61FD5">
            <w:pPr>
              <w:pStyle w:val="ConsPlusNormal"/>
              <w:rPr>
                <w:rFonts w:ascii="Times New Roman" w:hAnsi="Times New Roman" w:cs="Times New Roman"/>
                <w:sz w:val="24"/>
                <w:szCs w:val="24"/>
              </w:rPr>
            </w:pPr>
          </w:p>
        </w:tc>
        <w:tc>
          <w:tcPr>
            <w:tcW w:w="1748" w:type="dxa"/>
          </w:tcPr>
          <w:p w:rsidR="00C61FD5" w:rsidRPr="00C61FD5" w:rsidRDefault="00C61FD5" w:rsidP="00C61FD5">
            <w:pPr>
              <w:pStyle w:val="ConsPlusNormal"/>
              <w:rPr>
                <w:rFonts w:ascii="Times New Roman" w:hAnsi="Times New Roman" w:cs="Times New Roman"/>
                <w:sz w:val="24"/>
                <w:szCs w:val="24"/>
              </w:rPr>
            </w:pPr>
          </w:p>
        </w:tc>
        <w:tc>
          <w:tcPr>
            <w:tcW w:w="2041" w:type="dxa"/>
          </w:tcPr>
          <w:p w:rsidR="00C61FD5" w:rsidRPr="00C61FD5" w:rsidRDefault="00C61FD5" w:rsidP="00C61FD5">
            <w:pPr>
              <w:pStyle w:val="ConsPlusNormal"/>
              <w:rPr>
                <w:rFonts w:ascii="Times New Roman" w:hAnsi="Times New Roman" w:cs="Times New Roman"/>
                <w:sz w:val="24"/>
                <w:szCs w:val="24"/>
              </w:rPr>
            </w:pPr>
          </w:p>
        </w:tc>
        <w:tc>
          <w:tcPr>
            <w:tcW w:w="1134" w:type="dxa"/>
          </w:tcPr>
          <w:p w:rsidR="00C61FD5" w:rsidRPr="00C61FD5" w:rsidRDefault="00C61FD5" w:rsidP="00C61FD5">
            <w:pPr>
              <w:pStyle w:val="ConsPlusNormal"/>
              <w:rPr>
                <w:rFonts w:ascii="Times New Roman" w:hAnsi="Times New Roman" w:cs="Times New Roman"/>
                <w:sz w:val="24"/>
                <w:szCs w:val="24"/>
              </w:rPr>
            </w:pPr>
          </w:p>
        </w:tc>
        <w:tc>
          <w:tcPr>
            <w:tcW w:w="2268"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33" w:type="dxa"/>
          </w:tcPr>
          <w:p w:rsidR="00C61FD5" w:rsidRPr="00C61FD5" w:rsidRDefault="00C61FD5" w:rsidP="00C61FD5">
            <w:pPr>
              <w:pStyle w:val="ConsPlusNormal"/>
              <w:rPr>
                <w:rFonts w:ascii="Times New Roman" w:hAnsi="Times New Roman" w:cs="Times New Roman"/>
                <w:sz w:val="24"/>
                <w:szCs w:val="24"/>
              </w:rPr>
            </w:pPr>
          </w:p>
        </w:tc>
        <w:tc>
          <w:tcPr>
            <w:tcW w:w="1327" w:type="dxa"/>
          </w:tcPr>
          <w:p w:rsidR="00C61FD5" w:rsidRPr="00C61FD5" w:rsidRDefault="00C61FD5" w:rsidP="00C61FD5">
            <w:pPr>
              <w:pStyle w:val="ConsPlusNormal"/>
              <w:rPr>
                <w:rFonts w:ascii="Times New Roman" w:hAnsi="Times New Roman" w:cs="Times New Roman"/>
                <w:sz w:val="24"/>
                <w:szCs w:val="24"/>
              </w:rPr>
            </w:pPr>
          </w:p>
        </w:tc>
        <w:tc>
          <w:tcPr>
            <w:tcW w:w="1748" w:type="dxa"/>
          </w:tcPr>
          <w:p w:rsidR="00C61FD5" w:rsidRPr="00C61FD5" w:rsidRDefault="00C61FD5" w:rsidP="00C61FD5">
            <w:pPr>
              <w:pStyle w:val="ConsPlusNormal"/>
              <w:rPr>
                <w:rFonts w:ascii="Times New Roman" w:hAnsi="Times New Roman" w:cs="Times New Roman"/>
                <w:sz w:val="24"/>
                <w:szCs w:val="24"/>
              </w:rPr>
            </w:pPr>
          </w:p>
        </w:tc>
        <w:tc>
          <w:tcPr>
            <w:tcW w:w="2041" w:type="dxa"/>
          </w:tcPr>
          <w:p w:rsidR="00C61FD5" w:rsidRPr="00C61FD5" w:rsidRDefault="00C61FD5" w:rsidP="00C61FD5">
            <w:pPr>
              <w:pStyle w:val="ConsPlusNormal"/>
              <w:rPr>
                <w:rFonts w:ascii="Times New Roman" w:hAnsi="Times New Roman" w:cs="Times New Roman"/>
                <w:sz w:val="24"/>
                <w:szCs w:val="24"/>
              </w:rPr>
            </w:pPr>
          </w:p>
        </w:tc>
        <w:tc>
          <w:tcPr>
            <w:tcW w:w="1134" w:type="dxa"/>
          </w:tcPr>
          <w:p w:rsidR="00C61FD5" w:rsidRPr="00C61FD5" w:rsidRDefault="00C61FD5" w:rsidP="00C61FD5">
            <w:pPr>
              <w:pStyle w:val="ConsPlusNormal"/>
              <w:rPr>
                <w:rFonts w:ascii="Times New Roman" w:hAnsi="Times New Roman" w:cs="Times New Roman"/>
                <w:sz w:val="24"/>
                <w:szCs w:val="24"/>
              </w:rPr>
            </w:pPr>
          </w:p>
        </w:tc>
        <w:tc>
          <w:tcPr>
            <w:tcW w:w="2268" w:type="dxa"/>
          </w:tcPr>
          <w:p w:rsidR="00C61FD5" w:rsidRPr="00C61FD5" w:rsidRDefault="00C61FD5" w:rsidP="00C61FD5">
            <w:pPr>
              <w:pStyle w:val="ConsPlusNormal"/>
              <w:rPr>
                <w:rFonts w:ascii="Times New Roman" w:hAnsi="Times New Roman" w:cs="Times New Roman"/>
                <w:sz w:val="24"/>
                <w:szCs w:val="24"/>
              </w:rPr>
            </w:pPr>
          </w:p>
        </w:tc>
      </w:tr>
    </w:tbl>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5</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исполнением ими служебных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вырученных от его реализации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bookmarkStart w:id="17" w:name="P414"/>
      <w:bookmarkEnd w:id="17"/>
      <w:r w:rsidRPr="00C61FD5">
        <w:rPr>
          <w:rFonts w:ascii="Times New Roman" w:hAnsi="Times New Roman" w:cs="Times New Roman"/>
          <w:sz w:val="24"/>
          <w:szCs w:val="24"/>
        </w:rPr>
        <w:t xml:space="preserve">                       АКТ возврата подарков N 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от "__" __________ 20__ г.</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Материально ответственное лицо</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 должность, наименование суда)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на  основании  протокола  заседания  Комиссии  по поступлению и выбытию</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активов    от "__" __________ 20__ г.    N ________    возвращает     судье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 наименование суда)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подарок _____________________________________ стоимостью __________ рублей,</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переданный по акту приема-передачи от "__" __________ 20__ г. N ____.</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Выдал</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Принял</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6</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исполнением ими служебных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вырученных от его реализации</w:t>
      </w:r>
    </w:p>
    <w:p w:rsidR="00C61FD5" w:rsidRPr="00C61FD5" w:rsidRDefault="00C61FD5" w:rsidP="00C61FD5">
      <w:pPr>
        <w:pStyle w:val="ConsPlusNormal"/>
        <w:jc w:val="center"/>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(руководителю органа, в который подается заявление)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 должность лица, сдавшего подарок)</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bookmarkStart w:id="18" w:name="P462"/>
      <w:bookmarkEnd w:id="18"/>
      <w:r w:rsidRPr="00C61FD5">
        <w:rPr>
          <w:rFonts w:ascii="Times New Roman" w:hAnsi="Times New Roman" w:cs="Times New Roman"/>
          <w:sz w:val="24"/>
          <w:szCs w:val="24"/>
        </w:rPr>
        <w:t xml:space="preserve">                                 ЗАЯВЛЕНИЕ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о намерении выкупить подарок</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Прошу рассмотреть возможность выкупа мной подарка(ов),  полученного(ых)</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(наименование протокольного мероприятия, служебной командировки,</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другого официального мероприятия, место и дата проведения)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и  переданного(ых)   на   хранение  "__"  __________  20__  г.  по акту</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приема-передачи N _______.</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7</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исполнением ими служебных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вырученных от его реализации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УТВЕРЖДАЮ                                      УТВЕРЖДАЮ</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Председатель                                    Начальник управления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                                Судебного департамента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наименование суда                                  в субъекте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Российской Федерации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(подпись)                                           (подпись)</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(инициалы, фамилия)                                 (инициалы, фамилия)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 __________ 20__ г.                             "__" __________ 20__ г.</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bookmarkStart w:id="19" w:name="P505"/>
      <w:bookmarkEnd w:id="19"/>
      <w:r w:rsidRPr="00C61FD5">
        <w:rPr>
          <w:rFonts w:ascii="Times New Roman" w:hAnsi="Times New Roman" w:cs="Times New Roman"/>
          <w:sz w:val="24"/>
          <w:szCs w:val="24"/>
        </w:rPr>
        <w:t xml:space="preserve">                        Акт приема-передачи N 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(работник аппарата суда, передающий Уведомление и подарок,</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должность, фамилия и инициалы)</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произвел передачу Уведомления о получении подарка и подарок, полученный</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судьей</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 наименование суда)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(должность, фамилия и инициалы материально ответственного лица Управления)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принял подарки в соответствии со следующей таблицей:</w:t>
      </w:r>
    </w:p>
    <w:p w:rsidR="00C61FD5" w:rsidRPr="00C61FD5" w:rsidRDefault="00C61FD5" w:rsidP="00C61FD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48"/>
        <w:gridCol w:w="1644"/>
        <w:gridCol w:w="1434"/>
        <w:gridCol w:w="962"/>
        <w:gridCol w:w="2721"/>
      </w:tblGrid>
      <w:tr w:rsidR="00C61FD5" w:rsidRPr="00C61FD5">
        <w:tc>
          <w:tcPr>
            <w:tcW w:w="567"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N п/п</w:t>
            </w:r>
          </w:p>
        </w:tc>
        <w:tc>
          <w:tcPr>
            <w:tcW w:w="1748"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Наименование</w:t>
            </w:r>
          </w:p>
        </w:tc>
        <w:tc>
          <w:tcPr>
            <w:tcW w:w="164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Основные характеристики (их описание)</w:t>
            </w:r>
          </w:p>
        </w:tc>
        <w:tc>
          <w:tcPr>
            <w:tcW w:w="143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Количество предметов</w:t>
            </w:r>
          </w:p>
        </w:tc>
        <w:tc>
          <w:tcPr>
            <w:tcW w:w="962"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Сумма в рублях </w:t>
            </w:r>
            <w:hyperlink w:anchor="P559">
              <w:r w:rsidRPr="00C61FD5">
                <w:rPr>
                  <w:rFonts w:ascii="Times New Roman" w:hAnsi="Times New Roman" w:cs="Times New Roman"/>
                  <w:color w:val="0000FF"/>
                  <w:sz w:val="24"/>
                  <w:szCs w:val="24"/>
                </w:rPr>
                <w:t>&lt;1&gt;</w:t>
              </w:r>
            </w:hyperlink>
          </w:p>
        </w:tc>
        <w:tc>
          <w:tcPr>
            <w:tcW w:w="2721"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Регистрационный номер в журнале регистрации уведомлений</w:t>
            </w:r>
          </w:p>
        </w:tc>
      </w:tr>
      <w:tr w:rsidR="00C61FD5" w:rsidRPr="00C61FD5">
        <w:tc>
          <w:tcPr>
            <w:tcW w:w="567" w:type="dxa"/>
          </w:tcPr>
          <w:p w:rsidR="00C61FD5" w:rsidRPr="00C61FD5" w:rsidRDefault="00C61FD5" w:rsidP="00C61FD5">
            <w:pPr>
              <w:pStyle w:val="ConsPlusNormal"/>
              <w:rPr>
                <w:rFonts w:ascii="Times New Roman" w:hAnsi="Times New Roman" w:cs="Times New Roman"/>
                <w:sz w:val="24"/>
                <w:szCs w:val="24"/>
              </w:rPr>
            </w:pPr>
          </w:p>
        </w:tc>
        <w:tc>
          <w:tcPr>
            <w:tcW w:w="1748" w:type="dxa"/>
          </w:tcPr>
          <w:p w:rsidR="00C61FD5" w:rsidRPr="00C61FD5" w:rsidRDefault="00C61FD5" w:rsidP="00C61FD5">
            <w:pPr>
              <w:pStyle w:val="ConsPlusNormal"/>
              <w:rPr>
                <w:rFonts w:ascii="Times New Roman" w:hAnsi="Times New Roman" w:cs="Times New Roman"/>
                <w:sz w:val="24"/>
                <w:szCs w:val="24"/>
              </w:rPr>
            </w:pPr>
          </w:p>
        </w:tc>
        <w:tc>
          <w:tcPr>
            <w:tcW w:w="1644" w:type="dxa"/>
          </w:tcPr>
          <w:p w:rsidR="00C61FD5" w:rsidRPr="00C61FD5" w:rsidRDefault="00C61FD5" w:rsidP="00C61FD5">
            <w:pPr>
              <w:pStyle w:val="ConsPlusNormal"/>
              <w:rPr>
                <w:rFonts w:ascii="Times New Roman" w:hAnsi="Times New Roman" w:cs="Times New Roman"/>
                <w:sz w:val="24"/>
                <w:szCs w:val="24"/>
              </w:rPr>
            </w:pPr>
          </w:p>
        </w:tc>
        <w:tc>
          <w:tcPr>
            <w:tcW w:w="1434" w:type="dxa"/>
          </w:tcPr>
          <w:p w:rsidR="00C61FD5" w:rsidRPr="00C61FD5" w:rsidRDefault="00C61FD5" w:rsidP="00C61FD5">
            <w:pPr>
              <w:pStyle w:val="ConsPlusNormal"/>
              <w:rPr>
                <w:rFonts w:ascii="Times New Roman" w:hAnsi="Times New Roman" w:cs="Times New Roman"/>
                <w:sz w:val="24"/>
                <w:szCs w:val="24"/>
              </w:rPr>
            </w:pPr>
          </w:p>
        </w:tc>
        <w:tc>
          <w:tcPr>
            <w:tcW w:w="962" w:type="dxa"/>
          </w:tcPr>
          <w:p w:rsidR="00C61FD5" w:rsidRPr="00C61FD5" w:rsidRDefault="00C61FD5" w:rsidP="00C61FD5">
            <w:pPr>
              <w:pStyle w:val="ConsPlusNormal"/>
              <w:rPr>
                <w:rFonts w:ascii="Times New Roman" w:hAnsi="Times New Roman" w:cs="Times New Roman"/>
                <w:sz w:val="24"/>
                <w:szCs w:val="24"/>
              </w:rPr>
            </w:pPr>
          </w:p>
        </w:tc>
        <w:tc>
          <w:tcPr>
            <w:tcW w:w="2721"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67" w:type="dxa"/>
          </w:tcPr>
          <w:p w:rsidR="00C61FD5" w:rsidRPr="00C61FD5" w:rsidRDefault="00C61FD5" w:rsidP="00C61FD5">
            <w:pPr>
              <w:pStyle w:val="ConsPlusNormal"/>
              <w:rPr>
                <w:rFonts w:ascii="Times New Roman" w:hAnsi="Times New Roman" w:cs="Times New Roman"/>
                <w:sz w:val="24"/>
                <w:szCs w:val="24"/>
              </w:rPr>
            </w:pPr>
          </w:p>
        </w:tc>
        <w:tc>
          <w:tcPr>
            <w:tcW w:w="1748" w:type="dxa"/>
          </w:tcPr>
          <w:p w:rsidR="00C61FD5" w:rsidRPr="00C61FD5" w:rsidRDefault="00C61FD5" w:rsidP="00C61FD5">
            <w:pPr>
              <w:pStyle w:val="ConsPlusNormal"/>
              <w:rPr>
                <w:rFonts w:ascii="Times New Roman" w:hAnsi="Times New Roman" w:cs="Times New Roman"/>
                <w:sz w:val="24"/>
                <w:szCs w:val="24"/>
              </w:rPr>
            </w:pPr>
          </w:p>
        </w:tc>
        <w:tc>
          <w:tcPr>
            <w:tcW w:w="1644" w:type="dxa"/>
          </w:tcPr>
          <w:p w:rsidR="00C61FD5" w:rsidRPr="00C61FD5" w:rsidRDefault="00C61FD5" w:rsidP="00C61FD5">
            <w:pPr>
              <w:pStyle w:val="ConsPlusNormal"/>
              <w:rPr>
                <w:rFonts w:ascii="Times New Roman" w:hAnsi="Times New Roman" w:cs="Times New Roman"/>
                <w:sz w:val="24"/>
                <w:szCs w:val="24"/>
              </w:rPr>
            </w:pPr>
          </w:p>
        </w:tc>
        <w:tc>
          <w:tcPr>
            <w:tcW w:w="1434" w:type="dxa"/>
          </w:tcPr>
          <w:p w:rsidR="00C61FD5" w:rsidRPr="00C61FD5" w:rsidRDefault="00C61FD5" w:rsidP="00C61FD5">
            <w:pPr>
              <w:pStyle w:val="ConsPlusNormal"/>
              <w:rPr>
                <w:rFonts w:ascii="Times New Roman" w:hAnsi="Times New Roman" w:cs="Times New Roman"/>
                <w:sz w:val="24"/>
                <w:szCs w:val="24"/>
              </w:rPr>
            </w:pPr>
          </w:p>
        </w:tc>
        <w:tc>
          <w:tcPr>
            <w:tcW w:w="962" w:type="dxa"/>
          </w:tcPr>
          <w:p w:rsidR="00C61FD5" w:rsidRPr="00C61FD5" w:rsidRDefault="00C61FD5" w:rsidP="00C61FD5">
            <w:pPr>
              <w:pStyle w:val="ConsPlusNormal"/>
              <w:rPr>
                <w:rFonts w:ascii="Times New Roman" w:hAnsi="Times New Roman" w:cs="Times New Roman"/>
                <w:sz w:val="24"/>
                <w:szCs w:val="24"/>
              </w:rPr>
            </w:pPr>
          </w:p>
        </w:tc>
        <w:tc>
          <w:tcPr>
            <w:tcW w:w="2721"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67" w:type="dxa"/>
          </w:tcPr>
          <w:p w:rsidR="00C61FD5" w:rsidRPr="00C61FD5" w:rsidRDefault="00C61FD5" w:rsidP="00C61FD5">
            <w:pPr>
              <w:pStyle w:val="ConsPlusNormal"/>
              <w:rPr>
                <w:rFonts w:ascii="Times New Roman" w:hAnsi="Times New Roman" w:cs="Times New Roman"/>
                <w:sz w:val="24"/>
                <w:szCs w:val="24"/>
              </w:rPr>
            </w:pPr>
            <w:r w:rsidRPr="00C61FD5">
              <w:rPr>
                <w:rFonts w:ascii="Times New Roman" w:hAnsi="Times New Roman" w:cs="Times New Roman"/>
                <w:sz w:val="24"/>
                <w:szCs w:val="24"/>
              </w:rPr>
              <w:t>Итого</w:t>
            </w:r>
          </w:p>
        </w:tc>
        <w:tc>
          <w:tcPr>
            <w:tcW w:w="1748" w:type="dxa"/>
          </w:tcPr>
          <w:p w:rsidR="00C61FD5" w:rsidRPr="00C61FD5" w:rsidRDefault="00C61FD5" w:rsidP="00C61FD5">
            <w:pPr>
              <w:pStyle w:val="ConsPlusNormal"/>
              <w:rPr>
                <w:rFonts w:ascii="Times New Roman" w:hAnsi="Times New Roman" w:cs="Times New Roman"/>
                <w:sz w:val="24"/>
                <w:szCs w:val="24"/>
              </w:rPr>
            </w:pPr>
          </w:p>
        </w:tc>
        <w:tc>
          <w:tcPr>
            <w:tcW w:w="1644" w:type="dxa"/>
          </w:tcPr>
          <w:p w:rsidR="00C61FD5" w:rsidRPr="00C61FD5" w:rsidRDefault="00C61FD5" w:rsidP="00C61FD5">
            <w:pPr>
              <w:pStyle w:val="ConsPlusNormal"/>
              <w:rPr>
                <w:rFonts w:ascii="Times New Roman" w:hAnsi="Times New Roman" w:cs="Times New Roman"/>
                <w:sz w:val="24"/>
                <w:szCs w:val="24"/>
              </w:rPr>
            </w:pPr>
          </w:p>
        </w:tc>
        <w:tc>
          <w:tcPr>
            <w:tcW w:w="1434" w:type="dxa"/>
          </w:tcPr>
          <w:p w:rsidR="00C61FD5" w:rsidRPr="00C61FD5" w:rsidRDefault="00C61FD5" w:rsidP="00C61FD5">
            <w:pPr>
              <w:pStyle w:val="ConsPlusNormal"/>
              <w:rPr>
                <w:rFonts w:ascii="Times New Roman" w:hAnsi="Times New Roman" w:cs="Times New Roman"/>
                <w:sz w:val="24"/>
                <w:szCs w:val="24"/>
              </w:rPr>
            </w:pPr>
          </w:p>
        </w:tc>
        <w:tc>
          <w:tcPr>
            <w:tcW w:w="962" w:type="dxa"/>
          </w:tcPr>
          <w:p w:rsidR="00C61FD5" w:rsidRPr="00C61FD5" w:rsidRDefault="00C61FD5" w:rsidP="00C61FD5">
            <w:pPr>
              <w:pStyle w:val="ConsPlusNormal"/>
              <w:rPr>
                <w:rFonts w:ascii="Times New Roman" w:hAnsi="Times New Roman" w:cs="Times New Roman"/>
                <w:sz w:val="24"/>
                <w:szCs w:val="24"/>
              </w:rPr>
            </w:pPr>
          </w:p>
        </w:tc>
        <w:tc>
          <w:tcPr>
            <w:tcW w:w="2721" w:type="dxa"/>
          </w:tcPr>
          <w:p w:rsidR="00C61FD5" w:rsidRPr="00C61FD5" w:rsidRDefault="00C61FD5" w:rsidP="00C61FD5">
            <w:pPr>
              <w:pStyle w:val="ConsPlusNormal"/>
              <w:rPr>
                <w:rFonts w:ascii="Times New Roman" w:hAnsi="Times New Roman" w:cs="Times New Roman"/>
                <w:sz w:val="24"/>
                <w:szCs w:val="24"/>
              </w:rPr>
            </w:pPr>
          </w:p>
        </w:tc>
      </w:tr>
    </w:tbl>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Данный акт составлен в трех экземплярах.</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Передал</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Принял</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bookmarkStart w:id="20" w:name="P559"/>
      <w:bookmarkEnd w:id="20"/>
      <w:r w:rsidRPr="00C61FD5">
        <w:rPr>
          <w:rFonts w:ascii="Times New Roman" w:hAnsi="Times New Roman" w:cs="Times New Roman"/>
          <w:sz w:val="24"/>
          <w:szCs w:val="24"/>
        </w:rPr>
        <w:t>&lt;1&gt; Заполняется при наличии документов, подтверждающих стоимость подарков.</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pBdr>
          <w:bottom w:val="single" w:sz="6" w:space="0" w:color="auto"/>
        </w:pBdr>
        <w:jc w:val="both"/>
        <w:rPr>
          <w:rFonts w:ascii="Times New Roman" w:hAnsi="Times New Roman" w:cs="Times New Roman"/>
          <w:sz w:val="24"/>
          <w:szCs w:val="24"/>
        </w:rPr>
      </w:pPr>
    </w:p>
    <w:p w:rsidR="00341055" w:rsidRPr="00C61FD5" w:rsidRDefault="00341055" w:rsidP="00C61FD5">
      <w:pPr>
        <w:spacing w:after="0" w:line="240" w:lineRule="auto"/>
        <w:rPr>
          <w:rFonts w:ascii="Times New Roman" w:hAnsi="Times New Roman" w:cs="Times New Roman"/>
          <w:sz w:val="24"/>
          <w:szCs w:val="24"/>
        </w:rPr>
      </w:pPr>
    </w:p>
    <w:sectPr w:rsidR="00341055" w:rsidRPr="00C61FD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FD5"/>
    <w:rsid w:val="00261EB6"/>
    <w:rsid w:val="00341055"/>
    <w:rsid w:val="00C61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FD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1F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1FD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61FD5"/>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FD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1F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1FD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61FD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 TargetMode="External"/><Relationship Id="rId3" Type="http://schemas.openxmlformats.org/officeDocument/2006/relationships/settings" Target="settings.xml"/><Relationship Id="rId7" Type="http://schemas.openxmlformats.org/officeDocument/2006/relationships/hyperlink" Target="https://login.consultant.ru/link/?req=doc&amp;base=LAW&amp;n=307906&amp;dst=10000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307906&amp;dst=100006" TargetMode="External"/><Relationship Id="rId11" Type="http://schemas.openxmlformats.org/officeDocument/2006/relationships/theme" Target="theme/theme1.xml"/><Relationship Id="rId5" Type="http://schemas.openxmlformats.org/officeDocument/2006/relationships/hyperlink" Target="https://login.consultant.ru/link/?req=doc&amp;base=LAW&amp;n=307906&amp;dst=10000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661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5282</Words>
  <Characters>30113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Агапова Ольга Алексеевна</dc:creator>
  <cp:lastModifiedBy>user</cp:lastModifiedBy>
  <cp:revision>2</cp:revision>
  <dcterms:created xsi:type="dcterms:W3CDTF">2025-05-27T09:14:00Z</dcterms:created>
  <dcterms:modified xsi:type="dcterms:W3CDTF">2025-05-27T09:14:00Z</dcterms:modified>
</cp:coreProperties>
</file>