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b/>
          <w:bCs/>
          <w:sz w:val="28"/>
          <w:szCs w:val="28"/>
        </w:rPr>
        <w:t>Обобщение судебной практики оставления без движения,  возвращения и оставления без рассмотрения мировыми судьями Емвинского и Кылтовского судебных участков Княжпогостского района Республики Коми исковых заявлений во втором полугодии 2025 года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планом работы Княжпогостского районного суда на 1-е полугодие 2026 года проведено обобщение судебной практики оставления без движения, возвращения и оставления без рассмотрения мировыми судьями Емвинского и Кылтовского судебных участков Княжпогостского района Республики Коми исковых заявлений во втором полугодии 2025 года.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 xml:space="preserve">В соответствии с частью 1 статьи 23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Гражданского процессуального кодекса Российской Федерации, </w:t>
      </w: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мировой судья рассматривает в качестве суда первой инстанции дела: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1) о выдаче судебного приказа;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2) о расторжении брака, если между супругами отсутствует спор о детях;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3) о разделе между супругами совместно нажитого имущества при цене иска, не превышающей пятидесяти тысяч рублей;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4) по имущественным спорам, за исключением дел о наследовании имущества и дел, возникающих из отношений по созданию и использованию результатов интеллектуальной деятельности, при цене иска, не превышающей пятидесяти тысяч рублей;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5) по имущественным спорам, возникающим в сфере защиты прав потребителей, при цене иска, не превышающей ста тысяч рублей.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 xml:space="preserve">Согласно статье 135 </w:t>
      </w:r>
      <w:r>
        <w:rPr>
          <w:rFonts w:cs="Times New Roman" w:ascii="Times New Roman" w:hAnsi="Times New Roman"/>
          <w:b/>
          <w:bCs/>
          <w:sz w:val="28"/>
          <w:szCs w:val="28"/>
        </w:rPr>
        <w:t>Гражданского процессуального кодекса Российской Федерации</w:t>
      </w: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, судья возвращает исковое заявление в случае, если: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1) истцом не соблюден установленный федеральным законом для данной категории дел досудебный порядок урегулирования спора либо истец не представил документы, подтверждающие соблюдение досудебного порядка урегулирования спора с ответчиком, если это предусмотрено федеральным законом для данной категории споров;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1.1) заявленные требования подлежат рассмотрению в порядке приказного производства;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2) дело неподсудно данному суду общей юрисдикции или подсудно арбитражному суду;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3) исковое заявление подано недееспособным лицом;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4) исковое заявление не подписано или исковое заявление подписано и подано лицом, не имеющим полномочий на его подписание и предъявление в суд;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5) в производстве этого или другого суда либо третейского суда имеется дело по спору между теми же сторонами, о том же предмете и по тем же основаниям;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6) до вынесения определения суда о принятии искового заявления к производству суда от истца поступило заявление о возвращении искового заявления;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7) не устранены обстоятельства, послужившие основаниями для оставления искового заявления без движения, в срок, установленный в определении суда.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В силу </w:t>
      </w:r>
      <w:bookmarkStart w:id="1" w:name="Par0"/>
      <w:bookmarkEnd w:id="1"/>
      <w:r>
        <w:rPr>
          <w:rFonts w:cs="Times New Roman" w:ascii="Times New Roman" w:hAnsi="Times New Roman"/>
          <w:b/>
          <w:bCs/>
          <w:sz w:val="28"/>
          <w:szCs w:val="28"/>
        </w:rPr>
        <w:t>части 1 и части 3 статьи 136 Гражданского процессуального кодекса Российской Федерации</w:t>
      </w: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, судья, установив, что исковое заявление подано в суд без соблюдения требований, установленных статьями 131 и 132 настоящего Кодекса, выносит определение об оставлении заявления без движения.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В определении суд указывает основания для оставления искового заявления без движения и срок, в течение которого истец должен устранить обстоятельства, послужившие основанием для оставления искового заявления без движения.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Если указанные в части первой настоящей статьи обстоятельства не будут устранены в срок, установленный в определении об оставлении заявления без движения, суд возвращает исковое заявление и прилагаемые к нему документы в порядке, установленном статьей 135 настоящего Кодекса.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Во втором полугодии 2025 года мировым судьёй Кылтовского судебного участка Княжпогостского района Республики Коми, в соответствии со статьёй 135 Гражданского процессуального кодекса Российской Федерации, возвращено 6 исковых заявлений, из которых 4 возвращены, в связи с невыполнением требований указанных в определении судьи об оставлении искового заявления без движения в соответствии со статьёй 136 Гражданского процессуального кодекса Российской Федерации.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пунктом 2 части 1 статьи 135 Гражданского процессуального кодекса Российской Федерации возвращено 2 исковых заявлений: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исковое заявление прокурора в интересах гражданина о взыскании ущерба, причиненного преступлением с физического лица, возвращено заявителю, </w:t>
      </w:r>
      <w:r>
        <w:rPr>
          <w:rFonts w:cs="Times New Roman" w:ascii="Times New Roman" w:hAnsi="Times New Roman"/>
          <w:sz w:val="28"/>
          <w:szCs w:val="28"/>
          <w:lang w:eastAsia="ru-RU"/>
        </w:rPr>
        <w:t>поскольку ответчик зарегистрирован на территории, относящейся к границам другого участка;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исковое заявление юридического лица о взыскании неосновательного обогащения, процентов за пользование чужими денежными средствами с физического лица, возвращено заявителю, </w:t>
      </w:r>
      <w:r>
        <w:rPr>
          <w:rFonts w:cs="Times New Roman" w:ascii="Times New Roman" w:hAnsi="Times New Roman"/>
          <w:sz w:val="28"/>
          <w:szCs w:val="28"/>
          <w:lang w:eastAsia="ru-RU"/>
        </w:rPr>
        <w:t>поскольку требование подсудно районному суду.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пунктом 7 части 1 статьи 135 Гражданского процессуального кодекса Российской Федерации возвращено 4 исковых заявления: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и</w:t>
      </w:r>
      <w:r>
        <w:rPr>
          <w:rFonts w:cs="Times New Roman" w:ascii="Times New Roman" w:hAnsi="Times New Roman"/>
          <w:sz w:val="28"/>
          <w:szCs w:val="28"/>
        </w:rPr>
        <w:t>сковое заявление юридического лица о взыскании задолженности по договору займа с физического лица, мировым судьёй оставлено без движения, истцу было предложено в установленный срок, представить надлежащим образом оформленное исковое заявление с содержанием обстоятельств, на которых истец основывает свои требования, копию договора потребительского займа. Требования мирового судьи исполнены не были;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и</w:t>
      </w:r>
      <w:r>
        <w:rPr>
          <w:rFonts w:cs="Times New Roman" w:ascii="Times New Roman" w:hAnsi="Times New Roman"/>
          <w:sz w:val="28"/>
          <w:szCs w:val="28"/>
        </w:rPr>
        <w:t>сковое заявление физического лица о взыскании убытков с юридического лица, мировым судьёй оставлено без движения, истцу было предложено в установленный срок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указать обстоятельства, на которых истец основывает свои требования, приложить документ, подтверждающий уплату государственной пошлины,</w:t>
      </w:r>
      <w:r>
        <w:rPr>
          <w:rFonts w:cs="Times New Roman" w:ascii="Times New Roman" w:hAnsi="Times New Roman"/>
          <w:sz w:val="28"/>
          <w:szCs w:val="28"/>
        </w:rPr>
        <w:t xml:space="preserve"> представить документ, подтверждающий факт направления или вручения копии заявления и приложенных к нему документов, иным лицам, участвующим в деле. Требования мирового судьи исполнены не были;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и</w:t>
      </w:r>
      <w:r>
        <w:rPr>
          <w:rFonts w:cs="Times New Roman" w:ascii="Times New Roman" w:hAnsi="Times New Roman"/>
          <w:sz w:val="28"/>
          <w:szCs w:val="28"/>
        </w:rPr>
        <w:t>сковое заявление юридического лица о взыскании задолженности по договору займа и судебных расходов с физического лица, мировым судьёй оставлено без движения, истцу было предложено в установленный срок, представить документ, подтверждающий факт направления или вручения копии заявления и приложенных к нему документов ответчику. Требования мирового судьи исполнены не были;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и</w:t>
      </w:r>
      <w:r>
        <w:rPr>
          <w:rFonts w:cs="Times New Roman" w:ascii="Times New Roman" w:hAnsi="Times New Roman"/>
          <w:sz w:val="28"/>
          <w:szCs w:val="28"/>
        </w:rPr>
        <w:t xml:space="preserve">сковое заявление юридического лица о взыскании задолженности по кредитному договору с физического лица, мировым судьёй оставлено без движения, истцу было предложено в установленный срок, представить номер телефона ответчика, </w:t>
      </w:r>
      <w:r>
        <w:rPr>
          <w:rFonts w:cs="Times New Roman" w:ascii="Times New Roman" w:hAnsi="Times New Roman"/>
          <w:sz w:val="28"/>
          <w:szCs w:val="28"/>
          <w:lang w:eastAsia="ru-RU"/>
        </w:rPr>
        <w:t>документ, подтверждающий уплату государственной пошлины, документы, подтверждающие перевод денежных средств заемщику</w:t>
      </w:r>
      <w:r>
        <w:rPr>
          <w:rFonts w:cs="Times New Roman" w:ascii="Times New Roman" w:hAnsi="Times New Roman"/>
          <w:sz w:val="28"/>
          <w:szCs w:val="28"/>
        </w:rPr>
        <w:t>. Требования мирового судьи исполнены не были;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Во втором полугодии 2025 года мировым судьёй Емвинского судебного участка Княжпогостского района Республики Коми, в соответствии со статьёй 135 Гражданского процессуального кодекса Российской Федерации, возвращено 8 исковых заявлений, из которых 5 возвращены, в связи с невыполнением требований указанных в определении судьи об оставлении искового заявления без движения в соответствии со статьёй 136 Гражданского процессуального кодекса Российской Федерации.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пунктом 2 части 1 статьи 135 Гражданского процессуального кодекса Российской Федерации возвращено 3 исковых заявлений: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исковое заявление юридического лица о взыскании неосновательного обогащения с наследников, возвращено заявителю, </w:t>
      </w:r>
      <w:r>
        <w:rPr>
          <w:rFonts w:cs="Times New Roman" w:ascii="Times New Roman" w:hAnsi="Times New Roman"/>
          <w:sz w:val="28"/>
          <w:szCs w:val="28"/>
          <w:lang w:eastAsia="ru-RU"/>
        </w:rPr>
        <w:t>поскольку заявленные требования подсудны суду общей юрисдикции;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исковое заявление физического лица об увеличении размера взыскиваемых алиментов, возвращено заявителю, </w:t>
      </w:r>
      <w:r>
        <w:rPr>
          <w:rFonts w:cs="Times New Roman" w:ascii="Times New Roman" w:hAnsi="Times New Roman"/>
          <w:sz w:val="28"/>
          <w:szCs w:val="28"/>
          <w:lang w:eastAsia="ru-RU"/>
        </w:rPr>
        <w:t>поскольку заявленные требования подсудны суду общей юрисдикции;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исковое заявление физического лица о взыскании задолженности по договору займа, процентов за пользование чужими денежными средствами, компенсации морального вреда, возвращено заявителю, </w:t>
      </w:r>
      <w:r>
        <w:rPr>
          <w:rFonts w:cs="Times New Roman" w:ascii="Times New Roman" w:hAnsi="Times New Roman"/>
          <w:sz w:val="28"/>
          <w:szCs w:val="28"/>
          <w:lang w:eastAsia="ru-RU"/>
        </w:rPr>
        <w:t>поскольку сумма заявленных требований превышает пятьдесят тысяч рублей, то есть требования подсудны суду общей юрисдикции.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пунктом 7 части 1 статьи 135 Гражданского процессуального кодекса Российской Федерации возвращено 5 исковых заявлений: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исковое заявление</w:t>
      </w:r>
      <w:r>
        <w:rPr>
          <w:rFonts w:cs="Times New Roman" w:ascii="Times New Roman" w:hAnsi="Times New Roman"/>
          <w:sz w:val="28"/>
          <w:szCs w:val="28"/>
        </w:rPr>
        <w:t xml:space="preserve"> юридического лица о взыскании задолженности по договору займа с физического лица, мировым судьёй оставлены без движения, истцу было предложено в установленный срок, представить документы, подтверждающие переход права требования по договору займа. Требования мирового судьи исполнены не были;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исковое заявление</w:t>
      </w:r>
      <w:r>
        <w:rPr>
          <w:rFonts w:cs="Times New Roman" w:ascii="Times New Roman" w:hAnsi="Times New Roman"/>
          <w:sz w:val="28"/>
          <w:szCs w:val="28"/>
        </w:rPr>
        <w:t xml:space="preserve"> физического лица о защите прав потребителей, мировым судьёй оставлены без движения, истцу было предложено в установленный срок, представить уточнение к иску с указанием даты и места рождения истца, документы, подтверждающие размер ущерба и направление ответчику копии искомого заявления. Требования мирового судьи исполнены не были;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исковое заявление</w:t>
      </w:r>
      <w:r>
        <w:rPr>
          <w:rFonts w:cs="Times New Roman" w:ascii="Times New Roman" w:hAnsi="Times New Roman"/>
          <w:sz w:val="28"/>
          <w:szCs w:val="28"/>
        </w:rPr>
        <w:t xml:space="preserve"> юридического лица о взыскании задолженности по оплате коммунальных услуг за долю несовершеннолетнего, мировым судьёй оставлены без движения, истцу было предложено в установленный срок, указать сведения об ответчике – отце несовершеннолетнего, приложить документ, подтверждающий уплату государственной пошлины, расчёт пеней. Требования мирового судьи исполнены не были;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исковое заявление</w:t>
      </w:r>
      <w:r>
        <w:rPr>
          <w:rFonts w:cs="Times New Roman" w:ascii="Times New Roman" w:hAnsi="Times New Roman"/>
          <w:sz w:val="28"/>
          <w:szCs w:val="28"/>
        </w:rPr>
        <w:t xml:space="preserve"> юридического лица о взыскании задолженности по договору займа и судебных расходов с физического лица, мировым судьёй оставлены без движения, истцу было предложено в установленный срок, представить уточнение к иску, содержащее конкретные суммы, подлежащие взысканию, документ, подтверждающий перевод денежных средств заемщику. Требования мирового судьи исполнены не были;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исковое заявление</w:t>
      </w:r>
      <w:r>
        <w:rPr>
          <w:rFonts w:cs="Times New Roman" w:ascii="Times New Roman" w:hAnsi="Times New Roman"/>
          <w:sz w:val="28"/>
          <w:szCs w:val="28"/>
        </w:rPr>
        <w:t xml:space="preserve"> юридического лица о взыскании задолженности по оплате коммунальных услуг за долю несовершеннолетнего, мировым судьёй оставлены без движения, истцу было предложено в установленный срок,  представить доверенность или иной документ, удостоверяющий полномочия представителя истца, расчёт исковых требований. Требования мирового судьи исполнены не были.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567" w:gutter="0" w:header="709" w:top="992" w:footer="0" w:bottom="1418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0645" cy="190500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645" cy="1905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35pt;height:15pt;mso-wrap-distance-left:0pt;mso-wrap-distance-right:0pt;mso-wrap-distance-top:0pt;mso-wrap-distance-bottom:0pt;margin-top:0.05pt;mso-position-vertical-relative:text;margin-left:237.8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150c8"/>
    <w:pPr>
      <w:widowControl/>
      <w:suppressAutoHyphens w:val="true"/>
      <w:bidi w:val="0"/>
      <w:spacing w:lineRule="auto" w:line="276" w:before="0" w:after="200"/>
      <w:jc w:val="left"/>
    </w:pPr>
    <w:rPr>
      <w:rFonts w:cs="Calibri" w:ascii="Calibri" w:hAnsi="Calibri" w:eastAsia="Calibri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odyTextChar" w:customStyle="1">
    <w:name w:val="Body Text Char"/>
    <w:basedOn w:val="DefaultParagraphFont"/>
    <w:uiPriority w:val="99"/>
    <w:semiHidden/>
    <w:qFormat/>
    <w:locked/>
    <w:rsid w:val="00e150c8"/>
    <w:rPr>
      <w:rFonts w:ascii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rsid w:val="00e150c8"/>
    <w:rPr>
      <w:color w:val="0000FF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1725db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uiPriority w:val="99"/>
    <w:qFormat/>
    <w:locked/>
    <w:rsid w:val="00a265a0"/>
    <w:rPr/>
  </w:style>
  <w:style w:type="character" w:styleId="FooterChar" w:customStyle="1">
    <w:name w:val="Footer Char"/>
    <w:basedOn w:val="DefaultParagraphFont"/>
    <w:uiPriority w:val="99"/>
    <w:qFormat/>
    <w:locked/>
    <w:rsid w:val="00a265a0"/>
    <w:rPr/>
  </w:style>
  <w:style w:type="character" w:styleId="PageNumber">
    <w:name w:val="Page Number"/>
    <w:basedOn w:val="DefaultParagraphFont"/>
    <w:uiPriority w:val="99"/>
    <w:rsid w:val="0066071f"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e150c8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99"/>
    <w:qFormat/>
    <w:rsid w:val="00ff572d"/>
    <w:pPr>
      <w:ind w:left="720"/>
    </w:pPr>
    <w:rPr/>
  </w:style>
  <w:style w:type="paragraph" w:styleId="Default" w:customStyle="1">
    <w:name w:val="Default"/>
    <w:uiPriority w:val="99"/>
    <w:qFormat/>
    <w:rsid w:val="00822fbb"/>
    <w:pPr>
      <w:widowControl/>
      <w:bidi w:val="0"/>
      <w:spacing w:before="0" w:after="0"/>
      <w:jc w:val="left"/>
    </w:pPr>
    <w:rPr>
      <w:rFonts w:cs="Calibri" w:ascii="Calibri" w:hAnsi="Calibri" w:eastAsia="Calibri"/>
      <w:color w:val="000000"/>
      <w:kern w:val="0"/>
      <w:sz w:val="24"/>
      <w:szCs w:val="24"/>
      <w:lang w:eastAsia="en-US" w:val="ru-RU" w:bidi="ar-SA"/>
    </w:rPr>
  </w:style>
  <w:style w:type="paragraph" w:styleId="BalloonText">
    <w:name w:val="Balloon Text"/>
    <w:basedOn w:val="Normal"/>
    <w:link w:val="BalloonTextChar"/>
    <w:uiPriority w:val="99"/>
    <w:semiHidden/>
    <w:qFormat/>
    <w:rsid w:val="001725d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rsid w:val="00a265a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rsid w:val="00a265a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e21bf6"/>
    <w:pPr/>
    <w:rPr>
      <w:sz w:val="24"/>
      <w:szCs w:val="24"/>
    </w:rPr>
  </w:style>
  <w:style w:type="paragraph" w:styleId="NoSpacing">
    <w:name w:val="No Spacing"/>
    <w:uiPriority w:val="99"/>
    <w:qFormat/>
    <w:rsid w:val="006946b9"/>
    <w:pPr>
      <w:widowControl w:val="false"/>
      <w:bidi w:val="0"/>
      <w:spacing w:before="0" w:after="0"/>
      <w:jc w:val="left"/>
    </w:pPr>
    <w:rPr>
      <w:rFonts w:ascii="Courier New" w:hAnsi="Courier New" w:eastAsia="Times New Roman" w:cs="Courier New"/>
      <w:color w:val="000000"/>
      <w:kern w:val="0"/>
      <w:sz w:val="24"/>
      <w:szCs w:val="24"/>
      <w:lang w:val="ru-RU" w:eastAsia="ru-RU" w:bidi="ar-SA"/>
    </w:rPr>
  </w:style>
  <w:style w:type="paragraph" w:styleId="Style16">
    <w:name w:val="Содержимое врезки"/>
    <w:basedOn w:val="Normal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479</TotalTime>
  <Application>LibreOffice/24.2.7.2$Linux_X86_64 LibreOffice_project/420$Build-2</Application>
  <AppVersion>15.0000</AppVersion>
  <Pages>4</Pages>
  <Words>1175</Words>
  <Characters>8187</Characters>
  <CharactersWithSpaces>9324</CharactersWithSpaces>
  <Paragraphs>41</Paragraphs>
  <Company>Судебный департамент при ВС РФ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2024-11-20T13:14:00Z</dcterms:created>
  <dc:creator>user</dc:creator>
  <dc:description/>
  <dc:language>ru-RU</dc:language>
  <cp:lastModifiedBy/>
  <cp:lastPrinted>2026-04-06T09:14:00Z</cp:lastPrinted>
  <dcterms:modified xsi:type="dcterms:W3CDTF">2026-04-06T15:39:48Z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