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rFonts w:ascii="Times New Roman" w:hAnsi="Times New Roman"/>
          <w:b/>
          <w:sz w:val="28"/>
          <w:szCs w:val="28"/>
        </w:rPr>
      </w:pPr>
      <w:r>
        <w:rPr>
          <w:rFonts w:ascii="Times New Roman" w:hAnsi="Times New Roman"/>
          <w:b/>
          <w:sz w:val="28"/>
          <w:szCs w:val="28"/>
        </w:rPr>
      </w:r>
      <w:bookmarkStart w:id="0" w:name="_GoBack"/>
      <w:bookmarkStart w:id="1" w:name="_GoBack"/>
      <w:bookmarkEnd w:id="1"/>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2026 году (за отчетный 2025 год)</w:t>
      </w:r>
    </w:p>
    <w:p>
      <w:pPr>
        <w:pStyle w:val="Normal"/>
        <w:ind w:hanging="0"/>
        <w:jc w:val="left"/>
        <w:rPr>
          <w:rFonts w:ascii="Times New Roman" w:hAnsi="Times New Roman"/>
          <w:sz w:val="28"/>
          <w:szCs w:val="28"/>
        </w:rPr>
      </w:pPr>
      <w:r>
        <w:rPr>
          <w:rFonts w:ascii="Times New Roman" w:hAnsi="Times New Roman"/>
          <w:sz w:val="28"/>
          <w:szCs w:val="28"/>
        </w:rPr>
      </w:r>
    </w:p>
    <w:sdt>
      <w:sdtPr>
        <w:docPartObj>
          <w:docPartGallery w:val="Table of Contents"/>
          <w:docPartUnique w:val="true"/>
        </w:docPartObj>
      </w:sdtPr>
      <w:sdtContent>
        <w:p>
          <w:pPr>
            <w:pStyle w:val="TOCHeading"/>
            <w:spacing w:before="0" w:after="0"/>
            <w:rPr>
              <w:rFonts w:ascii="Times New Roman" w:hAnsi="Times New Roman"/>
              <w:sz w:val="28"/>
              <w:szCs w:val="28"/>
              <w:lang w:eastAsia="en-US"/>
            </w:rPr>
          </w:pPr>
          <w:r>
            <w:br w:type="page"/>
          </w:r>
          <w:r>
            <w:rPr>
              <w:rFonts w:ascii="Times New Roman" w:hAnsi="Times New Roman"/>
              <w:sz w:val="28"/>
              <w:szCs w:val="28"/>
              <w:lang w:eastAsia="en-US"/>
            </w:rPr>
            <w:t>Содержание</w:t>
          </w:r>
        </w:p>
        <w:p>
          <w:pPr>
            <w:pStyle w:val="TOC1"/>
            <w:tabs>
              <w:tab w:val="clear" w:pos="709"/>
              <w:tab w:val="right" w:pos="10195" w:leader="dot"/>
            </w:tabs>
            <w:rPr>
              <w:rFonts w:ascii="Times New Roman" w:hAnsi="Times New Roman" w:eastAsia="Arial" w:eastAsiaTheme="minorEastAsia"/>
              <w:sz w:val="28"/>
              <w:szCs w:val="28"/>
              <w:lang w:eastAsia="ru-RU"/>
            </w:rPr>
          </w:pPr>
          <w:r>
            <w:fldChar w:fldCharType="begin"/>
          </w:r>
          <w:r>
            <w:rPr>
              <w:webHidden/>
              <w:rStyle w:val="Style19"/>
              <w:sz w:val="28"/>
              <w:szCs w:val="28"/>
              <w:rFonts w:ascii="Times New Roman" w:hAnsi="Times New Roman"/>
            </w:rPr>
            <w:instrText xml:space="preserve"> TOC \z \o "1-3" \u \h</w:instrText>
          </w:r>
          <w:r>
            <w:rPr>
              <w:webHidden/>
              <w:rStyle w:val="Style19"/>
              <w:sz w:val="28"/>
              <w:szCs w:val="28"/>
              <w:rFonts w:ascii="Times New Roman" w:hAnsi="Times New Roman"/>
            </w:rPr>
            <w:fldChar w:fldCharType="separate"/>
          </w:r>
          <w:hyperlink w:anchor="_Toc225936053">
            <w:r>
              <w:rPr>
                <w:webHidden/>
                <w:rStyle w:val="Style19"/>
                <w:rFonts w:ascii="Times New Roman" w:hAnsi="Times New Roman"/>
                <w:sz w:val="28"/>
                <w:szCs w:val="28"/>
              </w:rPr>
              <w:t>Введение</w:t>
            </w:r>
            <w:r>
              <w:rPr>
                <w:webHidden/>
              </w:rPr>
              <w:fldChar w:fldCharType="begin"/>
            </w:r>
            <w:r>
              <w:rPr>
                <w:webHidden/>
              </w:rPr>
              <w:instrText xml:space="preserve">PAGEREF _Toc225936053 \h</w:instrText>
            </w:r>
            <w:r>
              <w:rPr>
                <w:webHidden/>
              </w:rPr>
              <w:fldChar w:fldCharType="separate"/>
            </w:r>
            <w:r>
              <w:rPr>
                <w:rStyle w:val="Style19"/>
                <w:rFonts w:ascii="Times New Roman" w:hAnsi="Times New Roman"/>
                <w:vanish w:val="false"/>
                <w:sz w:val="28"/>
                <w:szCs w:val="28"/>
              </w:rPr>
              <w:tab/>
              <w:t>4</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4">
            <w:r>
              <w:rPr>
                <w:webHidden/>
                <w:rStyle w:val="Style19"/>
                <w:rFonts w:ascii="Times New Roman" w:hAnsi="Times New Roman"/>
                <w:sz w:val="28"/>
                <w:szCs w:val="28"/>
              </w:rPr>
              <w:t>Лица, обязанные представлять сведения о доходах, расходах, об имуществе и обязательствах имущественного характера</w:t>
            </w:r>
            <w:r>
              <w:rPr>
                <w:webHidden/>
              </w:rPr>
              <w:fldChar w:fldCharType="begin"/>
            </w:r>
            <w:r>
              <w:rPr>
                <w:webHidden/>
              </w:rPr>
              <w:instrText xml:space="preserve">PAGEREF _Toc225936054 \h</w:instrText>
            </w:r>
            <w:r>
              <w:rPr>
                <w:webHidden/>
              </w:rPr>
              <w:fldChar w:fldCharType="separate"/>
            </w:r>
            <w:r>
              <w:rPr>
                <w:rStyle w:val="Style19"/>
                <w:rFonts w:ascii="Times New Roman" w:hAnsi="Times New Roman"/>
                <w:vanish w:val="false"/>
                <w:sz w:val="28"/>
                <w:szCs w:val="28"/>
              </w:rPr>
              <w:tab/>
              <w:t>6</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5">
            <w:r>
              <w:rPr>
                <w:webHidden/>
                <w:rStyle w:val="Style19"/>
                <w:rFonts w:ascii="Times New Roman" w:hAnsi="Times New Roman"/>
                <w:sz w:val="28"/>
                <w:szCs w:val="28"/>
              </w:rPr>
              <w:t>Обязательность представления Сведений</w:t>
            </w:r>
            <w:r>
              <w:rPr>
                <w:webHidden/>
              </w:rPr>
              <w:fldChar w:fldCharType="begin"/>
            </w:r>
            <w:r>
              <w:rPr>
                <w:webHidden/>
              </w:rPr>
              <w:instrText xml:space="preserve">PAGEREF _Toc225936055 \h</w:instrText>
            </w:r>
            <w:r>
              <w:rPr>
                <w:webHidden/>
              </w:rPr>
              <w:fldChar w:fldCharType="separate"/>
            </w:r>
            <w:r>
              <w:rPr>
                <w:rStyle w:val="Style19"/>
                <w:rFonts w:ascii="Times New Roman" w:hAnsi="Times New Roman"/>
                <w:vanish w:val="false"/>
                <w:sz w:val="28"/>
                <w:szCs w:val="28"/>
              </w:rPr>
              <w:tab/>
              <w:t>8</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6">
            <w:r>
              <w:rPr>
                <w:webHidden/>
                <w:rStyle w:val="Style19"/>
                <w:rFonts w:ascii="Times New Roman" w:hAnsi="Times New Roman"/>
                <w:sz w:val="28"/>
                <w:szCs w:val="28"/>
              </w:rPr>
              <w:t>Сроки представления Сведений</w:t>
            </w:r>
            <w:r>
              <w:rPr>
                <w:webHidden/>
              </w:rPr>
              <w:fldChar w:fldCharType="begin"/>
            </w:r>
            <w:r>
              <w:rPr>
                <w:webHidden/>
              </w:rPr>
              <w:instrText xml:space="preserve">PAGEREF _Toc225936056 \h</w:instrText>
            </w:r>
            <w:r>
              <w:rPr>
                <w:webHidden/>
              </w:rPr>
              <w:fldChar w:fldCharType="separate"/>
            </w:r>
            <w:r>
              <w:rPr>
                <w:rStyle w:val="Style19"/>
                <w:rFonts w:ascii="Times New Roman" w:hAnsi="Times New Roman"/>
                <w:vanish w:val="false"/>
                <w:sz w:val="28"/>
                <w:szCs w:val="28"/>
              </w:rPr>
              <w:tab/>
              <w:t>11</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7">
            <w:r>
              <w:rPr>
                <w:webHidden/>
                <w:rStyle w:val="Style19"/>
                <w:rFonts w:ascii="Times New Roman" w:hAnsi="Times New Roman"/>
                <w:sz w:val="28"/>
                <w:szCs w:val="28"/>
              </w:rPr>
              <w:t>Лица, в отношении которых представляются Сведения</w:t>
            </w:r>
            <w:r>
              <w:rPr>
                <w:webHidden/>
              </w:rPr>
              <w:fldChar w:fldCharType="begin"/>
            </w:r>
            <w:r>
              <w:rPr>
                <w:webHidden/>
              </w:rPr>
              <w:instrText xml:space="preserve">PAGEREF _Toc225936057 \h</w:instrText>
            </w:r>
            <w:r>
              <w:rPr>
                <w:webHidden/>
              </w:rPr>
              <w:fldChar w:fldCharType="separate"/>
            </w:r>
            <w:r>
              <w:rPr>
                <w:rStyle w:val="Style19"/>
                <w:rFonts w:ascii="Times New Roman" w:hAnsi="Times New Roman"/>
                <w:vanish w:val="false"/>
                <w:sz w:val="28"/>
                <w:szCs w:val="28"/>
              </w:rPr>
              <w:tab/>
              <w:t>12</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8">
            <w:r>
              <w:rPr>
                <w:webHidden/>
                <w:rStyle w:val="Style19"/>
                <w:rFonts w:ascii="Times New Roman" w:hAnsi="Times New Roman"/>
                <w:sz w:val="28"/>
                <w:szCs w:val="28"/>
              </w:rPr>
              <w:t>Отчетный период и отчетная дата представления Сведений</w:t>
            </w:r>
            <w:r>
              <w:rPr>
                <w:webHidden/>
              </w:rPr>
              <w:fldChar w:fldCharType="begin"/>
            </w:r>
            <w:r>
              <w:rPr>
                <w:webHidden/>
              </w:rPr>
              <w:instrText xml:space="preserve">PAGEREF _Toc225936058 \h</w:instrText>
            </w:r>
            <w:r>
              <w:rPr>
                <w:webHidden/>
              </w:rPr>
              <w:fldChar w:fldCharType="separate"/>
            </w:r>
            <w:r>
              <w:rPr>
                <w:rStyle w:val="Style19"/>
                <w:rFonts w:ascii="Times New Roman" w:hAnsi="Times New Roman"/>
                <w:vanish w:val="false"/>
                <w:sz w:val="28"/>
                <w:szCs w:val="28"/>
              </w:rPr>
              <w:tab/>
              <w:t>12</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59">
            <w:r>
              <w:rPr>
                <w:webHidden/>
                <w:rStyle w:val="Style19"/>
                <w:rFonts w:ascii="Times New Roman" w:hAnsi="Times New Roman"/>
                <w:sz w:val="28"/>
                <w:szCs w:val="28"/>
              </w:rPr>
              <w:t>Замещение конкретной должности на отчетную дату как основание для представления Сведений</w:t>
            </w:r>
            <w:r>
              <w:rPr>
                <w:webHidden/>
              </w:rPr>
              <w:fldChar w:fldCharType="begin"/>
            </w:r>
            <w:r>
              <w:rPr>
                <w:webHidden/>
              </w:rPr>
              <w:instrText xml:space="preserve">PAGEREF _Toc225936059 \h</w:instrText>
            </w:r>
            <w:r>
              <w:rPr>
                <w:webHidden/>
              </w:rPr>
              <w:fldChar w:fldCharType="separate"/>
            </w:r>
            <w:r>
              <w:rPr>
                <w:rStyle w:val="Style19"/>
                <w:rFonts w:ascii="Times New Roman" w:hAnsi="Times New Roman"/>
                <w:vanish w:val="false"/>
                <w:sz w:val="28"/>
                <w:szCs w:val="28"/>
              </w:rPr>
              <w:tab/>
              <w:t>14</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0">
            <w:r>
              <w:rPr>
                <w:webHidden/>
                <w:rStyle w:val="Style19"/>
                <w:rFonts w:ascii="Times New Roman" w:hAnsi="Times New Roman"/>
                <w:sz w:val="28"/>
                <w:szCs w:val="28"/>
              </w:rPr>
              <w:t>Определение круга лиц (членов семьи), в отношении которых необходимо представить Сведения</w:t>
            </w:r>
            <w:r>
              <w:rPr>
                <w:webHidden/>
              </w:rPr>
              <w:fldChar w:fldCharType="begin"/>
            </w:r>
            <w:r>
              <w:rPr>
                <w:webHidden/>
              </w:rPr>
              <w:instrText xml:space="preserve">PAGEREF _Toc225936060 \h</w:instrText>
            </w:r>
            <w:r>
              <w:rPr>
                <w:webHidden/>
              </w:rPr>
              <w:fldChar w:fldCharType="separate"/>
            </w:r>
            <w:r>
              <w:rPr>
                <w:rStyle w:val="Style19"/>
                <w:rFonts w:ascii="Times New Roman" w:hAnsi="Times New Roman"/>
                <w:vanish w:val="false"/>
                <w:sz w:val="28"/>
                <w:szCs w:val="28"/>
              </w:rPr>
              <w:tab/>
              <w:t>14</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61">
            <w:r>
              <w:rPr>
                <w:webHidden/>
                <w:rStyle w:val="Style19"/>
                <w:rFonts w:ascii="Times New Roman" w:hAnsi="Times New Roman"/>
                <w:sz w:val="28"/>
                <w:szCs w:val="28"/>
              </w:rPr>
              <w:t>Супруги</w:t>
            </w:r>
            <w:r>
              <w:rPr>
                <w:webHidden/>
              </w:rPr>
              <w:fldChar w:fldCharType="begin"/>
            </w:r>
            <w:r>
              <w:rPr>
                <w:webHidden/>
              </w:rPr>
              <w:instrText xml:space="preserve">PAGEREF _Toc225936061 \h</w:instrText>
            </w:r>
            <w:r>
              <w:rPr>
                <w:webHidden/>
              </w:rPr>
              <w:fldChar w:fldCharType="separate"/>
            </w:r>
            <w:r>
              <w:rPr>
                <w:rStyle w:val="Style19"/>
                <w:rFonts w:ascii="Times New Roman" w:hAnsi="Times New Roman"/>
                <w:vanish w:val="false"/>
                <w:sz w:val="28"/>
                <w:szCs w:val="28"/>
              </w:rPr>
              <w:tab/>
              <w:t>14</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62">
            <w:r>
              <w:rPr>
                <w:webHidden/>
                <w:rStyle w:val="Style19"/>
                <w:rFonts w:ascii="Times New Roman" w:hAnsi="Times New Roman"/>
                <w:sz w:val="28"/>
                <w:szCs w:val="28"/>
              </w:rPr>
              <w:t>Несовершеннолетние дети</w:t>
            </w:r>
            <w:r>
              <w:rPr>
                <w:webHidden/>
              </w:rPr>
              <w:fldChar w:fldCharType="begin"/>
            </w:r>
            <w:r>
              <w:rPr>
                <w:webHidden/>
              </w:rPr>
              <w:instrText xml:space="preserve">PAGEREF _Toc225936062 \h</w:instrText>
            </w:r>
            <w:r>
              <w:rPr>
                <w:webHidden/>
              </w:rPr>
              <w:fldChar w:fldCharType="separate"/>
            </w:r>
            <w:r>
              <w:rPr>
                <w:rStyle w:val="Style19"/>
                <w:rFonts w:ascii="Times New Roman" w:hAnsi="Times New Roman"/>
                <w:vanish w:val="false"/>
                <w:sz w:val="28"/>
                <w:szCs w:val="28"/>
              </w:rPr>
              <w:tab/>
              <w:t>17</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3">
            <w:r>
              <w:rPr>
                <w:webHidden/>
                <w:rStyle w:val="Style19"/>
                <w:rFonts w:ascii="Times New Roman" w:hAnsi="Times New Roman"/>
                <w:sz w:val="28"/>
                <w:szCs w:val="28"/>
              </w:rPr>
              <w:t>Уточнение представленных Сведений</w:t>
            </w:r>
            <w:r>
              <w:rPr>
                <w:webHidden/>
              </w:rPr>
              <w:fldChar w:fldCharType="begin"/>
            </w:r>
            <w:r>
              <w:rPr>
                <w:webHidden/>
              </w:rPr>
              <w:instrText xml:space="preserve">PAGEREF _Toc225936063 \h</w:instrText>
            </w:r>
            <w:r>
              <w:rPr>
                <w:webHidden/>
              </w:rPr>
              <w:fldChar w:fldCharType="separate"/>
            </w:r>
            <w:r>
              <w:rPr>
                <w:rStyle w:val="Style19"/>
                <w:rFonts w:ascii="Times New Roman" w:hAnsi="Times New Roman"/>
                <w:vanish w:val="false"/>
                <w:sz w:val="28"/>
                <w:szCs w:val="28"/>
              </w:rPr>
              <w:tab/>
              <w:t>18</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4">
            <w:r>
              <w:rPr>
                <w:webHidden/>
                <w:rStyle w:val="Style19"/>
                <w:rFonts w:ascii="Times New Roman" w:hAnsi="Times New Roman"/>
                <w:sz w:val="28"/>
                <w:szCs w:val="28"/>
              </w:rPr>
              <w:t>Рекомендуемые действия при невозможности по объективным причинам представить Сведения в отношении члена семьи</w:t>
            </w:r>
            <w:r>
              <w:rPr>
                <w:webHidden/>
              </w:rPr>
              <w:fldChar w:fldCharType="begin"/>
            </w:r>
            <w:r>
              <w:rPr>
                <w:webHidden/>
              </w:rPr>
              <w:instrText xml:space="preserve">PAGEREF _Toc225936064 \h</w:instrText>
            </w:r>
            <w:r>
              <w:rPr>
                <w:webHidden/>
              </w:rPr>
              <w:fldChar w:fldCharType="separate"/>
            </w:r>
            <w:r>
              <w:rPr>
                <w:rStyle w:val="Style19"/>
                <w:rFonts w:ascii="Times New Roman" w:hAnsi="Times New Roman"/>
                <w:vanish w:val="false"/>
                <w:sz w:val="28"/>
                <w:szCs w:val="28"/>
              </w:rPr>
              <w:tab/>
              <w:t>18</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5">
            <w:r>
              <w:rPr>
                <w:webHidden/>
                <w:rStyle w:val="Style19"/>
                <w:rFonts w:ascii="Times New Roman" w:hAnsi="Times New Roman"/>
                <w:sz w:val="28"/>
                <w:szCs w:val="28"/>
              </w:rPr>
              <w:t>Рекомендуемые действия при невозможности представить Сведения вследствие не зависящих от служащего (работника) обстоятельств</w:t>
            </w:r>
            <w:r>
              <w:rPr>
                <w:webHidden/>
              </w:rPr>
              <w:fldChar w:fldCharType="begin"/>
            </w:r>
            <w:r>
              <w:rPr>
                <w:webHidden/>
              </w:rPr>
              <w:instrText xml:space="preserve">PAGEREF _Toc225936065 \h</w:instrText>
            </w:r>
            <w:r>
              <w:rPr>
                <w:webHidden/>
              </w:rPr>
              <w:fldChar w:fldCharType="separate"/>
            </w:r>
            <w:r>
              <w:rPr>
                <w:rStyle w:val="Style19"/>
                <w:rFonts w:ascii="Times New Roman" w:hAnsi="Times New Roman"/>
                <w:vanish w:val="false"/>
                <w:sz w:val="28"/>
                <w:szCs w:val="28"/>
              </w:rPr>
              <w:tab/>
              <w:t>22</w:t>
            </w:r>
            <w:r>
              <w:rPr>
                <w:webHidden/>
              </w:rPr>
              <w:fldChar w:fldCharType="end"/>
            </w:r>
          </w:hyperlink>
        </w:p>
        <w:p>
          <w:pPr>
            <w:pStyle w:val="TOC1"/>
            <w:tabs>
              <w:tab w:val="clear" w:pos="709"/>
              <w:tab w:val="right" w:pos="10195" w:leader="dot"/>
            </w:tabs>
            <w:rPr>
              <w:rFonts w:ascii="Times New Roman" w:hAnsi="Times New Roman" w:eastAsia="Arial" w:eastAsiaTheme="minorEastAsia"/>
              <w:sz w:val="28"/>
              <w:szCs w:val="28"/>
              <w:lang w:eastAsia="ru-RU"/>
            </w:rPr>
          </w:pPr>
          <w:hyperlink w:anchor="_Toc225936066">
            <w:r>
              <w:rPr>
                <w:webHidden/>
                <w:rStyle w:val="Style19"/>
                <w:rFonts w:ascii="Times New Roman" w:hAnsi="Times New Roman"/>
                <w:sz w:val="28"/>
                <w:szCs w:val="28"/>
                <w:lang w:val="en-US"/>
              </w:rPr>
              <w:t>II</w:t>
            </w:r>
            <w:r>
              <w:rPr>
                <w:rStyle w:val="Style19"/>
                <w:rFonts w:ascii="Times New Roman" w:hAnsi="Times New Roman"/>
                <w:sz w:val="28"/>
                <w:szCs w:val="28"/>
              </w:rPr>
              <w:t>. Заполнение справки о доходах, расходах,  об имуществе и обязательствах имущественного характера</w:t>
            </w:r>
            <w:r>
              <w:rPr>
                <w:webHidden/>
              </w:rPr>
              <w:fldChar w:fldCharType="begin"/>
            </w:r>
            <w:r>
              <w:rPr>
                <w:webHidden/>
              </w:rPr>
              <w:instrText xml:space="preserve">PAGEREF _Toc225936066 \h</w:instrText>
            </w:r>
            <w:r>
              <w:rPr>
                <w:webHidden/>
              </w:rPr>
              <w:fldChar w:fldCharType="separate"/>
            </w:r>
            <w:r>
              <w:rPr>
                <w:rStyle w:val="Style19"/>
                <w:rFonts w:ascii="Times New Roman" w:hAnsi="Times New Roman"/>
                <w:vanish w:val="false"/>
                <w:sz w:val="28"/>
                <w:szCs w:val="28"/>
              </w:rPr>
              <w:tab/>
              <w:t>22</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7">
            <w:r>
              <w:rPr>
                <w:webHidden/>
                <w:rStyle w:val="Style19"/>
                <w:rFonts w:ascii="Times New Roman" w:hAnsi="Times New Roman"/>
                <w:sz w:val="28"/>
                <w:szCs w:val="28"/>
              </w:rPr>
              <w:t>ТИТУЛЬНЫЙ ЛИСТ</w:t>
            </w:r>
            <w:r>
              <w:rPr>
                <w:webHidden/>
              </w:rPr>
              <w:fldChar w:fldCharType="begin"/>
            </w:r>
            <w:r>
              <w:rPr>
                <w:webHidden/>
              </w:rPr>
              <w:instrText xml:space="preserve">PAGEREF _Toc225936067 \h</w:instrText>
            </w:r>
            <w:r>
              <w:rPr>
                <w:webHidden/>
              </w:rPr>
              <w:fldChar w:fldCharType="separate"/>
            </w:r>
            <w:r>
              <w:rPr>
                <w:rStyle w:val="Style19"/>
                <w:rFonts w:ascii="Times New Roman" w:hAnsi="Times New Roman"/>
                <w:vanish w:val="false"/>
                <w:sz w:val="28"/>
                <w:szCs w:val="28"/>
              </w:rPr>
              <w:tab/>
              <w:t>25</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68">
            <w:r>
              <w:rPr>
                <w:webHidden/>
                <w:rStyle w:val="Style19"/>
                <w:rFonts w:ascii="Times New Roman" w:hAnsi="Times New Roman"/>
                <w:sz w:val="28"/>
                <w:szCs w:val="28"/>
              </w:rPr>
              <w:t>РАЗДЕЛ 1. СВЕДЕНИЯ О ДОХОДАХ</w:t>
            </w:r>
            <w:r>
              <w:rPr>
                <w:webHidden/>
              </w:rPr>
              <w:fldChar w:fldCharType="begin"/>
            </w:r>
            <w:r>
              <w:rPr>
                <w:webHidden/>
              </w:rPr>
              <w:instrText xml:space="preserve">PAGEREF _Toc225936068 \h</w:instrText>
            </w:r>
            <w:r>
              <w:rPr>
                <w:webHidden/>
              </w:rPr>
              <w:fldChar w:fldCharType="separate"/>
            </w:r>
            <w:r>
              <w:rPr>
                <w:rStyle w:val="Style19"/>
                <w:rFonts w:ascii="Times New Roman" w:hAnsi="Times New Roman"/>
                <w:vanish w:val="false"/>
                <w:sz w:val="28"/>
                <w:szCs w:val="28"/>
              </w:rPr>
              <w:tab/>
              <w:t>27</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69">
            <w:r>
              <w:rPr>
                <w:webHidden/>
                <w:rStyle w:val="Style19"/>
                <w:rFonts w:ascii="Times New Roman" w:hAnsi="Times New Roman"/>
                <w:sz w:val="28"/>
                <w:szCs w:val="28"/>
              </w:rPr>
              <w:t>Доход по основному месту работы</w:t>
            </w:r>
            <w:r>
              <w:rPr>
                <w:webHidden/>
              </w:rPr>
              <w:fldChar w:fldCharType="begin"/>
            </w:r>
            <w:r>
              <w:rPr>
                <w:webHidden/>
              </w:rPr>
              <w:instrText xml:space="preserve">PAGEREF _Toc225936069 \h</w:instrText>
            </w:r>
            <w:r>
              <w:rPr>
                <w:webHidden/>
              </w:rPr>
              <w:fldChar w:fldCharType="separate"/>
            </w:r>
            <w:r>
              <w:rPr>
                <w:rStyle w:val="Style19"/>
                <w:rFonts w:ascii="Times New Roman" w:hAnsi="Times New Roman"/>
                <w:vanish w:val="false"/>
                <w:sz w:val="28"/>
                <w:szCs w:val="28"/>
              </w:rPr>
              <w:tab/>
              <w:t>27</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0">
            <w:r>
              <w:rPr>
                <w:webHidden/>
                <w:rStyle w:val="Style19"/>
                <w:rFonts w:ascii="Times New Roman" w:hAnsi="Times New Roman"/>
                <w:sz w:val="28"/>
                <w:szCs w:val="28"/>
              </w:rPr>
              <w:t>Доход от педагогической и научной деятельности</w:t>
            </w:r>
            <w:r>
              <w:rPr>
                <w:webHidden/>
              </w:rPr>
              <w:fldChar w:fldCharType="begin"/>
            </w:r>
            <w:r>
              <w:rPr>
                <w:webHidden/>
              </w:rPr>
              <w:instrText xml:space="preserve">PAGEREF _Toc225936070 \h</w:instrText>
            </w:r>
            <w:r>
              <w:rPr>
                <w:webHidden/>
              </w:rPr>
              <w:fldChar w:fldCharType="separate"/>
            </w:r>
            <w:r>
              <w:rPr>
                <w:rStyle w:val="Style19"/>
                <w:rFonts w:ascii="Times New Roman" w:hAnsi="Times New Roman"/>
                <w:vanish w:val="false"/>
                <w:sz w:val="28"/>
                <w:szCs w:val="28"/>
              </w:rPr>
              <w:tab/>
              <w:t>29</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1">
            <w:r>
              <w:rPr>
                <w:webHidden/>
                <w:rStyle w:val="Style19"/>
                <w:rFonts w:ascii="Times New Roman" w:hAnsi="Times New Roman"/>
                <w:sz w:val="28"/>
                <w:szCs w:val="28"/>
              </w:rPr>
              <w:t>Доход от иной творческой деятельности</w:t>
            </w:r>
            <w:r>
              <w:rPr>
                <w:webHidden/>
              </w:rPr>
              <w:fldChar w:fldCharType="begin"/>
            </w:r>
            <w:r>
              <w:rPr>
                <w:webHidden/>
              </w:rPr>
              <w:instrText xml:space="preserve">PAGEREF _Toc225936071 \h</w:instrText>
            </w:r>
            <w:r>
              <w:rPr>
                <w:webHidden/>
              </w:rPr>
              <w:fldChar w:fldCharType="separate"/>
            </w:r>
            <w:r>
              <w:rPr>
                <w:rStyle w:val="Style19"/>
                <w:rFonts w:ascii="Times New Roman" w:hAnsi="Times New Roman"/>
                <w:vanish w:val="false"/>
                <w:sz w:val="28"/>
                <w:szCs w:val="28"/>
              </w:rPr>
              <w:tab/>
              <w:t>29</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2">
            <w:r>
              <w:rPr>
                <w:webHidden/>
                <w:rStyle w:val="Style19"/>
                <w:rFonts w:ascii="Times New Roman" w:hAnsi="Times New Roman"/>
                <w:sz w:val="28"/>
                <w:szCs w:val="28"/>
              </w:rPr>
              <w:t>Доход от вкладов в банках и иных кредитных организациях</w:t>
            </w:r>
            <w:r>
              <w:rPr>
                <w:webHidden/>
              </w:rPr>
              <w:fldChar w:fldCharType="begin"/>
            </w:r>
            <w:r>
              <w:rPr>
                <w:webHidden/>
              </w:rPr>
              <w:instrText xml:space="preserve">PAGEREF _Toc225936072 \h</w:instrText>
            </w:r>
            <w:r>
              <w:rPr>
                <w:webHidden/>
              </w:rPr>
              <w:fldChar w:fldCharType="separate"/>
            </w:r>
            <w:r>
              <w:rPr>
                <w:rStyle w:val="Style19"/>
                <w:rFonts w:ascii="Times New Roman" w:hAnsi="Times New Roman"/>
                <w:vanish w:val="false"/>
                <w:sz w:val="28"/>
                <w:szCs w:val="28"/>
              </w:rPr>
              <w:tab/>
              <w:t>29</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3">
            <w:r>
              <w:rPr>
                <w:webHidden/>
                <w:rStyle w:val="Style19"/>
                <w:rFonts w:ascii="Times New Roman" w:hAnsi="Times New Roman"/>
                <w:sz w:val="28"/>
                <w:szCs w:val="28"/>
              </w:rPr>
              <w:t>Доход от ценных бумаг и долей участия в коммерческих организациях</w:t>
            </w:r>
            <w:r>
              <w:rPr>
                <w:webHidden/>
              </w:rPr>
              <w:fldChar w:fldCharType="begin"/>
            </w:r>
            <w:r>
              <w:rPr>
                <w:webHidden/>
              </w:rPr>
              <w:instrText xml:space="preserve">PAGEREF _Toc225936073 \h</w:instrText>
            </w:r>
            <w:r>
              <w:rPr>
                <w:webHidden/>
              </w:rPr>
              <w:fldChar w:fldCharType="separate"/>
            </w:r>
            <w:r>
              <w:rPr>
                <w:rStyle w:val="Style19"/>
                <w:rFonts w:ascii="Times New Roman" w:hAnsi="Times New Roman"/>
                <w:vanish w:val="false"/>
                <w:sz w:val="28"/>
                <w:szCs w:val="28"/>
              </w:rPr>
              <w:tab/>
              <w:t>30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4">
            <w:r>
              <w:rPr>
                <w:webHidden/>
                <w:rStyle w:val="Style19"/>
                <w:rFonts w:ascii="Times New Roman" w:hAnsi="Times New Roman"/>
                <w:sz w:val="28"/>
                <w:szCs w:val="28"/>
              </w:rPr>
              <w:t>Иные доходы</w:t>
            </w:r>
            <w:r>
              <w:rPr>
                <w:webHidden/>
              </w:rPr>
              <w:fldChar w:fldCharType="begin"/>
            </w:r>
            <w:r>
              <w:rPr>
                <w:webHidden/>
              </w:rPr>
              <w:instrText xml:space="preserve">PAGEREF _Toc225936074 \h</w:instrText>
            </w:r>
            <w:r>
              <w:rPr>
                <w:webHidden/>
              </w:rPr>
              <w:fldChar w:fldCharType="separate"/>
            </w:r>
            <w:r>
              <w:rPr>
                <w:rStyle w:val="Style19"/>
                <w:rFonts w:ascii="Times New Roman" w:hAnsi="Times New Roman"/>
                <w:vanish w:val="false"/>
                <w:sz w:val="28"/>
                <w:szCs w:val="28"/>
              </w:rPr>
              <w:tab/>
              <w:t>31</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75">
            <w:r>
              <w:rPr>
                <w:webHidden/>
                <w:rStyle w:val="Style19"/>
                <w:rFonts w:ascii="Times New Roman" w:hAnsi="Times New Roman"/>
                <w:sz w:val="28"/>
                <w:szCs w:val="28"/>
              </w:rPr>
              <w:t>РАЗДЕЛ 2. СВЕДЕНИЯ О РАСХОДАХ</w:t>
            </w:r>
            <w:r>
              <w:rPr>
                <w:webHidden/>
              </w:rPr>
              <w:fldChar w:fldCharType="begin"/>
            </w:r>
            <w:r>
              <w:rPr>
                <w:webHidden/>
              </w:rPr>
              <w:instrText xml:space="preserve">PAGEREF _Toc225936075 \h</w:instrText>
            </w:r>
            <w:r>
              <w:rPr>
                <w:webHidden/>
              </w:rPr>
              <w:fldChar w:fldCharType="separate"/>
            </w:r>
            <w:r>
              <w:rPr>
                <w:rStyle w:val="Style19"/>
                <w:rFonts w:ascii="Times New Roman" w:hAnsi="Times New Roman"/>
                <w:vanish w:val="false"/>
                <w:sz w:val="28"/>
                <w:szCs w:val="28"/>
              </w:rPr>
              <w:tab/>
              <w:t>38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6">
            <w:r>
              <w:rPr>
                <w:webHidden/>
                <w:rStyle w:val="Style19"/>
                <w:rFonts w:ascii="Times New Roman" w:hAnsi="Times New Roman"/>
                <w:sz w:val="28"/>
                <w:szCs w:val="28"/>
              </w:rPr>
              <w:t>Основные положения</w:t>
            </w:r>
            <w:r>
              <w:rPr>
                <w:webHidden/>
              </w:rPr>
              <w:fldChar w:fldCharType="begin"/>
            </w:r>
            <w:r>
              <w:rPr>
                <w:webHidden/>
              </w:rPr>
              <w:instrText xml:space="preserve">PAGEREF _Toc225936076 \h</w:instrText>
            </w:r>
            <w:r>
              <w:rPr>
                <w:webHidden/>
              </w:rPr>
              <w:fldChar w:fldCharType="separate"/>
            </w:r>
            <w:r>
              <w:rPr>
                <w:rStyle w:val="Style19"/>
                <w:rFonts w:ascii="Times New Roman" w:hAnsi="Times New Roman"/>
                <w:vanish w:val="false"/>
                <w:sz w:val="28"/>
                <w:szCs w:val="28"/>
              </w:rPr>
              <w:tab/>
              <w:t>38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7">
            <w:r>
              <w:rPr>
                <w:webHidden/>
                <w:rStyle w:val="Style19"/>
                <w:rFonts w:ascii="Times New Roman" w:hAnsi="Times New Roman"/>
                <w:sz w:val="28"/>
                <w:szCs w:val="28"/>
              </w:rPr>
              <w:t>Вид приобретенного имущества</w:t>
            </w:r>
            <w:r>
              <w:rPr>
                <w:webHidden/>
              </w:rPr>
              <w:fldChar w:fldCharType="begin"/>
            </w:r>
            <w:r>
              <w:rPr>
                <w:webHidden/>
              </w:rPr>
              <w:instrText xml:space="preserve">PAGEREF _Toc225936077 \h</w:instrText>
            </w:r>
            <w:r>
              <w:rPr>
                <w:webHidden/>
              </w:rPr>
              <w:fldChar w:fldCharType="separate"/>
            </w:r>
            <w:r>
              <w:rPr>
                <w:rStyle w:val="Style19"/>
                <w:rFonts w:ascii="Times New Roman" w:hAnsi="Times New Roman"/>
                <w:vanish w:val="false"/>
                <w:sz w:val="28"/>
                <w:szCs w:val="28"/>
              </w:rPr>
              <w:tab/>
              <w:t>40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8">
            <w:r>
              <w:rPr>
                <w:webHidden/>
                <w:rStyle w:val="Style19"/>
                <w:rFonts w:ascii="Times New Roman" w:hAnsi="Times New Roman"/>
                <w:sz w:val="28"/>
                <w:szCs w:val="28"/>
              </w:rPr>
              <w:t>Сумма сделки</w:t>
            </w:r>
            <w:r>
              <w:rPr>
                <w:webHidden/>
              </w:rPr>
              <w:fldChar w:fldCharType="begin"/>
            </w:r>
            <w:r>
              <w:rPr>
                <w:webHidden/>
              </w:rPr>
              <w:instrText xml:space="preserve">PAGEREF _Toc225936078 \h</w:instrText>
            </w:r>
            <w:r>
              <w:rPr>
                <w:webHidden/>
              </w:rPr>
              <w:fldChar w:fldCharType="separate"/>
            </w:r>
            <w:r>
              <w:rPr>
                <w:rStyle w:val="Style19"/>
                <w:rFonts w:ascii="Times New Roman" w:hAnsi="Times New Roman"/>
                <w:vanish w:val="false"/>
                <w:sz w:val="28"/>
                <w:szCs w:val="28"/>
              </w:rPr>
              <w:tab/>
              <w:t>40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79">
            <w:r>
              <w:rPr>
                <w:webHidden/>
                <w:rStyle w:val="Style19"/>
                <w:rFonts w:ascii="Times New Roman" w:hAnsi="Times New Roman"/>
                <w:sz w:val="28"/>
                <w:szCs w:val="28"/>
              </w:rPr>
              <w:t>Источник получения средств, за счет которых приобретено имущество</w:t>
            </w:r>
            <w:r>
              <w:rPr>
                <w:webHidden/>
              </w:rPr>
              <w:fldChar w:fldCharType="begin"/>
            </w:r>
            <w:r>
              <w:rPr>
                <w:webHidden/>
              </w:rPr>
              <w:instrText xml:space="preserve">PAGEREF _Toc225936079 \h</w:instrText>
            </w:r>
            <w:r>
              <w:rPr>
                <w:webHidden/>
              </w:rPr>
              <w:fldChar w:fldCharType="separate"/>
            </w:r>
            <w:r>
              <w:rPr>
                <w:rStyle w:val="Style19"/>
                <w:rFonts w:ascii="Times New Roman" w:hAnsi="Times New Roman"/>
                <w:vanish w:val="false"/>
                <w:sz w:val="28"/>
                <w:szCs w:val="28"/>
              </w:rPr>
              <w:tab/>
              <w:t>40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0">
            <w:r>
              <w:rPr>
                <w:webHidden/>
                <w:rStyle w:val="Style19"/>
                <w:rFonts w:ascii="Times New Roman" w:hAnsi="Times New Roman"/>
                <w:sz w:val="28"/>
                <w:szCs w:val="28"/>
              </w:rPr>
              <w:t>Основания приобретения имущества</w:t>
            </w:r>
            <w:r>
              <w:rPr>
                <w:webHidden/>
              </w:rPr>
              <w:fldChar w:fldCharType="begin"/>
            </w:r>
            <w:r>
              <w:rPr>
                <w:webHidden/>
              </w:rPr>
              <w:instrText xml:space="preserve">PAGEREF _Toc225936080 \h</w:instrText>
            </w:r>
            <w:r>
              <w:rPr>
                <w:webHidden/>
              </w:rPr>
              <w:fldChar w:fldCharType="separate"/>
            </w:r>
            <w:r>
              <w:rPr>
                <w:rStyle w:val="Style19"/>
                <w:rFonts w:ascii="Times New Roman" w:hAnsi="Times New Roman"/>
                <w:vanish w:val="false"/>
                <w:sz w:val="28"/>
                <w:szCs w:val="28"/>
              </w:rPr>
              <w:tab/>
              <w:t>41</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1">
            <w:r>
              <w:rPr>
                <w:webHidden/>
                <w:rStyle w:val="Style19"/>
                <w:rFonts w:ascii="Times New Roman" w:hAnsi="Times New Roman"/>
                <w:sz w:val="28"/>
                <w:szCs w:val="28"/>
              </w:rPr>
              <w:t>Особенности представления сведений о расходах</w:t>
            </w:r>
            <w:r>
              <w:rPr>
                <w:webHidden/>
              </w:rPr>
              <w:fldChar w:fldCharType="begin"/>
            </w:r>
            <w:r>
              <w:rPr>
                <w:webHidden/>
              </w:rPr>
              <w:instrText xml:space="preserve">PAGEREF _Toc225936081 \h</w:instrText>
            </w:r>
            <w:r>
              <w:rPr>
                <w:webHidden/>
              </w:rPr>
              <w:fldChar w:fldCharType="separate"/>
            </w:r>
            <w:r>
              <w:rPr>
                <w:rStyle w:val="Style19"/>
                <w:rFonts w:ascii="Times New Roman" w:hAnsi="Times New Roman"/>
                <w:vanish w:val="false"/>
                <w:sz w:val="28"/>
                <w:szCs w:val="28"/>
              </w:rPr>
              <w:tab/>
              <w:t>41</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82">
            <w:r>
              <w:rPr>
                <w:webHidden/>
                <w:rStyle w:val="Style19"/>
                <w:rFonts w:ascii="Times New Roman" w:hAnsi="Times New Roman"/>
                <w:sz w:val="28"/>
                <w:szCs w:val="28"/>
              </w:rPr>
              <w:t>РАЗДЕЛ 3. СВЕДЕНИЯ ОБ ИМУЩЕСТВЕ</w:t>
            </w:r>
            <w:r>
              <w:rPr>
                <w:webHidden/>
              </w:rPr>
              <w:fldChar w:fldCharType="begin"/>
            </w:r>
            <w:r>
              <w:rPr>
                <w:webHidden/>
              </w:rPr>
              <w:instrText xml:space="preserve">PAGEREF _Toc225936082 \h</w:instrText>
            </w:r>
            <w:r>
              <w:rPr>
                <w:webHidden/>
              </w:rPr>
              <w:fldChar w:fldCharType="separate"/>
            </w:r>
            <w:r>
              <w:rPr>
                <w:rStyle w:val="Style19"/>
                <w:rFonts w:ascii="Times New Roman" w:hAnsi="Times New Roman"/>
                <w:vanish w:val="false"/>
                <w:sz w:val="28"/>
                <w:szCs w:val="28"/>
              </w:rPr>
              <w:tab/>
              <w:t>42</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3">
            <w:r>
              <w:rPr>
                <w:webHidden/>
                <w:rStyle w:val="Style19"/>
                <w:rFonts w:ascii="Times New Roman" w:hAnsi="Times New Roman"/>
                <w:sz w:val="28"/>
                <w:szCs w:val="28"/>
              </w:rPr>
              <w:t>Подраздел 3.1 Недвижимое имущество</w:t>
            </w:r>
            <w:r>
              <w:rPr>
                <w:webHidden/>
              </w:rPr>
              <w:fldChar w:fldCharType="begin"/>
            </w:r>
            <w:r>
              <w:rPr>
                <w:webHidden/>
              </w:rPr>
              <w:instrText xml:space="preserve">PAGEREF _Toc225936083 \h</w:instrText>
            </w:r>
            <w:r>
              <w:rPr>
                <w:webHidden/>
              </w:rPr>
              <w:fldChar w:fldCharType="separate"/>
            </w:r>
            <w:r>
              <w:rPr>
                <w:rStyle w:val="Style19"/>
                <w:rFonts w:ascii="Times New Roman" w:hAnsi="Times New Roman"/>
                <w:vanish w:val="false"/>
                <w:sz w:val="28"/>
                <w:szCs w:val="28"/>
              </w:rPr>
              <w:tab/>
              <w:t>42</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4">
            <w:r>
              <w:rPr>
                <w:webHidden/>
                <w:rStyle w:val="Style19"/>
                <w:rFonts w:ascii="Times New Roman" w:hAnsi="Times New Roman"/>
                <w:sz w:val="28"/>
                <w:szCs w:val="28"/>
              </w:rPr>
              <w:t>Подраздел 3.2. Транспортные средства</w:t>
            </w:r>
            <w:r>
              <w:rPr>
                <w:webHidden/>
              </w:rPr>
              <w:fldChar w:fldCharType="begin"/>
            </w:r>
            <w:r>
              <w:rPr>
                <w:webHidden/>
              </w:rPr>
              <w:instrText xml:space="preserve">PAGEREF _Toc225936084 \h</w:instrText>
            </w:r>
            <w:r>
              <w:rPr>
                <w:webHidden/>
              </w:rPr>
              <w:fldChar w:fldCharType="separate"/>
            </w:r>
            <w:r>
              <w:rPr>
                <w:rStyle w:val="Style19"/>
                <w:rFonts w:ascii="Times New Roman" w:hAnsi="Times New Roman"/>
                <w:vanish w:val="false"/>
                <w:sz w:val="28"/>
                <w:szCs w:val="28"/>
              </w:rPr>
              <w:tab/>
              <w:t>48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5">
            <w:r>
              <w:rPr>
                <w:webHidden/>
                <w:rStyle w:val="Style19"/>
                <w:rFonts w:ascii="Times New Roman" w:hAnsi="Times New Roman"/>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Pr>
                <w:webHidden/>
              </w:rPr>
              <w:fldChar w:fldCharType="begin"/>
            </w:r>
            <w:r>
              <w:rPr>
                <w:webHidden/>
              </w:rPr>
              <w:instrText xml:space="preserve">PAGEREF _Toc225936085 \h</w:instrText>
            </w:r>
            <w:r>
              <w:rPr>
                <w:webHidden/>
              </w:rPr>
              <w:fldChar w:fldCharType="separate"/>
            </w:r>
            <w:r>
              <w:rPr>
                <w:rStyle w:val="Style19"/>
                <w:rFonts w:ascii="Times New Roman" w:hAnsi="Times New Roman"/>
                <w:vanish w:val="false"/>
                <w:sz w:val="28"/>
                <w:szCs w:val="28"/>
              </w:rPr>
              <w:tab/>
              <w:t>49</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6">
            <w:r>
              <w:rPr>
                <w:webHidden/>
                <w:rStyle w:val="Style19"/>
                <w:rFonts w:ascii="Times New Roman" w:hAnsi="Times New Roman"/>
                <w:sz w:val="28"/>
                <w:szCs w:val="28"/>
              </w:rPr>
              <w:t>Подраздел 3.4. Утилитарные цифровые права</w:t>
            </w:r>
            <w:r>
              <w:rPr>
                <w:webHidden/>
              </w:rPr>
              <w:fldChar w:fldCharType="begin"/>
            </w:r>
            <w:r>
              <w:rPr>
                <w:webHidden/>
              </w:rPr>
              <w:instrText xml:space="preserve">PAGEREF _Toc225936086 \h</w:instrText>
            </w:r>
            <w:r>
              <w:rPr>
                <w:webHidden/>
              </w:rPr>
              <w:fldChar w:fldCharType="separate"/>
            </w:r>
            <w:r>
              <w:rPr>
                <w:rStyle w:val="Style19"/>
                <w:rFonts w:ascii="Times New Roman" w:hAnsi="Times New Roman"/>
                <w:vanish w:val="false"/>
                <w:sz w:val="28"/>
                <w:szCs w:val="28"/>
              </w:rPr>
              <w:tab/>
              <w:t>51</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7">
            <w:r>
              <w:rPr>
                <w:webHidden/>
                <w:rStyle w:val="Style19"/>
                <w:rFonts w:ascii="Times New Roman" w:hAnsi="Times New Roman"/>
                <w:sz w:val="28"/>
                <w:szCs w:val="28"/>
              </w:rPr>
              <w:t>Подраздел 3.5. Цифровая валюта</w:t>
            </w:r>
            <w:r>
              <w:rPr>
                <w:webHidden/>
              </w:rPr>
              <w:fldChar w:fldCharType="begin"/>
            </w:r>
            <w:r>
              <w:rPr>
                <w:webHidden/>
              </w:rPr>
              <w:instrText xml:space="preserve">PAGEREF _Toc225936087 \h</w:instrText>
            </w:r>
            <w:r>
              <w:rPr>
                <w:webHidden/>
              </w:rPr>
              <w:fldChar w:fldCharType="separate"/>
            </w:r>
            <w:r>
              <w:rPr>
                <w:rStyle w:val="Style19"/>
                <w:rFonts w:ascii="Times New Roman" w:hAnsi="Times New Roman"/>
                <w:vanish w:val="false"/>
                <w:sz w:val="28"/>
                <w:szCs w:val="28"/>
              </w:rPr>
              <w:tab/>
              <w:t>52</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88">
            <w:r>
              <w:rPr>
                <w:webHidden/>
                <w:rStyle w:val="Style19"/>
                <w:rFonts w:ascii="Times New Roman" w:hAnsi="Times New Roman"/>
                <w:sz w:val="28"/>
                <w:szCs w:val="28"/>
              </w:rPr>
              <w:t>РАЗДЕЛ 4. СВЕДЕНИЯ О СЧЕТАХ В БАНКАХ  И ИНЫХ КРЕДИТНЫХ ОРГАНИЗАЦИЯХ</w:t>
            </w:r>
            <w:r>
              <w:rPr>
                <w:webHidden/>
              </w:rPr>
              <w:fldChar w:fldCharType="begin"/>
            </w:r>
            <w:r>
              <w:rPr>
                <w:webHidden/>
              </w:rPr>
              <w:instrText xml:space="preserve">PAGEREF _Toc225936088 \h</w:instrText>
            </w:r>
            <w:r>
              <w:rPr>
                <w:webHidden/>
              </w:rPr>
              <w:fldChar w:fldCharType="separate"/>
            </w:r>
            <w:r>
              <w:rPr>
                <w:rStyle w:val="Style19"/>
                <w:rFonts w:ascii="Times New Roman" w:hAnsi="Times New Roman"/>
                <w:vanish w:val="false"/>
                <w:sz w:val="28"/>
                <w:szCs w:val="28"/>
              </w:rPr>
              <w:tab/>
              <w:t>52</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89">
            <w:r>
              <w:rPr>
                <w:webHidden/>
                <w:rStyle w:val="Style19"/>
                <w:rFonts w:ascii="Times New Roman" w:hAnsi="Times New Roman"/>
                <w:sz w:val="28"/>
                <w:szCs w:val="28"/>
              </w:rPr>
              <w:t>Совместный счет</w:t>
            </w:r>
            <w:r>
              <w:rPr>
                <w:webHidden/>
              </w:rPr>
              <w:fldChar w:fldCharType="begin"/>
            </w:r>
            <w:r>
              <w:rPr>
                <w:webHidden/>
              </w:rPr>
              <w:instrText xml:space="preserve">PAGEREF _Toc225936089 \h</w:instrText>
            </w:r>
            <w:r>
              <w:rPr>
                <w:webHidden/>
              </w:rPr>
              <w:fldChar w:fldCharType="separate"/>
            </w:r>
            <w:r>
              <w:rPr>
                <w:rStyle w:val="Style19"/>
                <w:rFonts w:ascii="Times New Roman" w:hAnsi="Times New Roman"/>
                <w:vanish w:val="false"/>
                <w:sz w:val="28"/>
                <w:szCs w:val="28"/>
              </w:rPr>
              <w:tab/>
              <w:t>58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0">
            <w:r>
              <w:rPr>
                <w:webHidden/>
                <w:rStyle w:val="Style19"/>
                <w:rFonts w:ascii="Times New Roman" w:hAnsi="Times New Roman"/>
                <w:sz w:val="28"/>
                <w:szCs w:val="28"/>
              </w:rPr>
              <w:t>Кредитные карты, карты с овердрафтом, электронные средства платежа</w:t>
            </w:r>
            <w:r>
              <w:rPr>
                <w:webHidden/>
              </w:rPr>
              <w:fldChar w:fldCharType="begin"/>
            </w:r>
            <w:r>
              <w:rPr>
                <w:webHidden/>
              </w:rPr>
              <w:instrText xml:space="preserve">PAGEREF _Toc225936090 \h</w:instrText>
            </w:r>
            <w:r>
              <w:rPr>
                <w:webHidden/>
              </w:rPr>
              <w:fldChar w:fldCharType="separate"/>
            </w:r>
            <w:r>
              <w:rPr>
                <w:rStyle w:val="Style19"/>
                <w:rFonts w:ascii="Times New Roman" w:hAnsi="Times New Roman"/>
                <w:vanish w:val="false"/>
                <w:sz w:val="28"/>
                <w:szCs w:val="28"/>
              </w:rPr>
              <w:tab/>
              <w:t>58</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1">
            <w:r>
              <w:rPr>
                <w:webHidden/>
                <w:rStyle w:val="Style19"/>
                <w:rFonts w:ascii="Times New Roman" w:hAnsi="Times New Roman"/>
                <w:sz w:val="28"/>
                <w:szCs w:val="28"/>
              </w:rPr>
              <w:t>Отзыв лицензии у кредитной организации</w:t>
            </w:r>
            <w:r>
              <w:rPr>
                <w:webHidden/>
              </w:rPr>
              <w:fldChar w:fldCharType="begin"/>
            </w:r>
            <w:r>
              <w:rPr>
                <w:webHidden/>
              </w:rPr>
              <w:instrText xml:space="preserve">PAGEREF _Toc225936091 \h</w:instrText>
            </w:r>
            <w:r>
              <w:rPr>
                <w:webHidden/>
              </w:rPr>
              <w:fldChar w:fldCharType="separate"/>
            </w:r>
            <w:r>
              <w:rPr>
                <w:rStyle w:val="Style19"/>
                <w:rFonts w:ascii="Times New Roman" w:hAnsi="Times New Roman"/>
                <w:vanish w:val="false"/>
                <w:sz w:val="28"/>
                <w:szCs w:val="28"/>
              </w:rPr>
              <w:tab/>
              <w:t>60</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2">
            <w:r>
              <w:rPr>
                <w:webHidden/>
                <w:rStyle w:val="Style19"/>
                <w:rFonts w:ascii="Times New Roman" w:hAnsi="Times New Roman"/>
                <w:sz w:val="28"/>
                <w:szCs w:val="28"/>
              </w:rPr>
              <w:t>Ликвидация кредитной организации</w:t>
            </w:r>
            <w:r>
              <w:rPr>
                <w:webHidden/>
              </w:rPr>
              <w:fldChar w:fldCharType="begin"/>
            </w:r>
            <w:r>
              <w:rPr>
                <w:webHidden/>
              </w:rPr>
              <w:instrText xml:space="preserve">PAGEREF _Toc225936092 \h</w:instrText>
            </w:r>
            <w:r>
              <w:rPr>
                <w:webHidden/>
              </w:rPr>
              <w:fldChar w:fldCharType="separate"/>
            </w:r>
            <w:r>
              <w:rPr>
                <w:rStyle w:val="Style19"/>
                <w:rFonts w:ascii="Times New Roman" w:hAnsi="Times New Roman"/>
                <w:vanish w:val="false"/>
                <w:sz w:val="28"/>
                <w:szCs w:val="28"/>
              </w:rPr>
              <w:tab/>
              <w:t>60</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93">
            <w:r>
              <w:rPr>
                <w:webHidden/>
                <w:rStyle w:val="Style19"/>
                <w:rFonts w:ascii="Times New Roman" w:hAnsi="Times New Roman"/>
                <w:sz w:val="28"/>
                <w:szCs w:val="28"/>
              </w:rPr>
              <w:t>РАЗДЕЛ 5. СВЕДЕНИЯ О ЦЕННЫХ БУМАГАХ</w:t>
            </w:r>
            <w:r>
              <w:rPr>
                <w:webHidden/>
              </w:rPr>
              <w:fldChar w:fldCharType="begin"/>
            </w:r>
            <w:r>
              <w:rPr>
                <w:webHidden/>
              </w:rPr>
              <w:instrText xml:space="preserve">PAGEREF _Toc225936093 \h</w:instrText>
            </w:r>
            <w:r>
              <w:rPr>
                <w:webHidden/>
              </w:rPr>
              <w:fldChar w:fldCharType="separate"/>
            </w:r>
            <w:r>
              <w:rPr>
                <w:rStyle w:val="Style19"/>
                <w:rFonts w:ascii="Times New Roman" w:hAnsi="Times New Roman"/>
                <w:vanish w:val="false"/>
                <w:sz w:val="28"/>
                <w:szCs w:val="28"/>
              </w:rPr>
              <w:tab/>
              <w:t>61</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4">
            <w:r>
              <w:rPr>
                <w:webHidden/>
                <w:rStyle w:val="Style19"/>
                <w:rFonts w:ascii="Times New Roman" w:hAnsi="Times New Roman"/>
                <w:sz w:val="28"/>
                <w:szCs w:val="28"/>
              </w:rPr>
              <w:t>Подраздел 5.1. Акции и иное участие в коммерческих организациях и фондах</w:t>
            </w:r>
            <w:r>
              <w:rPr>
                <w:webHidden/>
              </w:rPr>
              <w:fldChar w:fldCharType="begin"/>
            </w:r>
            <w:r>
              <w:rPr>
                <w:webHidden/>
              </w:rPr>
              <w:instrText xml:space="preserve">PAGEREF _Toc225936094 \h</w:instrText>
            </w:r>
            <w:r>
              <w:rPr>
                <w:webHidden/>
              </w:rPr>
              <w:fldChar w:fldCharType="separate"/>
            </w:r>
            <w:r>
              <w:rPr>
                <w:rStyle w:val="Style19"/>
                <w:rFonts w:ascii="Times New Roman" w:hAnsi="Times New Roman"/>
                <w:vanish w:val="false"/>
                <w:sz w:val="28"/>
                <w:szCs w:val="28"/>
              </w:rPr>
              <w:tab/>
              <w:t>62</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5">
            <w:r>
              <w:rPr>
                <w:webHidden/>
                <w:rStyle w:val="Style19"/>
                <w:rFonts w:ascii="Times New Roman" w:hAnsi="Times New Roman"/>
                <w:sz w:val="28"/>
                <w:szCs w:val="28"/>
              </w:rPr>
              <w:t>Подраздел 5.2. Иные ценные бумаги</w:t>
            </w:r>
            <w:r>
              <w:rPr>
                <w:webHidden/>
              </w:rPr>
              <w:fldChar w:fldCharType="begin"/>
            </w:r>
            <w:r>
              <w:rPr>
                <w:webHidden/>
              </w:rPr>
              <w:instrText xml:space="preserve">PAGEREF _Toc225936095 \h</w:instrText>
            </w:r>
            <w:r>
              <w:rPr>
                <w:webHidden/>
              </w:rPr>
              <w:fldChar w:fldCharType="separate"/>
            </w:r>
            <w:r>
              <w:rPr>
                <w:rStyle w:val="Style19"/>
                <w:rFonts w:ascii="Times New Roman" w:hAnsi="Times New Roman"/>
                <w:vanish w:val="false"/>
                <w:sz w:val="28"/>
                <w:szCs w:val="28"/>
              </w:rPr>
              <w:tab/>
              <w:t>63</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96">
            <w:r>
              <w:rPr>
                <w:webHidden/>
                <w:rStyle w:val="Style19"/>
                <w:rFonts w:ascii="Times New Roman" w:hAnsi="Times New Roman"/>
                <w:sz w:val="28"/>
                <w:szCs w:val="28"/>
              </w:rPr>
              <w:t>РАЗДЕЛ 6. СВЕДЕНИЯ ОБ ОБЯЗАТЕЛЬСТВАХ ИМУЩЕСТВЕННОГО ХАРАКТЕРА</w:t>
            </w:r>
            <w:r>
              <w:rPr>
                <w:webHidden/>
              </w:rPr>
              <w:fldChar w:fldCharType="begin"/>
            </w:r>
            <w:r>
              <w:rPr>
                <w:webHidden/>
              </w:rPr>
              <w:instrText xml:space="preserve">PAGEREF _Toc225936096 \h</w:instrText>
            </w:r>
            <w:r>
              <w:rPr>
                <w:webHidden/>
              </w:rPr>
              <w:fldChar w:fldCharType="separate"/>
            </w:r>
            <w:r>
              <w:rPr>
                <w:rStyle w:val="Style19"/>
                <w:rFonts w:ascii="Times New Roman" w:hAnsi="Times New Roman"/>
                <w:vanish w:val="false"/>
                <w:sz w:val="28"/>
                <w:szCs w:val="28"/>
              </w:rPr>
              <w:tab/>
              <w:t>64</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7">
            <w:r>
              <w:rPr>
                <w:webHidden/>
                <w:rStyle w:val="Style19"/>
                <w:rFonts w:ascii="Times New Roman" w:hAnsi="Times New Roman"/>
                <w:sz w:val="28"/>
                <w:szCs w:val="28"/>
              </w:rPr>
              <w:t>Подраздел 6.1. Объекты недвижимого имущества, находящиеся в пользовании</w:t>
            </w:r>
            <w:r>
              <w:rPr>
                <w:webHidden/>
              </w:rPr>
              <w:fldChar w:fldCharType="begin"/>
            </w:r>
            <w:r>
              <w:rPr>
                <w:webHidden/>
              </w:rPr>
              <w:instrText xml:space="preserve">PAGEREF _Toc225936097 \h</w:instrText>
            </w:r>
            <w:r>
              <w:rPr>
                <w:webHidden/>
              </w:rPr>
              <w:fldChar w:fldCharType="separate"/>
            </w:r>
            <w:r>
              <w:rPr>
                <w:rStyle w:val="Style19"/>
                <w:rFonts w:ascii="Times New Roman" w:hAnsi="Times New Roman"/>
                <w:vanish w:val="false"/>
                <w:sz w:val="28"/>
                <w:szCs w:val="28"/>
              </w:rPr>
              <w:tab/>
              <w:t>64</w:t>
            </w:r>
            <w:r>
              <w:rPr>
                <w:webHidden/>
              </w:rPr>
              <w:fldChar w:fldCharType="end"/>
            </w:r>
          </w:hyperlink>
        </w:p>
        <w:p>
          <w:pPr>
            <w:pStyle w:val="TOC3"/>
            <w:tabs>
              <w:tab w:val="clear" w:pos="709"/>
              <w:tab w:val="right" w:pos="10195" w:leader="dot"/>
            </w:tabs>
            <w:rPr>
              <w:rFonts w:ascii="Times New Roman" w:hAnsi="Times New Roman" w:eastAsia="Arial" w:eastAsiaTheme="minorEastAsia"/>
              <w:sz w:val="28"/>
              <w:szCs w:val="28"/>
              <w:lang w:eastAsia="ru-RU"/>
            </w:rPr>
          </w:pPr>
          <w:hyperlink w:anchor="_Toc225936098">
            <w:r>
              <w:rPr>
                <w:webHidden/>
                <w:rStyle w:val="Style19"/>
                <w:rFonts w:ascii="Times New Roman" w:hAnsi="Times New Roman"/>
                <w:sz w:val="28"/>
                <w:szCs w:val="28"/>
              </w:rPr>
              <w:t>Подраздел 6.2. Срочные обязательства финансового характера</w:t>
            </w:r>
            <w:r>
              <w:rPr>
                <w:webHidden/>
              </w:rPr>
              <w:fldChar w:fldCharType="begin"/>
            </w:r>
            <w:r>
              <w:rPr>
                <w:webHidden/>
              </w:rPr>
              <w:instrText xml:space="preserve">PAGEREF _Toc225936098 \h</w:instrText>
            </w:r>
            <w:r>
              <w:rPr>
                <w:webHidden/>
              </w:rPr>
              <w:fldChar w:fldCharType="separate"/>
            </w:r>
            <w:r>
              <w:rPr>
                <w:rStyle w:val="Style19"/>
                <w:rFonts w:ascii="Times New Roman" w:hAnsi="Times New Roman"/>
                <w:vanish w:val="false"/>
                <w:sz w:val="28"/>
                <w:szCs w:val="28"/>
              </w:rPr>
              <w:tab/>
              <w:t>66</w:t>
            </w:r>
            <w:r>
              <w:rPr>
                <w:webHidden/>
              </w:rPr>
              <w:fldChar w:fldCharType="end"/>
            </w:r>
          </w:hyperlink>
        </w:p>
        <w:p>
          <w:pPr>
            <w:pStyle w:val="TOC2"/>
            <w:tabs>
              <w:tab w:val="clear" w:pos="709"/>
              <w:tab w:val="right" w:pos="10195" w:leader="dot"/>
            </w:tabs>
            <w:rPr>
              <w:rFonts w:ascii="Times New Roman" w:hAnsi="Times New Roman" w:eastAsia="Arial" w:eastAsiaTheme="minorEastAsia"/>
              <w:sz w:val="28"/>
              <w:szCs w:val="28"/>
              <w:lang w:eastAsia="ru-RU"/>
            </w:rPr>
          </w:pPr>
          <w:hyperlink w:anchor="_Toc225936099">
            <w:r>
              <w:rPr>
                <w:webHidden/>
                <w:rStyle w:val="Style19"/>
                <w:rFonts w:ascii="Times New Roman" w:hAnsi="Times New Roman"/>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Pr>
                <w:webHidden/>
              </w:rPr>
              <w:fldChar w:fldCharType="begin"/>
            </w:r>
            <w:r>
              <w:rPr>
                <w:webHidden/>
              </w:rPr>
              <w:instrText xml:space="preserve">PAGEREF _Toc225936099 \h</w:instrText>
            </w:r>
            <w:r>
              <w:rPr>
                <w:webHidden/>
              </w:rPr>
              <w:fldChar w:fldCharType="separate"/>
            </w:r>
            <w:r>
              <w:rPr>
                <w:rStyle w:val="Style19"/>
                <w:rFonts w:ascii="Times New Roman" w:hAnsi="Times New Roman"/>
                <w:vanish w:val="false"/>
                <w:sz w:val="28"/>
                <w:szCs w:val="28"/>
              </w:rPr>
              <w:tab/>
              <w:t>71</w:t>
            </w:r>
            <w:r>
              <w:rPr>
                <w:webHidden/>
              </w:rPr>
              <w:fldChar w:fldCharType="end"/>
            </w:r>
          </w:hyperlink>
        </w:p>
        <w:p>
          <w:pPr>
            <w:pStyle w:val="Normal"/>
            <w:numPr>
              <w:ilvl w:val="0"/>
              <w:numId w:val="0"/>
            </w:numPr>
            <w:ind w:firstLine="709"/>
            <w:outlineLvl w:val="0"/>
            <w:rPr>
              <w:rFonts w:ascii="Times New Roman" w:hAnsi="Times New Roman"/>
              <w:sz w:val="28"/>
              <w:szCs w:val="28"/>
            </w:rPr>
          </w:pPr>
          <w:r>
            <w:rPr>
              <w:rFonts w:ascii="Times New Roman" w:hAnsi="Times New Roman"/>
              <w:sz w:val="28"/>
              <w:szCs w:val="28"/>
            </w:rPr>
          </w:r>
          <w:r>
            <w:rPr>
              <w:sz w:val="28"/>
              <w:szCs w:val="28"/>
              <w:rFonts w:ascii="Times New Roman" w:hAnsi="Times New Roman"/>
            </w:rPr>
            <w:fldChar w:fldCharType="end"/>
          </w:r>
        </w:p>
      </w:sdtContent>
    </w:sdt>
    <w:p>
      <w:pPr>
        <w:pStyle w:val="Normal"/>
        <w:ind w:hanging="0"/>
        <w:jc w:val="center"/>
        <w:rPr>
          <w:rFonts w:ascii="Times New Roman" w:hAnsi="Times New Roman"/>
          <w:sz w:val="28"/>
          <w:szCs w:val="28"/>
        </w:rPr>
      </w:pPr>
      <w:r>
        <w:rPr>
          <w:rFonts w:ascii="Times New Roman" w:hAnsi="Times New Roman"/>
          <w:sz w:val="28"/>
          <w:szCs w:val="28"/>
        </w:rPr>
      </w:r>
    </w:p>
    <w:p>
      <w:pPr>
        <w:pStyle w:val="Normal"/>
        <w:ind w:hanging="0"/>
        <w:jc w:val="left"/>
        <w:rPr>
          <w:rFonts w:ascii="Times New Roman" w:hAnsi="Times New Roman"/>
          <w:sz w:val="28"/>
          <w:szCs w:val="28"/>
        </w:rPr>
      </w:pPr>
      <w:r>
        <w:rPr>
          <w:rFonts w:ascii="Times New Roman" w:hAnsi="Times New Roman"/>
          <w:sz w:val="28"/>
          <w:szCs w:val="28"/>
        </w:rPr>
      </w:r>
      <w:r>
        <w:br w:type="page"/>
      </w:r>
    </w:p>
    <w:p>
      <w:pPr>
        <w:pStyle w:val="Heading1"/>
        <w:spacing w:before="0" w:after="200"/>
        <w:ind w:firstLine="567"/>
        <w:rPr>
          <w:rFonts w:ascii="Times New Roman" w:hAnsi="Times New Roman"/>
          <w:b/>
          <w:sz w:val="28"/>
        </w:rPr>
      </w:pPr>
      <w:bookmarkStart w:id="2" w:name="_Toc225936053"/>
      <w:r>
        <w:rPr>
          <w:rFonts w:ascii="Times New Roman" w:hAnsi="Times New Roman"/>
          <w:b/>
          <w:sz w:val="28"/>
          <w:szCs w:val="28"/>
        </w:rPr>
        <w:t>Введение</w:t>
      </w:r>
      <w:bookmarkEnd w:id="2"/>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w:t>
      </w:r>
      <w:hyperlink r:id="rId2" w:tgtFrame="consultantplus://offline/ref=57E0B1C8ADAC653FBEA55D1E9049ED91A63B5BC1BDB036D12C5B445229pEa3J">
        <w:r>
          <w:rPr>
            <w:rStyle w:val="ListLabel523"/>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rPr>
      </w:pPr>
      <w:r>
        <w:rPr>
          <w:rFonts w:ascii="Times New Roman" w:hAnsi="Times New Roman"/>
          <w:sz w:val="28"/>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Normal"/>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nnotation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Normal"/>
        <w:spacing w:before="0" w:after="0"/>
        <w:ind w:firstLine="567"/>
        <w:contextualSpacing/>
        <w:rPr>
          <w:rFonts w:ascii="Times New Roman" w:hAnsi="Times New Roman"/>
          <w:sz w:val="28"/>
          <w:szCs w:val="28"/>
        </w:rPr>
      </w:pPr>
      <w:r>
        <w:rPr>
          <w:rFonts w:ascii="Times New Roman" w:hAnsi="Times New Roman"/>
          <w:sz w:val="28"/>
          <w:szCs w:val="28"/>
        </w:rPr>
        <w:t xml:space="preserve">Вопросы, связанные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 </w:t>
      </w:r>
      <w:r>
        <w:rPr>
          <w:rFonts w:ascii="Times New Roman" w:hAnsi="Times New Roman"/>
          <w:sz w:val="28"/>
          <w:szCs w:val="28"/>
        </w:rPr>
        <w:t xml:space="preserve">версии 3.0.4 и выше, могут быть направлены исключительно сотрудниками </w:t>
      </w:r>
      <w:r>
        <w:rPr>
          <w:rFonts w:eastAsia="Times New Roman" w:ascii="Times New Roman" w:hAnsi="Times New Roman"/>
          <w:sz w:val="28"/>
          <w:szCs w:val="28"/>
        </w:rPr>
        <w:t xml:space="preserve">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w:t>
      </w:r>
      <w:r>
        <w:rPr>
          <w:rFonts w:ascii="Times New Roman" w:hAnsi="Times New Roman"/>
          <w:sz w:val="28"/>
          <w:szCs w:val="28"/>
        </w:rPr>
        <w:t>органов субъектов Российской Федерации по профилактике коррупционных и иных правонарушений</w:t>
      </w:r>
      <w:r>
        <w:rPr>
          <w:rFonts w:eastAsia="Times New Roman" w:ascii="Times New Roman" w:hAnsi="Times New Roman"/>
          <w:sz w:val="28"/>
          <w:szCs w:val="28"/>
        </w:rPr>
        <w:t xml:space="preserve"> на адрес </w:t>
      </w:r>
      <w:r>
        <w:rPr>
          <w:rFonts w:ascii="Times New Roman" w:hAnsi="Times New Roman"/>
          <w:sz w:val="28"/>
          <w:szCs w:val="28"/>
        </w:rPr>
        <w:t xml:space="preserve">электронной почты: </w:t>
      </w:r>
      <w:hyperlink r:id="rId3">
        <w:r>
          <w:rPr>
            <w:rStyle w:val="Hyperlink"/>
            <w:rFonts w:eastAsia="Times New Roman" w:ascii="Times New Roman" w:hAnsi="Times New Roman"/>
            <w:sz w:val="28"/>
            <w:szCs w:val="28"/>
            <w:lang w:val="en-US"/>
          </w:rPr>
          <w:t>spravki</w:t>
        </w:r>
        <w:r>
          <w:rPr>
            <w:rStyle w:val="Hyperlink"/>
            <w:rFonts w:eastAsia="Times New Roman" w:ascii="Times New Roman" w:hAnsi="Times New Roman"/>
            <w:sz w:val="28"/>
            <w:szCs w:val="28"/>
          </w:rPr>
          <w:t>_</w:t>
        </w:r>
        <w:r>
          <w:rPr>
            <w:rStyle w:val="Hyperlink"/>
            <w:rFonts w:eastAsia="Times New Roman" w:ascii="Times New Roman" w:hAnsi="Times New Roman"/>
            <w:sz w:val="28"/>
            <w:szCs w:val="28"/>
            <w:lang w:val="en-US"/>
          </w:rPr>
          <w:t>bk</w:t>
        </w:r>
        <w:r>
          <w:rPr>
            <w:rStyle w:val="Hyperlink"/>
            <w:rFonts w:eastAsia="Times New Roman" w:ascii="Times New Roman" w:hAnsi="Times New Roman"/>
            <w:sz w:val="28"/>
            <w:szCs w:val="28"/>
          </w:rPr>
          <w:t>@</w:t>
        </w:r>
        <w:r>
          <w:rPr>
            <w:rStyle w:val="Hyperlink"/>
            <w:rFonts w:eastAsia="Times New Roman" w:ascii="Times New Roman" w:hAnsi="Times New Roman"/>
            <w:sz w:val="28"/>
            <w:szCs w:val="28"/>
            <w:lang w:val="en-US"/>
          </w:rPr>
          <w:t>mintrud</w:t>
        </w:r>
        <w:r>
          <w:rPr>
            <w:rStyle w:val="Hyperlink"/>
            <w:rFonts w:eastAsia="Times New Roman" w:ascii="Times New Roman" w:hAnsi="Times New Roman"/>
            <w:sz w:val="28"/>
            <w:szCs w:val="28"/>
          </w:rPr>
          <w:t>.</w:t>
        </w:r>
        <w:r>
          <w:rPr>
            <w:rStyle w:val="Hyperlink"/>
            <w:rFonts w:eastAsia="Times New Roman" w:ascii="Times New Roman" w:hAnsi="Times New Roman"/>
            <w:sz w:val="28"/>
            <w:szCs w:val="28"/>
            <w:lang w:val="en-US"/>
          </w:rPr>
          <w:t>gov</w:t>
        </w:r>
        <w:r>
          <w:rPr>
            <w:rStyle w:val="Hyperlink"/>
            <w:rFonts w:eastAsia="Times New Roman" w:ascii="Times New Roman" w:hAnsi="Times New Roman"/>
            <w:sz w:val="28"/>
            <w:szCs w:val="28"/>
          </w:rPr>
          <w:t>.</w:t>
        </w:r>
        <w:r>
          <w:rPr>
            <w:rStyle w:val="Hyperlink"/>
            <w:rFonts w:eastAsia="Times New Roman" w:ascii="Times New Roman" w:hAnsi="Times New Roman"/>
            <w:sz w:val="28"/>
            <w:szCs w:val="28"/>
            <w:lang w:val="en-US"/>
          </w:rPr>
          <w:t>ru</w:t>
        </w:r>
      </w:hyperlink>
      <w:r>
        <w:rPr>
          <w:rFonts w:eastAsia="Times New Roman" w:ascii="Times New Roman" w:hAnsi="Times New Roman"/>
          <w:sz w:val="28"/>
          <w:szCs w:val="28"/>
        </w:rPr>
        <w:t xml:space="preserve">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pPr>
        <w:pStyle w:val="Normal"/>
        <w:ind w:firstLine="567"/>
        <w:rPr>
          <w:rFonts w:ascii="Times New Roman" w:hAnsi="Times New Roman"/>
          <w:sz w:val="28"/>
          <w:szCs w:val="28"/>
        </w:rPr>
      </w:pPr>
      <w:r>
        <w:rPr>
          <w:rFonts w:ascii="Times New Roman" w:hAnsi="Times New Roman"/>
          <w:sz w:val="28"/>
          <w:szCs w:val="28"/>
        </w:rPr>
      </w:r>
    </w:p>
    <w:p>
      <w:pPr>
        <w:pStyle w:val="ListParagraph"/>
        <w:tabs>
          <w:tab w:val="clear" w:pos="709"/>
          <w:tab w:val="left" w:pos="426" w:leader="none"/>
        </w:tabs>
        <w:ind w:hanging="0" w:left="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Представление сведений о доходах, расходах, об имуществе </w:t>
        <w:br/>
        <w:t>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Heading2"/>
        <w:rPr>
          <w:b w:val="false"/>
        </w:rPr>
      </w:pPr>
      <w:bookmarkStart w:id="3" w:name="_Toc225936054"/>
      <w:bookmarkStart w:id="4" w:name="_Лица,_обязанные_представлять"/>
      <w:bookmarkEnd w:id="4"/>
      <w:r>
        <w:rPr/>
        <w:t>Лица, обязанные представлять сведения о доходах, расходах, об имуществе и обязательствах имущественного характера</w:t>
      </w:r>
      <w:bookmarkEnd w:id="3"/>
    </w:p>
    <w:p>
      <w:pPr>
        <w:pStyle w:val="ListParagraph"/>
        <w:numPr>
          <w:ilvl w:val="0"/>
          <w:numId w:val="1"/>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2"/>
        </w:numPr>
        <w:tabs>
          <w:tab w:val="clear" w:pos="709"/>
          <w:tab w:val="left" w:pos="567" w:leader="none"/>
          <w:tab w:val="left" w:pos="993" w:leader="none"/>
        </w:tabs>
        <w:spacing w:before="0" w:after="0"/>
        <w:ind w:firstLine="567" w:left="0"/>
        <w:contextualSpacing w:val="false"/>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4" w:tgtFrame="consultantplus://offline/ref=C9E7374AA1332C6CF9FF0059DC9BC42D7E0C4094E90E8D4E87A0DE0B00JBsBL">
        <w:r>
          <w:rPr>
            <w:rStyle w:val="ListLabel523"/>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ConsPlusNormal"/>
        <w:numPr>
          <w:ilvl w:val="0"/>
          <w:numId w:val="2"/>
        </w:numPr>
        <w:tabs>
          <w:tab w:val="clear" w:pos="709"/>
          <w:tab w:val="left" w:pos="567" w:leader="none"/>
          <w:tab w:val="left" w:pos="993" w:leader="none"/>
        </w:tabs>
        <w:ind w:firstLine="567" w:left="0"/>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5" w:tgtFrame="consultantplus://offline/ref=176F7DE9F43BBC5D4BD135AAE1CAD04D0FAF9650A130B33DA87DA13E97FAF95DCF18F97FDC1FE2FAH7g2M">
        <w:r>
          <w:rPr>
            <w:rStyle w:val="ListLabel2"/>
          </w:rPr>
          <w:t>перечень</w:t>
        </w:r>
      </w:hyperlink>
      <w:r>
        <w:rPr/>
        <w:t>, утвержденный Советом директоров Центрального банка Российской Федерации;</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6" w:tgtFrame="consultantplus://offline/ref=7F2EEDDD06F168B694690D2DE649735BC9E53CBFC16FEC31087E4E96CAJ2nFL">
        <w:r>
          <w:rPr>
            <w:rStyle w:val="ListLabel523"/>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ListParagraph"/>
        <w:numPr>
          <w:ilvl w:val="0"/>
          <w:numId w:val="2"/>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851" w:leader="none"/>
          <w:tab w:val="left" w:pos="1134" w:leader="none"/>
        </w:tabs>
        <w:ind w:firstLine="567" w:left="0"/>
        <w:rPr>
          <w:rFonts w:ascii="Times New Roman" w:hAnsi="Times New Roman"/>
          <w:sz w:val="28"/>
          <w:szCs w:val="28"/>
        </w:rPr>
      </w:pPr>
      <w:bookmarkStart w:id="5" w:name="Особенности"/>
      <w:bookmarkStart w:id="6" w:name="Лица"/>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3"/>
        </w:numPr>
        <w:tabs>
          <w:tab w:val="clear" w:pos="709"/>
          <w:tab w:val="left" w:pos="0" w:leader="none"/>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7" w:tgtFrame="consultantplus://offline/ref=3743F552A0D416E80BEAF690826125BB530BB097B6A5A5C17137C1E72FF3E91DCF3284BA9D2A6279g3rBM">
        <w:r>
          <w:rPr>
            <w:rStyle w:val="ListLabel523"/>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8" w:tgtFrame="consultantplus://offline/ref=7F2EEDDD06F168B694690D2DE649735BC9E53CBFC16FEC31087E4E96CAJ2nFL">
        <w:r>
          <w:rPr>
            <w:rStyle w:val="ListLabel523"/>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должности атамана Всероссийского казачьего общества;</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ListParagraph"/>
        <w:numPr>
          <w:ilvl w:val="0"/>
          <w:numId w:val="3"/>
        </w:numPr>
        <w:tabs>
          <w:tab w:val="clear" w:pos="709"/>
          <w:tab w:val="left" w:pos="567" w:leader="none"/>
          <w:tab w:val="left" w:pos="993" w:leader="none"/>
        </w:tabs>
        <w:ind w:firstLine="567" w:left="0"/>
        <w:rPr>
          <w:rFonts w:ascii="Times New Roman" w:hAnsi="Times New Roman"/>
          <w:sz w:val="28"/>
          <w:szCs w:val="28"/>
        </w:rPr>
      </w:pPr>
      <w:bookmarkStart w:id="7" w:name="Особенности"/>
      <w:bookmarkStart w:id="8" w:name="Лица"/>
      <w:r>
        <w:rPr>
          <w:rFonts w:ascii="Times New Roman" w:hAnsi="Times New Roman"/>
          <w:sz w:val="28"/>
          <w:szCs w:val="28"/>
        </w:rPr>
        <w:t>иных должностей в соответствии с законодательством Российской Федерации.</w:t>
      </w:r>
      <w:bookmarkEnd w:id="7"/>
      <w:bookmarkEnd w:id="8"/>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Государственный служащий</w:t>
      </w:r>
      <w:r>
        <w:rPr>
          <w:rFonts w:ascii="Times New Roman" w:hAnsi="Times New Roman"/>
          <w:sz w:val="28"/>
        </w:rPr>
        <w:t xml:space="preserve"> Российской Федерации (далее – государственный служащий)</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lang w:val="en-US"/>
        </w:rPr>
        <w:t> </w:t>
      </w:r>
      <w:r>
        <w:rPr>
          <w:rFonts w:ascii="Times New Roman" w:hAnsi="Times New Roman"/>
          <w:sz w:val="28"/>
          <w:szCs w:val="28"/>
        </w:rPr>
        <w:t>61).</w:t>
      </w:r>
    </w:p>
    <w:p>
      <w:pPr>
        <w:pStyle w:val="ListParagraph"/>
        <w:tabs>
          <w:tab w:val="clear" w:pos="709"/>
          <w:tab w:val="left" w:pos="567" w:leader="none"/>
          <w:tab w:val="left" w:pos="993" w:leader="none"/>
          <w:tab w:val="left" w:pos="1134" w:leader="none"/>
        </w:tabs>
        <w:ind w:firstLine="567" w:left="0"/>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СПО "Справки БК" версии 2.5.5 или версии 3.0.4 титульного листа справки:</w:t>
      </w:r>
    </w:p>
    <w:p>
      <w:pPr>
        <w:pStyle w:val="NormalWeb"/>
        <w:tabs>
          <w:tab w:val="clear" w:pos="709"/>
          <w:tab w:val="left" w:pos="567" w:leader="none"/>
          <w:tab w:val="left" w:pos="993" w:leader="none"/>
        </w:tabs>
        <w:spacing w:lineRule="atLeast" w:line="180" w:before="0" w:after="0"/>
        <w:ind w:firstLine="567"/>
        <w:rPr>
          <w:sz w:val="28"/>
          <w:szCs w:val="28"/>
        </w:rPr>
      </w:pPr>
      <w:r>
        <w:rPr>
          <w:color w:val="000000"/>
          <w:sz w:val="28"/>
          <w:szCs w:val="28"/>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r>
        <w:rPr>
          <w:sz w:val="28"/>
          <w:szCs w:val="28"/>
        </w:rPr>
        <w:t>;</w:t>
      </w:r>
    </w:p>
    <w:p>
      <w:pPr>
        <w:pStyle w:val="ListParagraph"/>
        <w:tabs>
          <w:tab w:val="clear" w:pos="709"/>
          <w:tab w:val="left" w:pos="567" w:leader="none"/>
          <w:tab w:val="left" w:pos="993" w:leader="none"/>
          <w:tab w:val="left" w:pos="1134" w:leader="none"/>
        </w:tabs>
        <w:ind w:firstLine="567" w:left="0"/>
        <w:rPr>
          <w:rFonts w:ascii="Times New Roman" w:hAnsi="Times New Roman"/>
          <w:color w:val="000000"/>
          <w:sz w:val="28"/>
          <w:szCs w:val="28"/>
        </w:rPr>
      </w:pPr>
      <w:r>
        <w:rPr>
          <w:rFonts w:ascii="Times New Roman" w:hAnsi="Times New Roman"/>
          <w:color w:val="000000"/>
          <w:sz w:val="28"/>
          <w:szCs w:val="28"/>
        </w:rPr>
        <w:t>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Normal"/>
        <w:tabs>
          <w:tab w:val="clear" w:pos="709"/>
          <w:tab w:val="left" w:pos="567" w:leader="none"/>
          <w:tab w:val="left" w:pos="993" w:leader="none"/>
          <w:tab w:val="left" w:pos="1843" w:leader="none"/>
        </w:tabs>
        <w:ind w:firstLine="567"/>
        <w:rPr>
          <w:rFonts w:ascii="Times New Roman" w:hAnsi="Times New Roman"/>
          <w:sz w:val="28"/>
          <w:szCs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bookmarkStart w:id="9" w:name="Сведений"/>
      <w:bookmarkStart w:id="10" w:name="пункт4"/>
      <w:bookmarkEnd w:id="9"/>
      <w:r>
        <w:rPr>
          <w:rFonts w:ascii="Times New Roman" w:hAnsi="Times New Roman"/>
          <w:sz w:val="28"/>
          <w:szCs w:val="28"/>
        </w:rPr>
        <w:t>Сведения</w:t>
      </w:r>
      <w:bookmarkEnd w:id="10"/>
      <w:r>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Кандраз22">
        <w:r>
          <w:rPr>
            <w:rStyle w:val="Hyperlink"/>
            <w:rFonts w:ascii="Times New Roman" w:hAnsi="Times New Roman"/>
            <w:sz w:val="28"/>
            <w:szCs w:val="28"/>
          </w:rPr>
          <w:t>пунктом 92 настоящих Методических рекомендаций</w:t>
        </w:r>
      </w:hyperlink>
      <w:r>
        <w:rPr>
          <w:rFonts w:ascii="Times New Roman" w:hAnsi="Times New Roman"/>
          <w:sz w:val="28"/>
          <w:szCs w:val="28"/>
        </w:rPr>
        <w:t>.</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pPr>
        <w:pStyle w:val="Heading2"/>
        <w:tabs>
          <w:tab w:val="clear" w:pos="709"/>
          <w:tab w:val="left" w:pos="567" w:leader="none"/>
          <w:tab w:val="left" w:pos="993" w:leader="none"/>
        </w:tabs>
        <w:rPr/>
      </w:pPr>
      <w:bookmarkStart w:id="11" w:name="Сведений"/>
      <w:bookmarkStart w:id="12" w:name="_Toc225936055"/>
      <w:bookmarkEnd w:id="11"/>
      <w:r>
        <w:rPr/>
        <w:t>Обязательность представления Сведений</w:t>
      </w:r>
      <w:bookmarkEnd w:id="12"/>
      <w:r>
        <w:rPr/>
        <w:t xml:space="preserve"> </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rPr>
      </w:pPr>
      <w:r>
        <w:rPr>
          <w:rFonts w:ascii="Times New Roman" w:hAnsi="Times New Roman"/>
          <w:sz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Pr>
          <w:rFonts w:ascii="Times New Roman" w:hAnsi="Times New Roman"/>
          <w:sz w:val="28"/>
          <w:lang w:val="en-US"/>
        </w:rPr>
        <w:t> </w:t>
      </w:r>
      <w:r>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pPr>
        <w:pStyle w:val="ListParagraph"/>
        <w:numPr>
          <w:ilvl w:val="1"/>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numPr>
          <w:ilvl w:val="1"/>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P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pStyle w:val="Normal"/>
        <w:tabs>
          <w:tab w:val="clear" w:pos="709"/>
          <w:tab w:val="left" w:pos="567" w:leader="none"/>
          <w:tab w:val="left" w:pos="993" w:leader="none"/>
          <w:tab w:val="left" w:pos="1134" w:leader="none"/>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tabs>
          <w:tab w:val="clear" w:pos="709"/>
          <w:tab w:val="left" w:pos="567" w:leader="none"/>
          <w:tab w:val="left" w:pos="993" w:leader="none"/>
        </w:tabs>
        <w:spacing w:before="0" w:after="0"/>
        <w:ind w:firstLine="567" w:left="0"/>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9">
        <w:r>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ListParagraph"/>
        <w:tabs>
          <w:tab w:val="clear" w:pos="709"/>
          <w:tab w:val="left" w:pos="567" w:leader="none"/>
          <w:tab w:val="left" w:pos="851"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ListParagraph"/>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pPr>
        <w:pStyle w:val="ListParagraph"/>
        <w:tabs>
          <w:tab w:val="left" w:pos="567" w:leader="none"/>
          <w:tab w:val="left" w:pos="709"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0">
        <w:r>
          <w:rPr>
            <w:rStyle w:val="Hyperlink"/>
            <w:rFonts w:ascii="Times New Roman" w:hAnsi="Times New Roman"/>
            <w:sz w:val="28"/>
            <w:szCs w:val="28"/>
          </w:rPr>
          <w:t>https://mintrud.gov.ru/ministry/programms/anticorruption/9/23</w:t>
        </w:r>
      </w:hyperlink>
      <w:r>
        <w:rPr>
          <w:rFonts w:ascii="Times New Roman" w:hAnsi="Times New Roman"/>
          <w:sz w:val="28"/>
          <w:szCs w:val="28"/>
        </w:rPr>
        <w:t xml:space="preserve">). </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bookmarkStart w:id="13" w:name="Невозможности"/>
      <w:bookmarkEnd w:id="13"/>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w:t>
      </w:r>
      <w:r>
        <w:rPr>
          <w:rFonts w:ascii="Times New Roman" w:hAnsi="Times New Roman"/>
          <w:sz w:val="28"/>
        </w:rPr>
        <w:t xml:space="preserve">в </w:t>
      </w:r>
      <w:hyperlink w:anchor="Срок">
        <w:r>
          <w:rPr>
            <w:rStyle w:val="Hyperlink"/>
            <w:rFonts w:ascii="Times New Roman" w:hAnsi="Times New Roman"/>
            <w:sz w:val="28"/>
          </w:rPr>
          <w:t>пункте 14 настоящих Методических рекомендаций</w:t>
        </w:r>
      </w:hyperlink>
      <w:r>
        <w:rPr>
          <w:rFonts w:ascii="Times New Roman" w:hAnsi="Times New Roman"/>
          <w:sz w:val="28"/>
          <w:szCs w:val="28"/>
        </w:rPr>
        <w:t>.</w:t>
      </w:r>
    </w:p>
    <w:p>
      <w:pPr>
        <w:pStyle w:val="Heading2"/>
        <w:rPr/>
      </w:pPr>
      <w:bookmarkStart w:id="14" w:name="Невозможности"/>
      <w:bookmarkStart w:id="15" w:name="_Toc225936056"/>
      <w:bookmarkEnd w:id="14"/>
      <w:r>
        <w:rPr/>
        <w:t>Сроки представления Сведений</w:t>
      </w:r>
      <w:bookmarkEnd w:id="15"/>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hyperlink w:anchor="месяц">
        <w:r>
          <w:rPr>
            <w:rStyle w:val="Hyperlink"/>
            <w:rFonts w:ascii="Times New Roman" w:hAnsi="Times New Roman"/>
            <w:sz w:val="28"/>
            <w:szCs w:val="28"/>
          </w:rPr>
          <w:t>с учетом особенностей, указанных в настоящих Методических рекомендациях</w:t>
        </w:r>
      </w:hyperlink>
      <w:r>
        <w:rPr>
          <w:rFonts w:ascii="Times New Roman" w:hAnsi="Times New Roman"/>
          <w:sz w:val="28"/>
          <w:szCs w:val="28"/>
        </w:rPr>
        <w:t xml:space="preserve">. </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pPr>
        <w:pStyle w:val="ListParagraph"/>
        <w:tabs>
          <w:tab w:val="clear" w:pos="709"/>
          <w:tab w:val="left" w:pos="0" w:leader="none"/>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bookmarkStart w:id="16" w:name="Срок"/>
      <w:r>
        <w:rPr>
          <w:rFonts w:ascii="Times New Roman" w:hAnsi="Times New Roman"/>
          <w:sz w:val="28"/>
          <w:szCs w:val="28"/>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bookmarkStart w:id="17" w:name="Срок"/>
      <w:r>
        <w:rPr>
          <w:rFonts w:ascii="Times New Roman" w:hAnsi="Times New Roman"/>
          <w:sz w:val="28"/>
          <w:szCs w:val="28"/>
        </w:rPr>
        <w:t>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bookmarkEnd w:id="17"/>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 xml:space="preserve">в </w:t>
      </w:r>
      <w:hyperlink w:anchor="Невозможности">
        <w:r>
          <w:rPr>
            <w:rStyle w:val="Hyperlink"/>
            <w:rFonts w:ascii="Times New Roman" w:hAnsi="Times New Roman"/>
            <w:sz w:val="28"/>
          </w:rPr>
          <w:t>пункте 12 настоящих Методических рекомендаций</w:t>
        </w:r>
      </w:hyperlink>
      <w:r>
        <w:rPr>
          <w:rFonts w:ascii="Times New Roman" w:hAnsi="Times New Roman"/>
          <w:sz w:val="28"/>
          <w:szCs w:val="28"/>
        </w:rPr>
        <w:t>.</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NormalWeb"/>
        <w:numPr>
          <w:ilvl w:val="0"/>
          <w:numId w:val="1"/>
        </w:numPr>
        <w:tabs>
          <w:tab w:val="clear" w:pos="709"/>
          <w:tab w:val="left" w:pos="567" w:leader="none"/>
          <w:tab w:val="left" w:pos="1134" w:leader="none"/>
        </w:tabs>
        <w:spacing w:lineRule="atLeast" w:line="180" w:before="0" w:after="0"/>
        <w:ind w:firstLine="567" w:left="0"/>
        <w:rPr>
          <w:sz w:val="28"/>
          <w:szCs w:val="28"/>
        </w:rPr>
      </w:pPr>
      <w:r>
        <w:rPr>
          <w:sz w:val="28"/>
          <w:szCs w:val="28"/>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pPr>
        <w:pStyle w:val="Heading2"/>
        <w:rPr/>
      </w:pPr>
      <w:bookmarkStart w:id="18" w:name="_Toc225936057"/>
      <w:r>
        <w:rPr/>
        <w:t>Лица, в отношении которых представляются Сведения</w:t>
      </w:r>
      <w:bookmarkEnd w:id="18"/>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 w:val="left" w:pos="1134"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 w:val="left" w:pos="1134"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 w:val="left" w:pos="1134"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 w:val="left" w:pos="1134" w:leader="none"/>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Heading2"/>
        <w:rPr/>
      </w:pPr>
      <w:bookmarkStart w:id="19" w:name="_Toc225936058"/>
      <w:r>
        <w:rPr/>
        <w:t>Отчетный период и отчетная дата представления Сведений</w:t>
      </w:r>
      <w:bookmarkEnd w:id="19"/>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bookmarkStart w:id="20" w:name="Отчетные"/>
      <w:bookmarkEnd w:id="20"/>
      <w:r>
        <w:rPr>
          <w:rFonts w:ascii="Times New Roman" w:hAnsi="Times New Roman"/>
          <w:sz w:val="28"/>
        </w:rPr>
        <w:t xml:space="preserve">Отчетный период и отчетная дата представления </w:t>
      </w:r>
      <w:r>
        <w:rPr>
          <w:rFonts w:ascii="Times New Roman" w:hAnsi="Times New Roman"/>
          <w:sz w:val="28"/>
          <w:szCs w:val="28"/>
        </w:rPr>
        <w:t>сведений о доходах, об имуществе и обязательствах имущественного характера</w:t>
      </w:r>
      <w:r>
        <w:rPr>
          <w:rFonts w:eastAsia="Arial" w:cs="Arial" w:ascii="Times New Roman" w:hAnsi="Times New Roman"/>
          <w:sz w:val="28"/>
          <w:szCs w:val="28"/>
        </w:rPr>
        <w:t>,</w:t>
      </w:r>
      <w:r>
        <w:rPr>
          <w:rFonts w:ascii="Times New Roman" w:hAnsi="Times New Roman"/>
          <w:sz w:val="28"/>
          <w:szCs w:val="28"/>
        </w:rPr>
        <w:t xml:space="preserve"> установленные для граждан и служащих (работников), различны:</w:t>
      </w:r>
    </w:p>
    <w:p>
      <w:pPr>
        <w:pStyle w:val="ListParagraph"/>
        <w:numPr>
          <w:ilvl w:val="0"/>
          <w:numId w:val="4"/>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гражданин, а также в случаях, указанных в </w:t>
      </w:r>
      <w:hyperlink w:anchor="пункт4">
        <w:r>
          <w:rPr>
            <w:rStyle w:val="Hyperlink"/>
            <w:rFonts w:ascii="Times New Roman" w:hAnsi="Times New Roman"/>
            <w:sz w:val="28"/>
            <w:szCs w:val="28"/>
          </w:rPr>
          <w:t>пунктах 4 и 5 настоящих Методических рекомендаций</w:t>
        </w:r>
      </w:hyperlink>
      <w:r>
        <w:rPr>
          <w:rFonts w:ascii="Times New Roman" w:hAnsi="Times New Roman"/>
          <w:sz w:val="28"/>
          <w:szCs w:val="28"/>
        </w:rPr>
        <w:t>, служащий представляет:</w:t>
      </w:r>
    </w:p>
    <w:p>
      <w:pPr>
        <w:pStyle w:val="ListParagraph"/>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4"/>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представляет:</w:t>
      </w:r>
    </w:p>
    <w:p>
      <w:pPr>
        <w:pStyle w:val="Normal"/>
        <w:tabs>
          <w:tab w:val="clear" w:pos="709"/>
          <w:tab w:val="left" w:pos="567" w:leader="none"/>
          <w:tab w:val="left" w:pos="1134" w:leader="none"/>
          <w:tab w:val="left" w:pos="1276" w:leader="none"/>
        </w:tabs>
        <w:ind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 xml:space="preserve">сведения о своих доходах, доходах своих супруги (супруга) </w:t>
        <w:b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134" w:leader="none"/>
          <w:tab w:val="left" w:pos="1276" w:leader="none"/>
        </w:tabs>
        <w:ind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bookmarkStart w:id="21" w:name="Отчетные"/>
      <w:bookmarkStart w:id="22" w:name="_Hlk153818148"/>
      <w:bookmarkEnd w:id="21"/>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bookmarkEnd w:id="22"/>
    </w:p>
    <w:p>
      <w:pPr>
        <w:pStyle w:val="Heading2"/>
        <w:rPr/>
      </w:pPr>
      <w:bookmarkStart w:id="23" w:name="_Toc225936059"/>
      <w:r>
        <w:rPr/>
        <w:t>Замещение конкретной должности на отчетную дату как основание для представления Сведений</w:t>
      </w:r>
      <w:bookmarkEnd w:id="23"/>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30 апреля 2026 г. не требуется.</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Heading2"/>
        <w:rPr/>
      </w:pPr>
      <w:bookmarkStart w:id="24" w:name="_Toc225936060"/>
      <w:r>
        <w:rPr/>
        <w:t>Определение круга лиц (членов семьи), в отношении которых необходимо представить Сведения</w:t>
      </w:r>
      <w:bookmarkEnd w:id="24"/>
    </w:p>
    <w:p>
      <w:pPr>
        <w:pStyle w:val="ListParagraph"/>
        <w:numPr>
          <w:ilvl w:val="0"/>
          <w:numId w:val="1"/>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Heading3"/>
        <w:rPr/>
      </w:pPr>
      <w:bookmarkStart w:id="25" w:name="_Toc225936061"/>
      <w:r>
        <w:rPr/>
        <w:t>Супруги</w:t>
      </w:r>
      <w:bookmarkEnd w:id="25"/>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Брак заключен в ЗАГСе в марте 2026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w:t>
              <w:br/>
              <w:t xml:space="preserve">не представляются, поскольку по состоянию на отчетную дату (31 декабря 2025 года) служащий (работник) </w:t>
              <w:br/>
              <w:t>не состоял в браке</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Брак заключен 1 февраля 2026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Брак заключен 2 августа 2026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 xml:space="preserve">Сведения в отношении супруги (супруга) </w:t>
              <w:br/>
              <w:t>не представляются, поскольку по состоянию на отчетную дату (1 августа 2026 года) гражданин еще не состоял в браке</w:t>
            </w:r>
          </w:p>
        </w:tc>
      </w:tr>
    </w:tbl>
    <w:p>
      <w:pPr>
        <w:pStyle w:val="ListParagraph"/>
        <w:tabs>
          <w:tab w:val="clear" w:pos="709"/>
          <w:tab w:val="left" w:pos="1134" w:leader="none"/>
        </w:tabs>
        <w:ind w:firstLine="851" w:left="709"/>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в ноябре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2025 года и вступило в законную силу 12 января 2026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в марте 2026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1 июля 2026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2 августа 2026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w:t>
              <w:br/>
              <w:t>на отчетную дату (1 августа 2026 года) гражданин считался состоявшим в браке</w:t>
            </w:r>
          </w:p>
        </w:tc>
      </w:tr>
    </w:tbl>
    <w:p>
      <w:pPr>
        <w:pStyle w:val="Normal"/>
        <w:ind w:firstLine="567"/>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0"/>
        </w:numPr>
        <w:ind w:firstLine="567" w:left="0"/>
        <w:outlineLvl w:val="2"/>
        <w:rPr>
          <w:rFonts w:ascii="Times New Roman" w:hAnsi="Times New Roman"/>
          <w:b/>
          <w:sz w:val="28"/>
          <w:szCs w:val="28"/>
        </w:rPr>
      </w:pPr>
      <w:bookmarkStart w:id="26" w:name="_Toc225936062"/>
      <w:r>
        <w:rPr>
          <w:rFonts w:ascii="Times New Roman" w:hAnsi="Times New Roman"/>
          <w:b/>
          <w:sz w:val="28"/>
          <w:szCs w:val="28"/>
        </w:rPr>
        <w:t>Несовершеннолетние дети</w:t>
      </w:r>
      <w:bookmarkEnd w:id="26"/>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21 мая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30 декабря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31 декабря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w:t>
              <w:br/>
              <w:t>на отчетную дату (31 декабря 2025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Пример: гражданин представляет в сентябре 2026 года Сведения в связи </w:t>
              <w:br/>
              <w:t>с назначением на должность. Отчетной датой является 1 августа 2026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5 мая 2026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br/>
              <w:t>на отчетную дату (1 августа 2026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1 августа 2026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br/>
              <w:t>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17 августа 2026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numPr>
          <w:ilvl w:val="0"/>
          <w:numId w:val="0"/>
        </w:numPr>
        <w:ind w:firstLine="567" w:left="0"/>
        <w:outlineLvl w:val="1"/>
        <w:rPr>
          <w:rFonts w:ascii="Times New Roman" w:hAnsi="Times New Roman"/>
          <w:b/>
          <w:sz w:val="28"/>
          <w:szCs w:val="28"/>
        </w:rPr>
      </w:pPr>
      <w:bookmarkStart w:id="27" w:name="_Toc225936063"/>
      <w:r>
        <w:rPr>
          <w:rFonts w:ascii="Times New Roman" w:hAnsi="Times New Roman"/>
          <w:b/>
          <w:sz w:val="28"/>
          <w:szCs w:val="28"/>
        </w:rPr>
        <w:t>Уточнение представленных Сведений</w:t>
      </w:r>
      <w:bookmarkEnd w:id="27"/>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Heading2"/>
        <w:rPr>
          <w:b w:val="false"/>
        </w:rPr>
      </w:pPr>
      <w:bookmarkStart w:id="28" w:name="_Toc225936064"/>
      <w:r>
        <w:rPr/>
        <w:t>Рекомендуемые действия при невозможности по объективным причинам представить Сведения в отношении члена семьи</w:t>
      </w:r>
      <w:bookmarkEnd w:id="28"/>
    </w:p>
    <w:p>
      <w:pPr>
        <w:pStyle w:val="ListParagraph"/>
        <w:numPr>
          <w:ilvl w:val="0"/>
          <w:numId w:val="1"/>
        </w:numPr>
        <w:ind w:firstLine="567" w:left="0"/>
        <w:rPr>
          <w:rFonts w:ascii="Times New Roman" w:hAnsi="Times New Roman"/>
          <w:sz w:val="28"/>
          <w:szCs w:val="28"/>
        </w:rPr>
      </w:pPr>
      <w:bookmarkStart w:id="29" w:name="Причины"/>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назначения на должность в ситуации, указанной </w:t>
      </w:r>
      <w:r>
        <w:rPr>
          <w:rFonts w:ascii="Times New Roman" w:hAnsi="Times New Roman"/>
          <w:sz w:val="28"/>
        </w:rPr>
        <w:t xml:space="preserve">в </w:t>
      </w:r>
      <w:hyperlink w:anchor="Сведений">
        <w:r>
          <w:rPr>
            <w:rStyle w:val="Hyperlink"/>
            <w:rFonts w:ascii="Times New Roman" w:hAnsi="Times New Roman"/>
            <w:sz w:val="28"/>
            <w:szCs w:val="28"/>
          </w:rPr>
          <w:t>пункте 4 настоящих Методических рекомендаций</w:t>
        </w:r>
      </w:hyperlink>
      <w:r>
        <w:rPr>
          <w:rFonts w:ascii="Times New Roman" w:hAnsi="Times New Roman"/>
          <w:sz w:val="28"/>
          <w:szCs w:val="28"/>
        </w:rPr>
        <w:t>.</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2">
        <w:r>
          <w:rPr>
            <w:rStyle w:val="Hyperlink"/>
            <w:rFonts w:ascii="Times New Roman" w:hAnsi="Times New Roman"/>
            <w:sz w:val="28"/>
            <w:szCs w:val="28"/>
          </w:rPr>
          <w:t>https://mintrud.gov.ru/ministry/programms/anticorruption/9/24</w:t>
        </w:r>
      </w:hyperlink>
      <w:r>
        <w:rPr>
          <w:rFonts w:ascii="Times New Roman" w:hAnsi="Times New Roman"/>
          <w:sz w:val="28"/>
          <w:szCs w:val="28"/>
        </w:rPr>
        <w:t xml:space="preserve">). </w:t>
      </w:r>
      <w:bookmarkEnd w:id="29"/>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pPr>
        <w:pStyle w:val="ListParagraph"/>
        <w:ind w:firstLine="567" w:left="0"/>
        <w:rPr>
          <w:rFonts w:ascii="Times New Roman" w:hAnsi="Times New Roman"/>
          <w:sz w:val="28"/>
          <w:szCs w:val="28"/>
        </w:rPr>
      </w:pPr>
      <w:bookmarkStart w:id="30" w:name="таблица4"/>
      <w:r>
        <w:rPr>
          <w:rFonts w:ascii="Times New Roman" w:hAnsi="Times New Roman"/>
          <w:sz w:val="28"/>
          <w:szCs w:val="28"/>
        </w:rPr>
        <w:t>Заявление подается (таблица № 4):</w:t>
      </w:r>
      <w:bookmarkEnd w:id="30"/>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223"/>
        <w:gridCol w:w="7124"/>
      </w:tblGrid>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Департамент кадров Правительства Российской Федерации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Центрального банка Российской Федерации</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Для служащих (работников) право направить </w:t>
      </w:r>
      <w:r>
        <w:rPr>
          <w:rFonts w:ascii="Times New Roman" w:hAnsi="Times New Roman"/>
          <w:sz w:val="28"/>
          <w:szCs w:val="28"/>
          <w:u w:val="single"/>
        </w:rPr>
        <w:t>заявление</w:t>
      </w:r>
      <w:r>
        <w:rPr>
          <w:rFonts w:ascii="Times New Roman" w:hAnsi="Times New Roman"/>
          <w:sz w:val="28"/>
          <w:szCs w:val="28"/>
        </w:rPr>
        <w:t xml:space="preserve">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этом см. </w:t>
      </w:r>
      <w:hyperlink w:anchor="двойной">
        <w:r>
          <w:rPr>
            <w:rStyle w:val="Hyperlink"/>
            <w:rFonts w:ascii="Times New Roman" w:hAnsi="Times New Roman"/>
            <w:sz w:val="28"/>
            <w:szCs w:val="28"/>
          </w:rPr>
          <w:t>пункты 47 и 48 настоящих Методических рекомендаций</w:t>
        </w:r>
      </w:hyperlink>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ListParagraph"/>
        <w:numPr>
          <w:ilvl w:val="0"/>
          <w:numId w:val="1"/>
        </w:numPr>
        <w:ind w:firstLine="567" w:left="0"/>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Heading2"/>
        <w:rPr>
          <w:b w:val="false"/>
        </w:rPr>
      </w:pPr>
      <w:bookmarkStart w:id="31" w:name="_Toc225936065"/>
      <w:r>
        <w:rPr/>
        <w:t>Рекомендуемые действия при невозможности представить Сведения вследствие не зависящих от служащего (работника) обстоятельств</w:t>
      </w:r>
      <w:bookmarkEnd w:id="31"/>
    </w:p>
    <w:p>
      <w:pPr>
        <w:pStyle w:val="ListParagraph"/>
        <w:numPr>
          <w:ilvl w:val="0"/>
          <w:numId w:val="1"/>
        </w:numPr>
        <w:ind w:firstLine="567" w:left="0"/>
        <w:rPr>
          <w:rFonts w:ascii="Times New Roman" w:hAnsi="Times New Roman"/>
          <w:sz w:val="28"/>
          <w:szCs w:val="28"/>
        </w:rPr>
      </w:pPr>
      <w:bookmarkStart w:id="32" w:name="двойной"/>
      <w:bookmarkEnd w:id="32"/>
      <w:r>
        <w:rPr>
          <w:rFonts w:ascii="Times New Roman" w:hAnsi="Times New Roman"/>
          <w:sz w:val="28"/>
          <w:szCs w:val="28"/>
        </w:rPr>
        <w:t xml:space="preserve">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szCs w:val="28"/>
          <w:u w:val="single"/>
        </w:rPr>
        <w:t>уведомление</w:t>
      </w:r>
      <w:r>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ListParagraph"/>
        <w:ind w:firstLine="567" w:left="0"/>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ListParagraph"/>
        <w:ind w:firstLine="567" w:left="0"/>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ListParagraph"/>
        <w:ind w:hanging="0" w:left="567"/>
        <w:rPr>
          <w:rFonts w:ascii="Times New Roman" w:hAnsi="Times New Roman"/>
          <w:sz w:val="28"/>
          <w:szCs w:val="28"/>
        </w:rPr>
      </w:pPr>
      <w:r>
        <w:rPr>
          <w:rFonts w:ascii="Times New Roman" w:hAnsi="Times New Roman"/>
          <w:sz w:val="28"/>
          <w:szCs w:val="28"/>
        </w:rPr>
      </w:r>
    </w:p>
    <w:p>
      <w:pPr>
        <w:pStyle w:val="Heading1"/>
        <w:spacing w:before="0" w:after="0"/>
        <w:ind w:hanging="0"/>
        <w:jc w:val="center"/>
        <w:rPr>
          <w:rFonts w:ascii="Times New Roman" w:hAnsi="Times New Roman"/>
          <w:b/>
          <w:sz w:val="28"/>
          <w:szCs w:val="28"/>
        </w:rPr>
      </w:pPr>
      <w:bookmarkStart w:id="33" w:name="двойной"/>
      <w:bookmarkStart w:id="34" w:name="_Toc225936066"/>
      <w:bookmarkEnd w:id="33"/>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r>
        <w:rPr>
          <w:rFonts w:cs="Times New Roman" w:ascii="Times New Roman" w:hAnsi="Times New Roman"/>
          <w:b/>
          <w:sz w:val="28"/>
          <w:szCs w:val="28"/>
        </w:rPr>
        <w:br/>
        <w:t>об имуществе и обязательствах имущественного характера</w:t>
      </w:r>
      <w:bookmarkEnd w:id="34"/>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firstLine="567" w:left="0"/>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w:t>
      </w:r>
      <w:r>
        <w:rPr>
          <w:rFonts w:ascii="Times New Roman" w:hAnsi="Times New Roman"/>
          <w:sz w:val="28"/>
        </w:rPr>
        <w:t>прямо указанных в настоящих Методических рекомендациях</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разделом 2 справки </w:t>
      </w:r>
      <w:hyperlink w:anchor="Реестр">
        <w:r>
          <w:rPr>
            <w:rStyle w:val="Hyperlink"/>
            <w:rFonts w:ascii="Times New Roman" w:hAnsi="Times New Roman"/>
            <w:sz w:val="28"/>
            <w:szCs w:val="28"/>
          </w:rPr>
          <w:t>предусмотрен случай</w:t>
        </w:r>
      </w:hyperlink>
      <w:r>
        <w:rPr>
          <w:rFonts w:ascii="Times New Roman" w:hAnsi="Times New Roman"/>
          <w:sz w:val="28"/>
          <w:szCs w:val="28"/>
        </w:rPr>
        <w:t>,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ind w:hanging="0" w:left="567"/>
        <w:rPr>
          <w:rFonts w:ascii="Times New Roman" w:hAnsi="Times New Roman"/>
          <w:sz w:val="28"/>
          <w:szCs w:val="28"/>
        </w:rPr>
      </w:pPr>
      <w:r>
        <w:rPr>
          <w:rFonts w:ascii="Times New Roman" w:hAnsi="Times New Roman"/>
          <w:sz w:val="28"/>
          <w:szCs w:val="28"/>
        </w:rPr>
      </w:r>
    </w:p>
    <w:tbl>
      <w:tblPr>
        <w:tblStyle w:val="af4"/>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3"/>
        <w:gridCol w:w="7931"/>
      </w:tblGrid>
      <w:tr>
        <w:trPr/>
        <w:tc>
          <w:tcPr>
            <w:tcW w:w="2263" w:type="dxa"/>
            <w:tcBorders/>
          </w:tcPr>
          <w:p>
            <w:pPr>
              <w:pStyle w:val="Normal"/>
              <w:widowControl/>
              <w:spacing w:before="0" w:after="0"/>
              <w:ind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Раздел (подраздел) справки</w:t>
            </w:r>
          </w:p>
        </w:tc>
        <w:tc>
          <w:tcPr>
            <w:tcW w:w="7931" w:type="dxa"/>
            <w:tcBorders/>
          </w:tcPr>
          <w:p>
            <w:pPr>
              <w:pStyle w:val="Normal"/>
              <w:widowControl/>
              <w:spacing w:before="0" w:after="0"/>
              <w:ind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Источник информации</w:t>
            </w:r>
          </w:p>
        </w:tc>
      </w:tr>
      <w:tr>
        <w:trPr/>
        <w:tc>
          <w:tcPr>
            <w:tcW w:w="2263" w:type="dxa"/>
            <w:vMerge w:val="restart"/>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доходах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13">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4">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 или посредством официального сайта Фонда пенсионного и социального страхования Российской Федерации (</w:t>
            </w:r>
            <w:hyperlink r:id="rId15">
              <w:r>
                <w:rPr>
                  <w:rStyle w:val="Hyperlink"/>
                  <w:rFonts w:eastAsia="Calibri" w:cs="Times New Roman" w:ascii="Times New Roman" w:hAnsi="Times New Roman"/>
                  <w:kern w:val="0"/>
                  <w:sz w:val="28"/>
                  <w:szCs w:val="28"/>
                  <w:lang w:val="ru-RU" w:bidi="ar-SA"/>
                </w:rPr>
                <w:t>https://sfr.gov.ru/</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недвижимом имуществе</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6">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транспортных средствах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7">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счетах в банках и иных кредитных организациях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 первую очередь, целесообразно получить данные сведения через личный кабинет налогоплательщика (официальный сайт </w:t>
            </w:r>
            <w:hyperlink r:id="rId18">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ценных бумагах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об объектах недвижимого имущества, находящихся в пользовании</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При наличии письменных оснований пользования – письменные основания</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Сведения </w:t>
              <w:br/>
              <w:t>о срочных обязательствах финансового характера</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При наличии письменных оснований возникновения обязательства – письменные основания.</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pStyle w:val="Normal"/>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19">
        <w:r>
          <w:rPr>
            <w:rStyle w:val="Hyperlink"/>
            <w:rFonts w:ascii="Times New Roman" w:hAnsi="Times New Roman"/>
            <w:sz w:val="28"/>
            <w:szCs w:val="28"/>
          </w:rPr>
          <w:t>https://www.gosuslugi.ru/</w:t>
        </w:r>
      </w:hyperlink>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pPr>
        <w:pStyle w:val="ListParagraph"/>
        <w:ind w:firstLine="567" w:left="0"/>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Актуальная версия СПО "Справки БК" размещена на официальном сайте Президента Российской Федерации (</w:t>
      </w:r>
      <w:hyperlink r:id="rId20">
        <w:r>
          <w:rPr>
            <w:rStyle w:val="Hyperlink"/>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1" w:tgtFrame="https://gossluzhba.gov.ru/anticorruption/spravki_bk">
        <w:r>
          <w:rPr>
            <w:rStyle w:val="Hyperlink"/>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ListParagraph"/>
        <w:ind w:firstLine="567" w:left="0"/>
        <w:rPr>
          <w:rFonts w:ascii="Times New Roman" w:hAnsi="Times New Roman"/>
          <w:sz w:val="28"/>
          <w:szCs w:val="28"/>
        </w:rPr>
      </w:pPr>
      <w:r>
        <w:rPr>
          <w:rFonts w:ascii="Times New Roman" w:hAnsi="Times New Roman"/>
          <w:sz w:val="28"/>
          <w:szCs w:val="28"/>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ListParagraph"/>
        <w:ind w:firstLine="567" w:left="0"/>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firstLine="567" w:left="0"/>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firstLine="567" w:left="0"/>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firstLine="567" w:left="0"/>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firstLine="567" w:left="0"/>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firstLine="567" w:left="0"/>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ListParagraph"/>
        <w:numPr>
          <w:ilvl w:val="0"/>
          <w:numId w:val="1"/>
        </w:numPr>
        <w:tabs>
          <w:tab w:val="clear" w:pos="709"/>
          <w:tab w:val="left" w:pos="1134" w:leader="none"/>
        </w:tabs>
        <w:ind w:firstLine="567" w:left="0"/>
        <w:rPr>
          <w:rFonts w:ascii="Times New Roman" w:hAnsi="Times New Roman"/>
          <w:sz w:val="28"/>
          <w:szCs w:val="28"/>
        </w:rPr>
      </w:pPr>
      <w:bookmarkStart w:id="35" w:name="Справка"/>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2">
        <w:r>
          <w:rPr>
            <w:rStyle w:val="Hyperlink"/>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35"/>
    </w:p>
    <w:p>
      <w:pPr>
        <w:pStyle w:val="ListParagraph"/>
        <w:tabs>
          <w:tab w:val="clear" w:pos="709"/>
          <w:tab w:val="left" w:pos="851" w:leader="none"/>
        </w:tabs>
        <w:ind w:hanging="0" w:left="0"/>
        <w:jc w:val="center"/>
        <w:rPr>
          <w:rFonts w:ascii="Times New Roman" w:hAnsi="Times New Roman"/>
          <w:b/>
          <w:sz w:val="28"/>
          <w:szCs w:val="28"/>
        </w:rPr>
      </w:pPr>
      <w:r>
        <w:rPr>
          <w:rFonts w:ascii="Times New Roman" w:hAnsi="Times New Roman"/>
          <w:b/>
          <w:sz w:val="28"/>
          <w:szCs w:val="28"/>
        </w:rPr>
      </w:r>
    </w:p>
    <w:p>
      <w:pPr>
        <w:pStyle w:val="ListParagraph"/>
        <w:numPr>
          <w:ilvl w:val="0"/>
          <w:numId w:val="0"/>
        </w:numPr>
        <w:tabs>
          <w:tab w:val="clear" w:pos="709"/>
          <w:tab w:val="left" w:pos="851" w:leader="none"/>
        </w:tabs>
        <w:ind w:hanging="0" w:left="0"/>
        <w:jc w:val="center"/>
        <w:outlineLvl w:val="1"/>
        <w:rPr>
          <w:rFonts w:ascii="Times New Roman" w:hAnsi="Times New Roman"/>
          <w:b/>
          <w:sz w:val="28"/>
          <w:szCs w:val="28"/>
        </w:rPr>
      </w:pPr>
      <w:bookmarkStart w:id="36" w:name="_Toc225936067"/>
      <w:r>
        <w:rPr>
          <w:rFonts w:ascii="Times New Roman" w:hAnsi="Times New Roman"/>
          <w:b/>
          <w:sz w:val="28"/>
          <w:szCs w:val="28"/>
        </w:rPr>
        <w:t>ТИТУЛЬНЫЙ ЛИСТ</w:t>
      </w:r>
      <w:bookmarkEnd w:id="36"/>
    </w:p>
    <w:p>
      <w:pPr>
        <w:pStyle w:val="ListParagraph"/>
        <w:tabs>
          <w:tab w:val="clear" w:pos="709"/>
          <w:tab w:val="left" w:pos="851" w:leader="none"/>
        </w:tabs>
        <w:ind w:firstLine="851" w:left="0"/>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sz w:val="28"/>
        </w:rPr>
        <w:t>е</w:t>
      </w:r>
      <w:r>
        <w:rPr>
          <w:rFonts w:ascii="Times New Roman" w:hAnsi="Times New Roman"/>
          <w:bCs/>
          <w:sz w:val="28"/>
          <w:szCs w:val="28"/>
        </w:rPr>
        <w:t xml:space="preserve">) </w:t>
      </w:r>
      <w:r>
        <w:rPr>
          <w:rStyle w:val="Style12"/>
          <w:rFonts w:cs="Times New Roman" w:ascii="Times New Roman" w:hAnsi="Times New Roman"/>
          <w:sz w:val="28"/>
          <w:szCs w:val="28"/>
        </w:rPr>
        <w:t>полностью, без</w:t>
      </w:r>
      <w:r>
        <w:rPr>
          <w:rStyle w:val="Style12"/>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подписания справки (реквизиты </w:t>
      </w:r>
      <w:r>
        <w:rPr>
          <w:rFonts w:ascii="Times New Roman" w:hAnsi="Times New Roman"/>
          <w:sz w:val="28"/>
          <w:szCs w:val="28"/>
        </w:rPr>
        <w:t>удостоверяющего личность документа указываются по состоянию на дату подписания)</w:t>
      </w:r>
      <w:r>
        <w:rPr>
          <w:rStyle w:val="Style12"/>
          <w:rFonts w:cs="Times New Roman" w:ascii="Times New Roman" w:hAnsi="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2"/>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 </w:t>
      </w:r>
    </w:p>
    <w:p>
      <w:pPr>
        <w:pStyle w:val="ConsPlusNonformat"/>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cs="Times New Roman"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w:t>
      </w:r>
      <w:r>
        <w:rPr>
          <w:rFonts w:cs="Times New Roman" w:ascii="Times New Roman" w:hAnsi="Times New Roman"/>
          <w:sz w:val="28"/>
          <w:szCs w:val="28"/>
        </w:rPr>
        <w:t xml:space="preserve"> или "домохозяйка" ("домохозяин")</w:t>
      </w:r>
      <w:r>
        <w:rPr>
          <w:rStyle w:val="Style12"/>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Супругу (супруге) и несовершеннолетним детям, осуществляющим уход за нетрудоспособными гражданами, в рассматриваемой графе рекомендуется указывать </w:t>
      </w:r>
      <w:r>
        <w:rPr>
          <w:rFonts w:cs="Times New Roman" w:ascii="Times New Roman" w:hAnsi="Times New Roman"/>
          <w:sz w:val="28"/>
          <w:szCs w:val="28"/>
        </w:rPr>
        <w:t>"</w:t>
      </w:r>
      <w:r>
        <w:rPr>
          <w:rStyle w:val="Style12"/>
          <w:rFonts w:cs="Times New Roman" w:ascii="Times New Roman" w:hAnsi="Times New Roman"/>
          <w:sz w:val="28"/>
          <w:szCs w:val="28"/>
        </w:rPr>
        <w:t>осуществляющий уход за нетрудоспособным гражданином</w:t>
      </w:r>
      <w:r>
        <w:rPr>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5) при наличии на дату подписания справки нескольких мест работы на титульном листе справки </w:t>
      </w:r>
      <w:r>
        <w:rPr>
          <w:rFonts w:cs="Times New Roman" w:ascii="Times New Roman" w:hAnsi="Times New Roman"/>
          <w:sz w:val="28"/>
          <w:szCs w:val="28"/>
        </w:rPr>
        <w:t>обязательно</w:t>
      </w:r>
      <w:r>
        <w:rPr>
          <w:rStyle w:val="Style12"/>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2"/>
          <w:rFonts w:cs="Times New Roman" w:ascii="Times New Roman" w:hAnsi="Times New Roman"/>
          <w:sz w:val="28"/>
          <w:szCs w:val="28"/>
        </w:rPr>
        <w:t>по состоянию на дату подписания справки</w:t>
      </w:r>
      <w:r>
        <w:rPr>
          <w:rStyle w:val="Style12"/>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2"/>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w:t>
      </w:r>
      <w:r>
        <w:rPr>
          <w:rFonts w:ascii="Times New Roman" w:hAnsi="Times New Roman"/>
          <w:sz w:val="28"/>
        </w:rPr>
        <w:t xml:space="preserve">(см., например, </w:t>
      </w:r>
      <w:hyperlink w:anchor="Отчетные">
        <w:r>
          <w:rPr>
            <w:rStyle w:val="Hyperlink"/>
            <w:rFonts w:cs="Times New Roman" w:ascii="Times New Roman" w:hAnsi="Times New Roman"/>
            <w:sz w:val="28"/>
            <w:szCs w:val="28"/>
          </w:rPr>
          <w:t>пункт 22 настоящих Методических рекомендаций</w:t>
        </w:r>
      </w:hyperlink>
      <w:r>
        <w:rPr>
          <w:rStyle w:val="Hyperlink"/>
          <w:rFonts w:cs="Times New Roman" w:ascii="Times New Roman" w:hAnsi="Times New Roman"/>
          <w:color w:val="auto"/>
          <w:sz w:val="28"/>
          <w:szCs w:val="28"/>
          <w:u w:val="none"/>
        </w:rPr>
        <w:t>)</w:t>
      </w:r>
      <w:r>
        <w:rPr>
          <w:rFonts w:cs="Times New Roman" w:ascii="Times New Roman" w:hAnsi="Times New Roman"/>
          <w:sz w:val="28"/>
          <w:szCs w:val="28"/>
        </w:rPr>
        <w:t xml:space="preserve">. </w:t>
      </w:r>
    </w:p>
    <w:p>
      <w:pPr>
        <w:pStyle w:val="Normal"/>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37" w:name="_Toc225936068"/>
      <w:r>
        <w:rPr/>
        <w:t>РАЗДЕЛ 1. СВЕДЕНИЯ О ДОХОДАХ</w:t>
      </w:r>
      <w:bookmarkEnd w:id="37"/>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eastAsia="Times New Roman"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ListParagraph"/>
        <w:numPr>
          <w:ilvl w:val="0"/>
          <w:numId w:val="0"/>
        </w:numPr>
        <w:tabs>
          <w:tab w:val="clear" w:pos="709"/>
          <w:tab w:val="left" w:pos="567" w:leader="none"/>
          <w:tab w:val="left" w:pos="1134" w:leader="none"/>
        </w:tabs>
        <w:ind w:firstLine="567" w:left="0"/>
        <w:outlineLvl w:val="2"/>
        <w:rPr>
          <w:rFonts w:ascii="Times New Roman" w:hAnsi="Times New Roman"/>
          <w:b/>
          <w:sz w:val="28"/>
          <w:szCs w:val="28"/>
        </w:rPr>
      </w:pPr>
      <w:bookmarkStart w:id="38" w:name="_Toc225936069"/>
      <w:r>
        <w:rPr>
          <w:rFonts w:ascii="Times New Roman" w:hAnsi="Times New Roman"/>
          <w:b/>
          <w:sz w:val="28"/>
          <w:szCs w:val="28"/>
        </w:rPr>
        <w:t>Доход по основному месту работы</w:t>
      </w:r>
      <w:bookmarkEnd w:id="38"/>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ListParagraph"/>
        <w:tabs>
          <w:tab w:val="clear" w:pos="709"/>
          <w:tab w:val="left" w:pos="567" w:leader="none"/>
        </w:tabs>
        <w:ind w:firstLine="567" w:left="0"/>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pPr>
        <w:pStyle w:val="ListParagraph"/>
        <w:numPr>
          <w:ilvl w:val="0"/>
          <w:numId w:val="1"/>
        </w:numPr>
        <w:tabs>
          <w:tab w:val="clear" w:pos="709"/>
          <w:tab w:val="left" w:pos="567" w:leader="none"/>
        </w:tabs>
        <w:ind w:firstLine="567" w:left="0"/>
        <w:rPr>
          <w:rFonts w:ascii="Times New Roman" w:hAnsi="Times New Roman"/>
          <w:sz w:val="28"/>
          <w:szCs w:val="28"/>
        </w:rPr>
      </w:pPr>
      <w:bookmarkStart w:id="39" w:name="ИП"/>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bookmarkEnd w:id="39"/>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w:t>
      </w:r>
      <w:r>
        <w:rPr>
          <w:rFonts w:ascii="Times New Roman" w:hAnsi="Times New Roman"/>
          <w:sz w:val="28"/>
        </w:rPr>
        <w:t>служащими</w:t>
      </w:r>
      <w:r>
        <w:rPr>
          <w:rFonts w:ascii="Times New Roman" w:hAnsi="Times New Roman"/>
          <w:sz w:val="28"/>
          <w:szCs w:val="28"/>
        </w:rPr>
        <w:t xml:space="preserve"> содержатся в письме Минтруда России от 19 апреля 2021 г. № 28-6/10/В-4623 (</w:t>
      </w:r>
      <w:hyperlink r:id="rId23" w:tgtFrame="https://mintrud.gov.ru/docs/1872">
        <w:r>
          <w:rPr>
            <w:rStyle w:val="Hyperlink"/>
            <w:rFonts w:ascii="Times New Roman" w:hAnsi="Times New Roman"/>
            <w:sz w:val="28"/>
            <w:szCs w:val="28"/>
          </w:rPr>
          <w:t>https://mintrud.gov.ru/docs/1872</w:t>
        </w:r>
      </w:hyperlink>
      <w:r>
        <w:rPr>
          <w:rFonts w:ascii="Times New Roman" w:hAnsi="Times New Roman"/>
          <w:sz w:val="28"/>
          <w:szCs w:val="28"/>
        </w:rPr>
        <w:t xml:space="preserve">). </w:t>
      </w:r>
    </w:p>
    <w:p>
      <w:pPr>
        <w:pStyle w:val="ListParagraph"/>
        <w:numPr>
          <w:ilvl w:val="0"/>
          <w:numId w:val="0"/>
        </w:numPr>
        <w:tabs>
          <w:tab w:val="clear" w:pos="709"/>
          <w:tab w:val="left" w:pos="567" w:leader="none"/>
          <w:tab w:val="left" w:pos="1276" w:leader="none"/>
        </w:tabs>
        <w:ind w:firstLine="567" w:left="0"/>
        <w:outlineLvl w:val="2"/>
        <w:rPr>
          <w:rFonts w:ascii="Times New Roman" w:hAnsi="Times New Roman"/>
          <w:b/>
          <w:sz w:val="28"/>
          <w:szCs w:val="28"/>
        </w:rPr>
      </w:pPr>
      <w:bookmarkStart w:id="40" w:name="_Toc225936070"/>
      <w:r>
        <w:rPr>
          <w:rFonts w:ascii="Times New Roman" w:hAnsi="Times New Roman"/>
          <w:b/>
          <w:sz w:val="28"/>
          <w:szCs w:val="28"/>
        </w:rPr>
        <w:t>Доход от педагогической и научной деятельности</w:t>
      </w:r>
      <w:bookmarkEnd w:id="40"/>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ListParagraph"/>
        <w:numPr>
          <w:ilvl w:val="0"/>
          <w:numId w:val="0"/>
        </w:numPr>
        <w:tabs>
          <w:tab w:val="clear" w:pos="709"/>
          <w:tab w:val="left" w:pos="567" w:leader="none"/>
        </w:tabs>
        <w:ind w:firstLine="567" w:left="0"/>
        <w:outlineLvl w:val="2"/>
        <w:rPr>
          <w:rFonts w:ascii="Times New Roman" w:hAnsi="Times New Roman"/>
          <w:b/>
          <w:sz w:val="28"/>
          <w:szCs w:val="28"/>
        </w:rPr>
      </w:pPr>
      <w:bookmarkStart w:id="41" w:name="_Toc225936071"/>
      <w:r>
        <w:rPr>
          <w:rFonts w:ascii="Times New Roman" w:hAnsi="Times New Roman"/>
          <w:b/>
          <w:sz w:val="28"/>
          <w:szCs w:val="28"/>
        </w:rPr>
        <w:t>Доход от иной творческой деятельности</w:t>
      </w:r>
      <w:bookmarkEnd w:id="41"/>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tabs>
          <w:tab w:val="clear" w:pos="709"/>
          <w:tab w:val="left" w:pos="567" w:leader="none"/>
        </w:tabs>
        <w:ind w:firstLine="567" w:left="0"/>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Heading3"/>
        <w:tabs>
          <w:tab w:val="clear" w:pos="709"/>
          <w:tab w:val="left" w:pos="567" w:leader="none"/>
        </w:tabs>
        <w:rPr>
          <w:b w:val="false"/>
        </w:rPr>
      </w:pPr>
      <w:bookmarkStart w:id="42" w:name="_Toc225936072"/>
      <w:r>
        <w:rPr/>
        <w:t>Доход от вкладов в банках и иных кредитных организациях</w:t>
      </w:r>
      <w:bookmarkEnd w:id="42"/>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Style w:val="Hyperlink"/>
          <w:rFonts w:eastAsia="Times New Roman" w:ascii="Times New Roman" w:hAnsi="Times New Roman"/>
          <w:color w:val="auto"/>
          <w:sz w:val="28"/>
          <w:szCs w:val="28"/>
          <w:u w:val="none"/>
          <w:lang w:eastAsia="ru-RU"/>
        </w:rPr>
        <w:t>)</w:t>
      </w:r>
      <w:r>
        <w:rPr>
          <w:rFonts w:ascii="Times New Roman" w:hAnsi="Times New Roman"/>
          <w:sz w:val="28"/>
          <w:szCs w:val="28"/>
        </w:rPr>
        <w:t xml:space="preserve">.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hAnsi="Times New Roman"/>
          <w:sz w:val="28"/>
        </w:rPr>
        <w:t xml:space="preserve">(с учетом положений пункта </w:t>
      </w:r>
      <w:hyperlink w:anchor="Справка">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themeColor="text1" w:val="000000"/>
          <w:sz w:val="28"/>
          <w:u w:val="none"/>
        </w:rPr>
        <w:t>)</w:t>
      </w:r>
      <w:r>
        <w:rPr>
          <w:rFonts w:ascii="Times New Roman" w:hAnsi="Times New Roman"/>
          <w:color w:themeColor="text1" w:val="000000"/>
          <w:sz w:val="28"/>
          <w:szCs w:val="28"/>
        </w:rPr>
        <w:t>.</w:t>
      </w:r>
      <w:r>
        <w:rPr>
          <w:rFonts w:ascii="Times New Roman" w:hAnsi="Times New Roman"/>
          <w:sz w:val="28"/>
        </w:rPr>
        <w:t xml:space="preserve">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w:t>
      </w:r>
      <w:r>
        <w:rPr>
          <w:rFonts w:ascii="Times New Roman" w:hAnsi="Times New Roman"/>
          <w:sz w:val="28"/>
        </w:rPr>
        <w:t xml:space="preserve">указанных в </w:t>
      </w:r>
      <w:hyperlink w:anchor="Средства">
        <w:r>
          <w:rPr>
            <w:rStyle w:val="Hyperlink"/>
            <w:rFonts w:ascii="Times New Roman" w:hAnsi="Times New Roman"/>
            <w:sz w:val="28"/>
          </w:rPr>
          <w:t xml:space="preserve">пункте </w:t>
        </w:r>
        <w:r>
          <w:rPr>
            <w:rStyle w:val="Hyperlink"/>
            <w:rFonts w:ascii="Times New Roman" w:hAnsi="Times New Roman"/>
            <w:sz w:val="28"/>
            <w:szCs w:val="28"/>
          </w:rPr>
          <w:t>7</w:t>
        </w:r>
      </w:hyperlink>
      <w:r>
        <w:rPr>
          <w:rStyle w:val="Hyperlink"/>
          <w:rFonts w:ascii="Times New Roman" w:hAnsi="Times New Roman"/>
          <w:sz w:val="28"/>
          <w:szCs w:val="28"/>
        </w:rPr>
        <w:t>7</w:t>
      </w:r>
      <w:r>
        <w:rPr>
          <w:rFonts w:ascii="Times New Roman" w:hAnsi="Times New Roman"/>
          <w:color w:themeColor="text1" w:val="000000"/>
          <w:sz w:val="28"/>
          <w:szCs w:val="28"/>
        </w:rPr>
        <w:t xml:space="preserve"> и </w:t>
      </w:r>
      <w:hyperlink w:anchor="Продажа">
        <w:r>
          <w:rPr>
            <w:rStyle w:val="Hyperlink"/>
            <w:rFonts w:ascii="Times New Roman" w:hAnsi="Times New Roman"/>
            <w:sz w:val="28"/>
            <w:szCs w:val="28"/>
          </w:rPr>
          <w:t xml:space="preserve">подпункте 15 пункта 86 </w:t>
        </w:r>
        <w:r>
          <w:rPr>
            <w:rStyle w:val="Hyperlink"/>
            <w:rFonts w:ascii="Times New Roman" w:hAnsi="Times New Roman"/>
            <w:sz w:val="28"/>
          </w:rPr>
          <w:t>настоящих Методических рекомендаций</w:t>
        </w:r>
      </w:hyperlink>
      <w:r>
        <w:rPr>
          <w:rFonts w:ascii="Times New Roman" w:hAnsi="Times New Roman"/>
          <w:color w:themeColor="text1" w:val="000000"/>
          <w:sz w:val="28"/>
          <w:szCs w:val="28"/>
        </w:rPr>
        <w:t>).</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tabs>
          <w:tab w:val="clear" w:pos="709"/>
          <w:tab w:val="left" w:pos="567" w:leader="none"/>
        </w:tabs>
        <w:ind w:firstLine="567" w:left="0"/>
        <w:rPr>
          <w:rFonts w:ascii="Times New Roman" w:hAnsi="Times New Roman"/>
          <w:sz w:val="28"/>
          <w:szCs w:val="28"/>
        </w:rPr>
      </w:pPr>
      <w:bookmarkStart w:id="43" w:name="Средства"/>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bookmarkEnd w:id="43"/>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12"/>
          <w:rFonts w:cs="Times New Roman" w:ascii="Times New Roman" w:hAnsi="Times New Roman"/>
          <w:sz w:val="28"/>
          <w:szCs w:val="28"/>
        </w:rPr>
        <w:t>полученной в рамках Указания Банка России № 5798-У, такие сведения не отражаются в справке.</w:t>
      </w:r>
    </w:p>
    <w:p>
      <w:pPr>
        <w:pStyle w:val="ListParagraph"/>
        <w:numPr>
          <w:ilvl w:val="0"/>
          <w:numId w:val="0"/>
        </w:numPr>
        <w:tabs>
          <w:tab w:val="clear" w:pos="709"/>
          <w:tab w:val="left" w:pos="567" w:leader="none"/>
          <w:tab w:val="left" w:pos="1276" w:leader="none"/>
        </w:tabs>
        <w:ind w:firstLine="567" w:left="0"/>
        <w:outlineLvl w:val="2"/>
        <w:rPr>
          <w:rFonts w:ascii="Times New Roman" w:hAnsi="Times New Roman"/>
          <w:b/>
          <w:sz w:val="28"/>
          <w:szCs w:val="28"/>
        </w:rPr>
      </w:pPr>
      <w:bookmarkStart w:id="44" w:name="_Toc225936073"/>
      <w:r>
        <w:rPr>
          <w:rFonts w:ascii="Times New Roman" w:hAnsi="Times New Roman"/>
          <w:b/>
          <w:sz w:val="28"/>
          <w:szCs w:val="28"/>
        </w:rPr>
        <w:t>Доход от ценных бумаг и долей участия в коммерческих организациях</w:t>
      </w:r>
      <w:bookmarkEnd w:id="44"/>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tabs>
          <w:tab w:val="clear" w:pos="709"/>
          <w:tab w:val="left" w:pos="567" w:leader="none"/>
        </w:tabs>
        <w:ind w:firstLine="567" w:left="0"/>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tabs>
          <w:tab w:val="clear" w:pos="709"/>
          <w:tab w:val="left" w:pos="567" w:leader="none"/>
        </w:tabs>
        <w:ind w:firstLine="567" w:left="0"/>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ListParagraph"/>
        <w:tabs>
          <w:tab w:val="clear" w:pos="709"/>
          <w:tab w:val="left" w:pos="567" w:leader="none"/>
        </w:tabs>
        <w:ind w:firstLine="567" w:left="0"/>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numPr>
          <w:ilvl w:val="0"/>
          <w:numId w:val="0"/>
        </w:numPr>
        <w:tabs>
          <w:tab w:val="clear" w:pos="709"/>
          <w:tab w:val="left" w:pos="567" w:leader="none"/>
          <w:tab w:val="left" w:pos="1276" w:leader="none"/>
        </w:tabs>
        <w:ind w:firstLine="567" w:left="0"/>
        <w:outlineLvl w:val="2"/>
        <w:rPr>
          <w:rFonts w:ascii="Times New Roman" w:hAnsi="Times New Roman"/>
          <w:b/>
          <w:sz w:val="28"/>
          <w:szCs w:val="28"/>
        </w:rPr>
      </w:pPr>
      <w:bookmarkStart w:id="45" w:name="_Toc225936074"/>
      <w:r>
        <w:rPr>
          <w:rFonts w:ascii="Times New Roman" w:hAnsi="Times New Roman"/>
          <w:b/>
          <w:sz w:val="28"/>
          <w:szCs w:val="28"/>
        </w:rPr>
        <w:t>Иные доходы</w:t>
      </w:r>
      <w:bookmarkEnd w:id="45"/>
    </w:p>
    <w:p>
      <w:pPr>
        <w:pStyle w:val="BodyText"/>
        <w:numPr>
          <w:ilvl w:val="0"/>
          <w:numId w:val="1"/>
        </w:numPr>
        <w:shd w:val="clear" w:color="auto" w:fill="auto"/>
        <w:tabs>
          <w:tab w:val="clear" w:pos="709"/>
          <w:tab w:val="left" w:pos="142" w:leader="none"/>
          <w:tab w:val="left" w:pos="567"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В данной строке указываются выплаченные в отчетном периоде доходы, которые не были отражены в вышеуказанных строках справки. </w:t>
      </w:r>
    </w:p>
    <w:p>
      <w:pPr>
        <w:pStyle w:val="BodyText"/>
        <w:shd w:val="clear" w:color="auto" w:fill="auto"/>
        <w:tabs>
          <w:tab w:val="clear" w:pos="709"/>
          <w:tab w:val="left" w:pos="142" w:leader="none"/>
          <w:tab w:val="left" w:pos="567"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Так, например, в строке </w:t>
      </w:r>
      <w:r>
        <w:rPr>
          <w:rStyle w:val="Style12"/>
          <w:rFonts w:cs="Times New Roman" w:ascii="Times New Roman" w:hAnsi="Times New Roman"/>
          <w:b/>
          <w:sz w:val="28"/>
          <w:szCs w:val="28"/>
        </w:rPr>
        <w:t>"Иные</w:t>
      </w:r>
      <w:r>
        <w:rPr>
          <w:rStyle w:val="Style12"/>
          <w:rFonts w:ascii="Times New Roman" w:hAnsi="Times New Roman"/>
          <w:b/>
          <w:sz w:val="28"/>
        </w:rPr>
        <w:t xml:space="preserve"> доходы</w:t>
      </w:r>
      <w:r>
        <w:rPr>
          <w:rStyle w:val="Style12"/>
          <w:rFonts w:cs="Times New Roman" w:ascii="Times New Roman" w:hAnsi="Times New Roman"/>
          <w:b/>
          <w:sz w:val="28"/>
          <w:szCs w:val="28"/>
        </w:rPr>
        <w:t>"</w:t>
      </w:r>
      <w:r>
        <w:rPr>
          <w:rStyle w:val="Style12"/>
          <w:rFonts w:cs="Times New Roman" w:ascii="Times New Roman" w:hAnsi="Times New Roman"/>
          <w:sz w:val="28"/>
          <w:szCs w:val="28"/>
        </w:rPr>
        <w:t xml:space="preserve"> могут быть указаны: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 xml:space="preserve">государственная и негосударственная пенсии </w:t>
      </w:r>
      <w:r>
        <w:rPr>
          <w:rFonts w:cs="Times New Roman" w:ascii="Times New Roman" w:hAnsi="Times New Roman"/>
          <w:sz w:val="28"/>
          <w:szCs w:val="28"/>
        </w:rPr>
        <w:t>(при этом разные виды пенсий (по возрасту и пенсия военнослужащего) не следует суммировать)</w:t>
      </w:r>
      <w:r>
        <w:rPr>
          <w:rStyle w:val="Style12"/>
          <w:rFonts w:cs="Times New Roman" w:ascii="Times New Roman" w:hAnsi="Times New Roman"/>
          <w:sz w:val="28"/>
          <w:szCs w:val="28"/>
        </w:rPr>
        <w:t>;</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5"/>
        </w:numPr>
        <w:tabs>
          <w:tab w:val="clear" w:pos="709"/>
          <w:tab w:val="left" w:pos="142" w:leader="none"/>
          <w:tab w:val="left" w:pos="567" w:leader="none"/>
          <w:tab w:val="left" w:pos="1134" w:leader="none"/>
        </w:tabs>
        <w:ind w:firstLine="567" w:left="0"/>
        <w:rPr>
          <w:color w:val="auto"/>
          <w:sz w:val="28"/>
          <w:szCs w:val="28"/>
        </w:rPr>
      </w:pPr>
      <w:r>
        <w:rPr>
          <w:rStyle w:val="Style12"/>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12"/>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clear" w:pos="709"/>
          <w:tab w:val="left" w:pos="142" w:leader="none"/>
          <w:tab w:val="left" w:pos="567"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Pr>
          <w:rStyle w:val="Style12"/>
          <w:rFonts w:ascii="Times New Roman" w:hAnsi="Times New Roman"/>
          <w:color w:val="000000"/>
          <w:sz w:val="28"/>
        </w:rPr>
        <w:t xml:space="preserve">предусмотренного </w:t>
      </w:r>
      <w:hyperlink w:anchor="Причины">
        <w:r>
          <w:rPr>
            <w:rStyle w:val="Hyperlink"/>
            <w:rFonts w:ascii="Times New Roman" w:hAnsi="Times New Roman"/>
            <w:sz w:val="28"/>
            <w:shd w:fill="FFFFFF" w:val="clear"/>
          </w:rPr>
          <w:t>пунктом 41</w:t>
        </w:r>
        <w:r>
          <w:rPr>
            <w:rStyle w:val="Hyperlink"/>
            <w:rFonts w:cs="Times New Roman" w:ascii="Times New Roman" w:hAnsi="Times New Roman"/>
            <w:sz w:val="28"/>
            <w:szCs w:val="28"/>
            <w:shd w:fill="FFFFFF" w:val="clear"/>
          </w:rPr>
          <w:t xml:space="preserve"> настоящих</w:t>
        </w:r>
        <w:r>
          <w:rPr>
            <w:rStyle w:val="Hyperlink"/>
            <w:rFonts w:ascii="Times New Roman" w:hAnsi="Times New Roman"/>
            <w:sz w:val="28"/>
            <w:shd w:fill="FFFFFF" w:val="clear"/>
          </w:rPr>
          <w:t xml:space="preserve"> Методических рекомендаций</w:t>
        </w:r>
      </w:hyperlink>
      <w:r>
        <w:rPr>
          <w:rStyle w:val="Style12"/>
          <w:rFonts w:ascii="Times New Roman" w:hAnsi="Times New Roman"/>
          <w:color w:val="000000"/>
          <w:sz w:val="28"/>
        </w:rPr>
        <w:t xml:space="preserve"> </w:t>
      </w:r>
      <w:r>
        <w:rPr>
          <w:rStyle w:val="Style12"/>
          <w:rFonts w:cs="Times New Roman" w:ascii="Times New Roman" w:hAnsi="Times New Roman"/>
          <w:color w:val="000000"/>
          <w:sz w:val="28"/>
          <w:szCs w:val="28"/>
        </w:rPr>
        <w:t xml:space="preserve">–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Style12"/>
          <w:rFonts w:ascii="Times New Roman" w:hAnsi="Times New Roman"/>
          <w:b/>
          <w:color w:val="000000"/>
          <w:sz w:val="28"/>
        </w:rPr>
        <w:t>"Иные доходы"</w:t>
      </w:r>
      <w:r>
        <w:rPr>
          <w:rStyle w:val="Style12"/>
          <w:rFonts w:cs="Times New Roman" w:ascii="Times New Roman" w:hAnsi="Times New Roman"/>
          <w:color w:val="000000"/>
          <w:sz w:val="28"/>
          <w:szCs w:val="28"/>
        </w:rPr>
        <w:t>, а сведения о счете – в разделе 4 справки;</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стипендия;</w:t>
      </w:r>
    </w:p>
    <w:p>
      <w:pPr>
        <w:pStyle w:val="ListParagraph"/>
        <w:numPr>
          <w:ilvl w:val="0"/>
          <w:numId w:val="5"/>
        </w:numPr>
        <w:tabs>
          <w:tab w:val="clear" w:pos="709"/>
          <w:tab w:val="left" w:pos="142" w:leader="none"/>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w:t>
      </w:r>
      <w:r>
        <w:rPr>
          <w:rStyle w:val="Style12"/>
          <w:rFonts w:ascii="Times New Roman" w:hAnsi="Times New Roman"/>
          <w:color w:val="000000"/>
          <w:sz w:val="28"/>
        </w:rPr>
        <w:t xml:space="preserve">, предусмотренного </w:t>
      </w:r>
      <w:hyperlink w:anchor="Причины">
        <w:r>
          <w:rPr>
            <w:rStyle w:val="Hyperlink"/>
            <w:rFonts w:ascii="Times New Roman" w:hAnsi="Times New Roman"/>
            <w:sz w:val="28"/>
            <w:shd w:fill="FFFFFF" w:val="clear"/>
          </w:rPr>
          <w:t xml:space="preserve">пунктом 41 </w:t>
        </w:r>
        <w:r>
          <w:rPr>
            <w:rStyle w:val="Hyperlink"/>
            <w:rFonts w:cs="Times New Roman" w:ascii="Times New Roman" w:hAnsi="Times New Roman"/>
            <w:sz w:val="28"/>
            <w:szCs w:val="28"/>
            <w:shd w:fill="FFFFFF" w:val="clear"/>
          </w:rPr>
          <w:t xml:space="preserve">настоящих </w:t>
        </w:r>
        <w:r>
          <w:rPr>
            <w:rStyle w:val="Hyperlink"/>
            <w:rFonts w:ascii="Times New Roman" w:hAnsi="Times New Roman"/>
            <w:sz w:val="28"/>
            <w:shd w:fill="FFFFFF" w:val="clear"/>
          </w:rPr>
          <w:t>Методических рекомендаций</w:t>
        </w:r>
      </w:hyperlink>
      <w:r>
        <w:rPr>
          <w:rStyle w:val="Style12"/>
          <w:rFonts w:ascii="Times New Roman" w:hAnsi="Times New Roman"/>
          <w:color w:val="000000"/>
          <w:sz w:val="28"/>
        </w:rPr>
        <w:t xml:space="preserve"> – при невозможности по объективным причинам представить Сведения на супругу (супруг</w:t>
      </w:r>
      <w:r>
        <w:rPr>
          <w:rStyle w:val="Style12"/>
          <w:rFonts w:cs="Times New Roman" w:ascii="Times New Roman" w:hAnsi="Times New Roman"/>
          <w:color w:val="000000"/>
          <w:sz w:val="28"/>
          <w:szCs w:val="28"/>
        </w:rPr>
        <w:t xml:space="preserve">а) и (или) несовершеннолетних детей)). </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2"/>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Fonts w:ascii="Times New Roman" w:hAnsi="Times New Roman" w:cs="Times New Roman"/>
          <w:sz w:val="28"/>
          <w:szCs w:val="28"/>
        </w:rPr>
      </w:pPr>
      <w:r>
        <w:rPr>
          <w:rStyle w:val="Style12"/>
          <w:rFonts w:cs="Times New Roman" w:ascii="Times New Roman" w:hAnsi="Times New Roman"/>
          <w:color w:val="000000"/>
          <w:sz w:val="28"/>
          <w:szCs w:val="28"/>
        </w:rPr>
        <w:t xml:space="preserve">При этом </w:t>
      </w:r>
      <w:r>
        <w:rPr>
          <w:rStyle w:val="Style12"/>
          <w:rFonts w:cs="Times New Roman" w:ascii="Times New Roman" w:hAnsi="Times New Roman"/>
          <w:sz w:val="28"/>
          <w:szCs w:val="28"/>
        </w:rPr>
        <w:t xml:space="preserve">рекомендуется </w:t>
      </w:r>
      <w:r>
        <w:rPr>
          <w:rStyle w:val="Style12"/>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cs="Times New Roman" w:ascii="Times New Roman" w:hAnsi="Times New Roman"/>
          <w:sz w:val="28"/>
          <w:szCs w:val="28"/>
        </w:rPr>
        <w:t>).</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BodyText"/>
        <w:shd w:val="clear" w:color="auto" w:fill="auto"/>
        <w:tabs>
          <w:tab w:val="clear" w:pos="709"/>
          <w:tab w:val="left" w:pos="142" w:leader="none"/>
          <w:tab w:val="left" w:pos="567"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111"/>
          <w:rFonts w:ascii="Times New Roman" w:hAnsi="Times New Roman"/>
          <w:sz w:val="28"/>
          <w:szCs w:val="28"/>
          <w:shd w:fill="FFFFFF" w:val="clear"/>
        </w:rPr>
      </w:pPr>
      <w:r>
        <w:rPr>
          <w:rStyle w:val="Style12"/>
          <w:rFonts w:cs="Times New Roman" w:ascii="Times New Roman" w:hAnsi="Times New Roman"/>
          <w:sz w:val="28"/>
          <w:szCs w:val="28"/>
        </w:rPr>
        <w:t xml:space="preserve">доходы по трудовым договорам по совместительству.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адрес места нахождения </w:t>
      </w:r>
      <w:r>
        <w:rPr>
          <w:rStyle w:val="111"/>
          <w:rFonts w:ascii="Times New Roman" w:hAnsi="Times New Roman"/>
          <w:color w:val="000000"/>
          <w:sz w:val="28"/>
          <w:szCs w:val="28"/>
        </w:rPr>
        <w:t xml:space="preserve">организации, от которой был получен доход;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111"/>
          <w:rFonts w:ascii="Times New Roman" w:hAnsi="Times New Roman"/>
          <w:sz w:val="28"/>
          <w:szCs w:val="28"/>
          <w:shd w:fill="FFFFFF" w:val="clear"/>
        </w:rPr>
      </w:pPr>
      <w:r>
        <w:rPr>
          <w:rStyle w:val="Style12"/>
          <w:rFonts w:cs="Times New Roman"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12"/>
          <w:rFonts w:ascii="Times New Roman" w:hAnsi="Times New Roman"/>
          <w:b/>
          <w:sz w:val="28"/>
        </w:rPr>
        <w:t>"Доход от ценных бумаг и долей участия в коммерческих организациях"</w:t>
      </w:r>
      <w:r>
        <w:rPr>
          <w:rStyle w:val="Style12"/>
          <w:rFonts w:cs="Times New Roman" w:ascii="Times New Roman" w:hAnsi="Times New Roman"/>
          <w:sz w:val="28"/>
          <w:szCs w:val="28"/>
        </w:rPr>
        <w:t>;</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111"/>
          <w:rFonts w:ascii="Times New Roman" w:hAnsi="Times New Roman"/>
          <w:color w:val="000000"/>
          <w:sz w:val="28"/>
          <w:szCs w:val="28"/>
        </w:rPr>
      </w:pPr>
      <w:r>
        <w:rPr>
          <w:rStyle w:val="Style12"/>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место нахождения </w:t>
      </w:r>
      <w:r>
        <w:rPr>
          <w:rStyle w:val="1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1"/>
          <w:rFonts w:ascii="Times New Roman" w:hAnsi="Times New Roman"/>
          <w:color w:val="000000"/>
          <w:sz w:val="28"/>
          <w:szCs w:val="28"/>
        </w:rPr>
        <w:t xml:space="preserve">; </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Fonts w:ascii="Times New Roman" w:hAnsi="Times New Roman" w:cs="Times New Roman"/>
          <w:color w:val="000000"/>
          <w:sz w:val="28"/>
          <w:szCs w:val="28"/>
          <w:shd w:fill="FFFFFF" w:val="clear"/>
        </w:rPr>
      </w:pPr>
      <w:r>
        <w:rPr>
          <w:rFonts w:eastAsia="Times New Roman" w:cs="Times New Roman" w:ascii="Times New Roman" w:hAnsi="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eastAsia="Times New Roman" w:cs="Times New Roman" w:ascii="Times New Roman" w:hAnsi="Times New Roman"/>
          <w:sz w:val="28"/>
          <w:szCs w:val="28"/>
          <w:lang w:eastAsia="ru-RU"/>
        </w:rPr>
        <w:t xml:space="preserve"> подраздела 3.1 раздела 3 справки);</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BodyText"/>
        <w:numPr>
          <w:ilvl w:val="0"/>
          <w:numId w:val="5"/>
        </w:numPr>
        <w:shd w:val="clear" w:color="auto" w:fill="auto"/>
        <w:tabs>
          <w:tab w:val="clear" w:pos="709"/>
          <w:tab w:val="left" w:pos="142" w:leader="none"/>
          <w:tab w:val="left" w:pos="567" w:leader="none"/>
          <w:tab w:val="left" w:pos="1134" w:leader="none"/>
        </w:tabs>
        <w:spacing w:lineRule="auto" w:line="240" w:before="0" w:after="0"/>
        <w:ind w:firstLine="567" w:left="0"/>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 При этом рекомендуется указать</w:t>
      </w:r>
      <w:r>
        <w:rPr>
          <w:rStyle w:val="1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cs="Times New Roman" w:ascii="Times New Roman" w:hAnsi="Times New Roman"/>
          <w:sz w:val="28"/>
          <w:szCs w:val="28"/>
        </w:rPr>
        <w:t>;</w:t>
      </w:r>
    </w:p>
    <w:p>
      <w:pPr>
        <w:pStyle w:val="Default"/>
        <w:numPr>
          <w:ilvl w:val="0"/>
          <w:numId w:val="5"/>
        </w:numPr>
        <w:tabs>
          <w:tab w:val="clear" w:pos="709"/>
          <w:tab w:val="left" w:pos="142" w:leader="none"/>
          <w:tab w:val="left" w:pos="567" w:leader="none"/>
          <w:tab w:val="left" w:pos="1134" w:leader="none"/>
          <w:tab w:val="left" w:pos="1560" w:leader="none"/>
        </w:tabs>
        <w:ind w:firstLine="567" w:left="0"/>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5"/>
        </w:numPr>
        <w:tabs>
          <w:tab w:val="clear" w:pos="709"/>
          <w:tab w:val="left" w:pos="142" w:leader="none"/>
          <w:tab w:val="left" w:pos="567" w:leader="none"/>
          <w:tab w:val="left" w:pos="1134" w:leader="none"/>
          <w:tab w:val="left" w:pos="1560" w:leader="none"/>
        </w:tabs>
        <w:ind w:firstLine="567" w:left="0"/>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5"/>
        </w:numPr>
        <w:tabs>
          <w:tab w:val="clear" w:pos="709"/>
          <w:tab w:val="left" w:pos="142" w:leader="none"/>
          <w:tab w:val="left" w:pos="567" w:leader="none"/>
          <w:tab w:val="left" w:pos="1134" w:leader="none"/>
          <w:tab w:val="left" w:pos="1560" w:leader="none"/>
        </w:tabs>
        <w:ind w:firstLine="567" w:left="0"/>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в </w:t>
      </w:r>
      <w:hyperlink w:anchor="Обязательства">
        <w:r>
          <w:rPr>
            <w:rStyle w:val="Hyperlink"/>
            <w:rFonts w:ascii="Times New Roman" w:hAnsi="Times New Roman"/>
            <w:sz w:val="28"/>
          </w:rPr>
          <w:t xml:space="preserve">подпункте 3 пункта </w:t>
        </w:r>
        <w:r>
          <w:rPr>
            <w:rStyle w:val="Hyperlink"/>
            <w:rFonts w:ascii="Times New Roman" w:hAnsi="Times New Roman"/>
            <w:sz w:val="28"/>
            <w:szCs w:val="28"/>
          </w:rPr>
          <w:t>217</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pPr>
        <w:pStyle w:val="Default"/>
        <w:numPr>
          <w:ilvl w:val="0"/>
          <w:numId w:val="5"/>
        </w:numPr>
        <w:tabs>
          <w:tab w:val="clear" w:pos="709"/>
          <w:tab w:val="left" w:pos="142" w:leader="none"/>
          <w:tab w:val="left" w:pos="567" w:leader="none"/>
          <w:tab w:val="left" w:pos="1134" w:leader="none"/>
          <w:tab w:val="left" w:pos="1560" w:leader="none"/>
        </w:tabs>
        <w:ind w:firstLine="567" w:left="0"/>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ListParagraph"/>
        <w:numPr>
          <w:ilvl w:val="0"/>
          <w:numId w:val="5"/>
        </w:numPr>
        <w:tabs>
          <w:tab w:val="clear" w:pos="709"/>
          <w:tab w:val="left" w:pos="142" w:leader="none"/>
          <w:tab w:val="left" w:pos="567" w:leader="none"/>
          <w:tab w:val="left" w:pos="1134" w:leader="none"/>
        </w:tabs>
        <w:ind w:firstLine="567" w:left="0"/>
        <w:rPr>
          <w:rFonts w:ascii="Times New Roman" w:hAnsi="Times New Roman" w:eastAsia="Times New Roman"/>
          <w:sz w:val="28"/>
          <w:szCs w:val="28"/>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pPr>
        <w:pStyle w:val="Default"/>
        <w:numPr>
          <w:ilvl w:val="0"/>
          <w:numId w:val="5"/>
        </w:numPr>
        <w:tabs>
          <w:tab w:val="clear" w:pos="709"/>
          <w:tab w:val="left" w:pos="142" w:leader="none"/>
          <w:tab w:val="left" w:pos="567" w:leader="none"/>
          <w:tab w:val="left" w:pos="1134" w:leader="none"/>
        </w:tabs>
        <w:ind w:firstLine="567" w:left="0"/>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5"/>
        </w:numPr>
        <w:tabs>
          <w:tab w:val="clear" w:pos="709"/>
          <w:tab w:val="left" w:pos="142" w:leader="none"/>
          <w:tab w:val="left" w:pos="567" w:leader="none"/>
          <w:tab w:val="left" w:pos="1134" w:leader="none"/>
        </w:tabs>
        <w:ind w:firstLine="567" w:left="0"/>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5"/>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5"/>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BodyText"/>
        <w:numPr>
          <w:ilvl w:val="0"/>
          <w:numId w:val="5"/>
        </w:numPr>
        <w:shd w:val="clear" w:color="auto" w:fill="auto"/>
        <w:tabs>
          <w:tab w:val="clear" w:pos="709"/>
          <w:tab w:val="left" w:pos="142" w:leader="none"/>
          <w:tab w:val="left" w:pos="567" w:leader="none"/>
          <w:tab w:val="left" w:pos="1134" w:leader="none"/>
          <w:tab w:val="left" w:pos="1276"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BodyText"/>
        <w:numPr>
          <w:ilvl w:val="0"/>
          <w:numId w:val="5"/>
        </w:numPr>
        <w:shd w:val="clear" w:color="auto" w:fill="auto"/>
        <w:tabs>
          <w:tab w:val="clear" w:pos="709"/>
          <w:tab w:val="left" w:pos="567" w:leader="none"/>
          <w:tab w:val="left" w:pos="851" w:leader="none"/>
          <w:tab w:val="left" w:pos="1134" w:leader="none"/>
        </w:tabs>
        <w:spacing w:lineRule="auto" w:line="240" w:before="0" w:after="0"/>
        <w:ind w:firstLine="567" w:left="0"/>
        <w:rPr>
          <w:rFonts w:ascii="Times New Roman" w:hAnsi="Times New Roman" w:cs="Times New Roman"/>
          <w:color w:val="000000"/>
          <w:sz w:val="28"/>
          <w:szCs w:val="28"/>
          <w:shd w:fill="FFFFFF" w:val="clear"/>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5"/>
        </w:numPr>
        <w:tabs>
          <w:tab w:val="clear" w:pos="709"/>
          <w:tab w:val="left" w:pos="567" w:leader="none"/>
          <w:tab w:val="left" w:pos="1134"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eastAsia="Times New Roman" w:ascii="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eastAsia="Times New Roman" w:ascii="Times New Roman" w:hAnsi="Times New Roman"/>
          <w:b/>
          <w:sz w:val="28"/>
          <w:szCs w:val="28"/>
          <w:lang w:eastAsia="ru-RU"/>
        </w:rPr>
        <w:t>"</w:t>
      </w:r>
      <w:r>
        <w:rPr>
          <w:rFonts w:ascii="Times New Roman" w:hAnsi="Times New Roman"/>
          <w:sz w:val="28"/>
          <w:szCs w:val="28"/>
        </w:rPr>
        <w:t>;</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hyperlink w:anchor="ИП">
        <w:r>
          <w:rPr>
            <w:rStyle w:val="Hyperlink"/>
            <w:rFonts w:ascii="Times New Roman" w:hAnsi="Times New Roman"/>
            <w:sz w:val="28"/>
          </w:rPr>
          <w:t xml:space="preserve">пунктом </w:t>
        </w:r>
        <w:r>
          <w:rPr>
            <w:rStyle w:val="Hyperlink"/>
            <w:rFonts w:ascii="Times New Roman" w:hAnsi="Times New Roman"/>
            <w:sz w:val="28"/>
            <w:szCs w:val="28"/>
          </w:rPr>
          <w:t>62</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2"/>
          <w:rFonts w:cs="Times New Roman" w:ascii="Times New Roman" w:hAnsi="Times New Roman"/>
          <w:color w:val="000000"/>
          <w:sz w:val="28"/>
          <w:szCs w:val="28"/>
        </w:rPr>
        <w:t xml:space="preserve"> кроме случая, </w:t>
      </w:r>
      <w:r>
        <w:rPr>
          <w:rStyle w:val="Style12"/>
          <w:rFonts w:ascii="Times New Roman" w:hAnsi="Times New Roman"/>
          <w:color w:val="000000"/>
          <w:sz w:val="28"/>
        </w:rPr>
        <w:t xml:space="preserve">предусмотренного </w:t>
      </w:r>
      <w:hyperlink w:anchor="Причины">
        <w:r>
          <w:rPr>
            <w:rStyle w:val="Hyperlink"/>
            <w:rFonts w:cs="Calibri" w:ascii="Times New Roman" w:hAnsi="Times New Roman"/>
            <w:sz w:val="28"/>
            <w:shd w:fill="FFFFFF" w:val="clear"/>
          </w:rPr>
          <w:t xml:space="preserve">пунктом 41 </w:t>
        </w:r>
        <w:r>
          <w:rPr>
            <w:rStyle w:val="Hyperlink"/>
            <w:rFonts w:ascii="Times New Roman" w:hAnsi="Times New Roman"/>
            <w:sz w:val="28"/>
            <w:szCs w:val="28"/>
            <w:shd w:fill="FFFFFF" w:val="clear"/>
          </w:rPr>
          <w:t xml:space="preserve">настоящих </w:t>
        </w:r>
        <w:r>
          <w:rPr>
            <w:rStyle w:val="Hyperlink"/>
            <w:rFonts w:cs="Calibri" w:ascii="Times New Roman" w:hAnsi="Times New Roman"/>
            <w:sz w:val="28"/>
            <w:shd w:fill="FFFFFF" w:val="clear"/>
          </w:rPr>
          <w:t>Методических рекомендаций</w:t>
        </w:r>
      </w:hyperlink>
      <w:r>
        <w:rPr>
          <w:rStyle w:val="Style12"/>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tabs>
          <w:tab w:val="clear" w:pos="709"/>
          <w:tab w:val="left" w:pos="567" w:leader="none"/>
        </w:tabs>
        <w:ind w:firstLine="567" w:left="0"/>
        <w:rPr>
          <w:rFonts w:ascii="Times New Roman" w:hAnsi="Times New Roman" w:eastAsia="Times New Roman"/>
          <w:sz w:val="28"/>
          <w:szCs w:val="28"/>
        </w:rPr>
      </w:pPr>
      <w:r>
        <w:rPr>
          <w:rFonts w:eastAsia="Times New Roman" w:ascii="Times New Roman" w:hAnsi="Times New Roman"/>
          <w:sz w:val="28"/>
          <w:szCs w:val="28"/>
          <w:lang w:eastAsia="ru-RU"/>
        </w:rPr>
        <w:t xml:space="preserve">Также в строке </w:t>
      </w:r>
      <w:r>
        <w:rPr>
          <w:rFonts w:ascii="Times New Roman" w:hAnsi="Times New Roman"/>
          <w:b/>
          <w:sz w:val="28"/>
        </w:rPr>
        <w:t>"</w:t>
      </w:r>
      <w:r>
        <w:rPr>
          <w:rStyle w:val="2"/>
        </w:rPr>
        <w:t>Иные доходы</w:t>
      </w:r>
      <w:r>
        <w:rPr>
          <w:rFonts w:ascii="Times New Roman" w:hAnsi="Times New Roman"/>
          <w:b/>
          <w:sz w:val="28"/>
        </w:rPr>
        <w:t xml:space="preserve">" </w:t>
      </w:r>
      <w:r>
        <w:rPr>
          <w:rFonts w:eastAsia="Times New Roman"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Normal"/>
        <w:tabs>
          <w:tab w:val="clear" w:pos="709"/>
          <w:tab w:val="left" w:pos="567" w:leader="none"/>
        </w:tabs>
        <w:ind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tabs>
          <w:tab w:val="clear" w:pos="709"/>
          <w:tab w:val="left" w:pos="567" w:leader="none"/>
        </w:tabs>
        <w:ind w:firstLine="567" w:left="0"/>
        <w:rPr>
          <w:rFonts w:ascii="Times New Roman" w:hAnsi="Times New Roman" w:eastAsia="Times New Roman"/>
          <w:sz w:val="28"/>
          <w:szCs w:val="28"/>
        </w:rPr>
      </w:pPr>
      <w:r>
        <w:rPr>
          <w:rFonts w:eastAsia="Times New Roman"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Style w:val="Hyperlink"/>
          <w:rFonts w:eastAsia="Times New Roman" w:ascii="Times New Roman" w:hAnsi="Times New Roman"/>
          <w:color w:val="auto"/>
          <w:sz w:val="28"/>
          <w:szCs w:val="28"/>
          <w:u w:val="none"/>
          <w:lang w:eastAsia="ru-RU"/>
        </w:rPr>
        <w:t>)</w:t>
      </w:r>
      <w:r>
        <w:rPr>
          <w:rFonts w:eastAsia="Times New Roman" w:ascii="Times New Roman" w:hAnsi="Times New Roman"/>
          <w:sz w:val="28"/>
          <w:szCs w:val="28"/>
          <w:lang w:eastAsia="ru-RU"/>
        </w:rPr>
        <w:t>.</w:t>
      </w:r>
      <w:r>
        <w:rPr>
          <w:rFonts w:ascii="Times New Roman" w:hAnsi="Times New Roman"/>
          <w:sz w:val="28"/>
          <w:szCs w:val="28"/>
        </w:rPr>
        <w:t xml:space="preserve"> </w:t>
      </w:r>
      <w:r>
        <w:rPr>
          <w:rFonts w:eastAsia="Times New Roman"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w:t>
      </w:r>
      <w:r>
        <w:rPr>
          <w:rFonts w:ascii="Times New Roman" w:hAnsi="Times New Roman"/>
          <w:sz w:val="28"/>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Style w:val="Hyperlink"/>
          <w:rFonts w:eastAsia="Times New Roman" w:ascii="Times New Roman" w:hAnsi="Times New Roman"/>
          <w:color w:val="auto"/>
          <w:sz w:val="28"/>
          <w:szCs w:val="28"/>
          <w:u w:val="none"/>
          <w:lang w:eastAsia="ru-RU"/>
        </w:rPr>
        <w:t>)</w:t>
      </w:r>
      <w:r>
        <w:rPr>
          <w:rFonts w:eastAsia="Times New Roman" w:ascii="Times New Roman" w:hAnsi="Times New Roman"/>
          <w:sz w:val="28"/>
          <w:szCs w:val="28"/>
          <w:lang w:eastAsia="ru-RU"/>
        </w:rPr>
        <w:t>.</w:t>
      </w:r>
    </w:p>
    <w:p>
      <w:pPr>
        <w:pStyle w:val="ListParagraph"/>
        <w:numPr>
          <w:ilvl w:val="0"/>
          <w:numId w:val="1"/>
        </w:numPr>
        <w:tabs>
          <w:tab w:val="clear" w:pos="709"/>
          <w:tab w:val="left" w:pos="567" w:leader="none"/>
        </w:tabs>
        <w:ind w:firstLine="567" w:left="0"/>
        <w:rPr>
          <w:rFonts w:ascii="Times New Roman" w:hAnsi="Times New Roman"/>
          <w:sz w:val="28"/>
        </w:rPr>
      </w:pPr>
      <w:r>
        <w:rPr>
          <w:rFonts w:ascii="Times New Roman" w:hAnsi="Times New Roman"/>
          <w:sz w:val="28"/>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pPr>
        <w:pStyle w:val="ListParagraph"/>
        <w:numPr>
          <w:ilvl w:val="0"/>
          <w:numId w:val="1"/>
        </w:numPr>
        <w:tabs>
          <w:tab w:val="clear" w:pos="709"/>
          <w:tab w:val="left" w:pos="567" w:leader="none"/>
        </w:tabs>
        <w:ind w:firstLine="567" w:left="0"/>
        <w:rPr>
          <w:rFonts w:ascii="Times New Roman" w:hAnsi="Times New Roman"/>
          <w:sz w:val="28"/>
        </w:rPr>
      </w:pPr>
      <w:r>
        <w:rPr>
          <w:rFonts w:ascii="Times New Roman" w:hAnsi="Times New Roman"/>
          <w:sz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tabs>
          <w:tab w:val="clear" w:pos="709"/>
          <w:tab w:val="left" w:pos="567" w:leader="none"/>
        </w:tabs>
        <w:ind w:firstLine="567" w:left="0"/>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2"/>
          <w:rFonts w:cs="Times New Roman"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clear" w:pos="709"/>
          <w:tab w:val="left" w:pos="567" w:leader="none"/>
        </w:tabs>
        <w:ind w:firstLine="567"/>
        <w:rPr>
          <w:rStyle w:val="Style12"/>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2"/>
          <w:rFonts w:cs="Times New Roman" w:ascii="Times New Roman" w:hAnsi="Times New Roman"/>
          <w:color w:val="000000"/>
          <w:sz w:val="28"/>
          <w:szCs w:val="28"/>
        </w:rPr>
        <w:t xml:space="preserve"> Федеральным законом</w:t>
      </w:r>
      <w:r>
        <w:rPr>
          <w:rFonts w:ascii="Times New Roman" w:hAnsi="Times New Roman"/>
          <w:sz w:val="28"/>
          <w:szCs w:val="28"/>
        </w:rPr>
        <w:t xml:space="preserve"> </w:t>
      </w:r>
      <w:r>
        <w:rPr>
          <w:rStyle w:val="Style12"/>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Normal"/>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15) </w:t>
      </w:r>
      <w:bookmarkStart w:id="46" w:name="Продажа"/>
      <w:r>
        <w:rPr>
          <w:rStyle w:val="Style12"/>
          <w:rFonts w:cs="Times New Roman" w:ascii="Times New Roman" w:hAnsi="Times New Roman"/>
          <w:color w:val="000000"/>
          <w:sz w:val="28"/>
          <w:szCs w:val="28"/>
        </w:rPr>
        <w:t>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bookmarkEnd w:id="46"/>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 xml:space="preserve">не подлежит отражению в разделе 1 справки. </w:t>
      </w:r>
    </w:p>
    <w:p>
      <w:pPr>
        <w:pStyle w:val="ListParagraph"/>
        <w:ind w:firstLine="567" w:left="0"/>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ListParagraph"/>
        <w:ind w:hanging="0" w:left="567"/>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47" w:name="_Toc225936075"/>
      <w:r>
        <w:rPr/>
        <w:t>РАЗДЕЛ 2. СВЕДЕНИЯ О РАСХОДАХ</w:t>
      </w:r>
      <w:bookmarkEnd w:id="47"/>
    </w:p>
    <w:p>
      <w:pPr>
        <w:pStyle w:val="Normal"/>
        <w:ind w:firstLine="851"/>
        <w:jc w:val="center"/>
        <w:rPr>
          <w:rFonts w:ascii="Times New Roman" w:hAnsi="Times New Roman"/>
          <w:b/>
          <w:sz w:val="28"/>
          <w:szCs w:val="28"/>
        </w:rPr>
      </w:pPr>
      <w:r>
        <w:rPr>
          <w:rFonts w:ascii="Times New Roman" w:hAnsi="Times New Roman"/>
          <w:b/>
          <w:sz w:val="28"/>
          <w:szCs w:val="28"/>
        </w:rPr>
      </w:r>
    </w:p>
    <w:p>
      <w:pPr>
        <w:pStyle w:val="Heading3"/>
        <w:rPr/>
      </w:pPr>
      <w:bookmarkStart w:id="48" w:name="_Toc225936076"/>
      <w:r>
        <w:rPr>
          <w:rStyle w:val="3"/>
          <w:b/>
        </w:rPr>
        <w:t xml:space="preserve">Основные </w:t>
      </w:r>
      <w:r>
        <w:rPr/>
        <w:t>положения</w:t>
      </w:r>
      <w:bookmarkEnd w:id="48"/>
    </w:p>
    <w:p>
      <w:pPr>
        <w:pStyle w:val="ListParagraph"/>
        <w:numPr>
          <w:ilvl w:val="0"/>
          <w:numId w:val="1"/>
        </w:numPr>
        <w:ind w:firstLine="567" w:left="0"/>
        <w:rPr>
          <w:rFonts w:ascii="Times New Roman" w:hAnsi="Times New Roman"/>
          <w:sz w:val="28"/>
          <w:szCs w:val="28"/>
        </w:rPr>
      </w:pPr>
      <w:bookmarkStart w:id="49"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 xml:space="preserve">при наличии оснований,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 </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bookmarkEnd w:id="49"/>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hyperlink w:anchor="Расходы">
        <w:r>
          <w:rPr>
            <w:rStyle w:val="Hyperlink"/>
            <w:rFonts w:ascii="Times New Roman" w:hAnsi="Times New Roman"/>
            <w:sz w:val="28"/>
          </w:rPr>
          <w:t xml:space="preserve">пункте </w:t>
        </w:r>
        <w:r>
          <w:rPr>
            <w:rStyle w:val="Hyperlink"/>
            <w:rFonts w:ascii="Times New Roman" w:hAnsi="Times New Roman"/>
            <w:sz w:val="28"/>
            <w:szCs w:val="28"/>
          </w:rPr>
          <w:t>89</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также представляются сведения о расходах.</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pPr>
        <w:pStyle w:val="ListParagraph"/>
        <w:numPr>
          <w:ilvl w:val="0"/>
          <w:numId w:val="1"/>
        </w:numPr>
        <w:ind w:firstLine="567" w:left="0"/>
        <w:rPr>
          <w:rFonts w:ascii="Times New Roman" w:hAnsi="Times New Roman"/>
          <w:sz w:val="28"/>
          <w:szCs w:val="28"/>
        </w:rPr>
      </w:pPr>
      <w:bookmarkStart w:id="50" w:name="Кандраз22"/>
      <w:bookmarkEnd w:id="50"/>
      <w:r>
        <w:rPr>
          <w:rFonts w:ascii="Times New Roman" w:hAnsi="Times New Roman"/>
          <w:sz w:val="28"/>
          <w:szCs w:val="28"/>
        </w:rPr>
        <w:t xml:space="preserve">Представление сведений о расходах при отсутствии указанных </w:t>
      </w:r>
      <w:r>
        <w:rPr>
          <w:rFonts w:ascii="Times New Roman" w:hAnsi="Times New Roman"/>
          <w:sz w:val="28"/>
        </w:rPr>
        <w:t xml:space="preserve">в </w:t>
      </w:r>
      <w:hyperlink w:anchor="Расходы">
        <w:r>
          <w:rPr>
            <w:rStyle w:val="Hyperlink"/>
            <w:rFonts w:ascii="Times New Roman" w:hAnsi="Times New Roman"/>
            <w:sz w:val="28"/>
          </w:rPr>
          <w:t xml:space="preserve">пункте </w:t>
        </w:r>
        <w:r>
          <w:rPr>
            <w:rStyle w:val="Hyperlink"/>
            <w:rFonts w:ascii="Times New Roman" w:hAnsi="Times New Roman"/>
            <w:sz w:val="28"/>
            <w:szCs w:val="28"/>
          </w:rPr>
          <w:t>89</w:t>
        </w:r>
        <w:r>
          <w:rPr>
            <w:rStyle w:val="Hyperlink"/>
            <w:rFonts w:ascii="Times New Roman" w:hAnsi="Times New Roman"/>
            <w:sz w:val="28"/>
          </w:rPr>
          <w:t xml:space="preserve"> настоящих Методических рекомендаци</w:t>
        </w:r>
        <w:r>
          <w:rPr>
            <w:rStyle w:val="Hyperlink"/>
            <w:rFonts w:ascii="Times New Roman" w:hAnsi="Times New Roman"/>
            <w:sz w:val="28"/>
            <w:szCs w:val="28"/>
          </w:rPr>
          <w:t>й</w:t>
        </w:r>
      </w:hyperlink>
      <w:r>
        <w:rPr>
          <w:rFonts w:ascii="Times New Roman" w:hAnsi="Times New Roman"/>
          <w:sz w:val="28"/>
          <w:szCs w:val="28"/>
        </w:rPr>
        <w:t xml:space="preserve"> оснований не является нарушением.</w:t>
      </w:r>
    </w:p>
    <w:p>
      <w:pPr>
        <w:pStyle w:val="ListParagraph"/>
        <w:numPr>
          <w:ilvl w:val="0"/>
          <w:numId w:val="1"/>
        </w:numPr>
        <w:ind w:firstLine="567" w:left="0"/>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Для цели реализации </w:t>
      </w:r>
      <w:hyperlink w:anchor="Расходы">
        <w:r>
          <w:rPr>
            <w:rStyle w:val="Hyperlink"/>
            <w:rFonts w:ascii="Times New Roman" w:hAnsi="Times New Roman"/>
            <w:sz w:val="28"/>
          </w:rPr>
          <w:t xml:space="preserve">пункта </w:t>
        </w:r>
        <w:r>
          <w:rPr>
            <w:rStyle w:val="Hyperlink"/>
            <w:rFonts w:ascii="Times New Roman" w:hAnsi="Times New Roman"/>
            <w:sz w:val="28"/>
            <w:szCs w:val="28"/>
          </w:rPr>
          <w:t>89</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pPr>
        <w:pStyle w:val="ListParagraph"/>
        <w:ind w:firstLine="567" w:left="0"/>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pPr>
        <w:pStyle w:val="ListParagraph"/>
        <w:ind w:firstLine="567" w:left="0"/>
        <w:rPr>
          <w:rFonts w:ascii="Times New Roman" w:hAnsi="Times New Roman"/>
          <w:sz w:val="28"/>
          <w:szCs w:val="28"/>
        </w:rPr>
      </w:pPr>
      <w:r>
        <w:rPr>
          <w:rFonts w:ascii="Times New Roman" w:hAnsi="Times New Roman"/>
          <w:sz w:val="28"/>
          <w:szCs w:val="28"/>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Сведения о расходах </w:t>
      </w:r>
      <w:r>
        <w:rPr>
          <w:rFonts w:ascii="Times New Roman" w:hAnsi="Times New Roman"/>
          <w:b/>
          <w:sz w:val="28"/>
          <w:szCs w:val="28"/>
        </w:rPr>
        <w:t xml:space="preserve">не представляются </w:t>
      </w:r>
      <w:r>
        <w:rPr>
          <w:rFonts w:ascii="Times New Roman" w:hAnsi="Times New Roman"/>
          <w:sz w:val="28"/>
          <w:szCs w:val="28"/>
        </w:rPr>
        <w:t>в следующих случаях:</w:t>
      </w:r>
    </w:p>
    <w:p>
      <w:pPr>
        <w:pStyle w:val="ListParagraph"/>
        <w:ind w:firstLine="567" w:left="0"/>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Heading3"/>
        <w:rPr/>
      </w:pPr>
      <w:bookmarkStart w:id="51" w:name="_Toc225936077"/>
      <w:r>
        <w:rPr/>
        <w:t>Вид приобретенного имущества</w:t>
      </w:r>
      <w:bookmarkEnd w:id="51"/>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Style w:val="2"/>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Heading3"/>
        <w:rPr/>
      </w:pPr>
      <w:bookmarkStart w:id="52" w:name="_Toc225936078"/>
      <w:r>
        <w:rPr/>
        <w:t>Сумма сделки</w:t>
      </w:r>
      <w:bookmarkEnd w:id="52"/>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Heading3"/>
        <w:rPr/>
      </w:pPr>
      <w:bookmarkStart w:id="53" w:name="_Toc225936079"/>
      <w:r>
        <w:rPr/>
        <w:t>Источник получения средств, за счет которых приобретено имущество</w:t>
      </w:r>
      <w:bookmarkEnd w:id="53"/>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Heading3"/>
        <w:rPr/>
      </w:pPr>
      <w:bookmarkStart w:id="54" w:name="_Toc225936080"/>
      <w:r>
        <w:rPr/>
        <w:t>Основания приобретения имущества</w:t>
      </w:r>
      <w:bookmarkEnd w:id="54"/>
    </w:p>
    <w:p>
      <w:pPr>
        <w:pStyle w:val="ConsPlusNormal"/>
        <w:numPr>
          <w:ilvl w:val="0"/>
          <w:numId w:val="1"/>
        </w:numPr>
        <w:ind w:firstLine="567" w:left="0"/>
        <w:jc w:val="both"/>
        <w:rPr/>
      </w:pPr>
      <w:bookmarkStart w:id="55" w:name="Реестр"/>
      <w:bookmarkEnd w:id="55"/>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Pr>
          <w:bCs/>
          <w:color w:val="000000"/>
        </w:rPr>
        <w:t>–</w:t>
      </w:r>
      <w:r>
        <w:rPr/>
        <w:t xml:space="preserve">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Heading3"/>
        <w:rPr/>
      </w:pPr>
      <w:bookmarkStart w:id="56" w:name="Реестр"/>
      <w:bookmarkStart w:id="57" w:name="_Toc225936081"/>
      <w:bookmarkEnd w:id="56"/>
      <w:r>
        <w:rPr/>
        <w:t>Особенности представления сведений о расходах</w:t>
      </w:r>
      <w:bookmarkEnd w:id="57"/>
      <w:r>
        <w:rPr/>
        <w:t xml:space="preserve"> </w:t>
      </w:r>
    </w:p>
    <w:p>
      <w:pPr>
        <w:pStyle w:val="ConsPlusNormal"/>
        <w:numPr>
          <w:ilvl w:val="0"/>
          <w:numId w:val="1"/>
        </w:numPr>
        <w:ind w:firstLine="567" w:left="0"/>
        <w:jc w:val="both"/>
        <w:rPr>
          <w:b/>
        </w:rPr>
      </w:pPr>
      <w:r>
        <w:rPr/>
        <w:t>Особенности представления сведений о расходах:</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58" w:name="_Toc225936082"/>
      <w:r>
        <w:rPr/>
        <w:t>РАЗДЕЛ 3. СВЕДЕНИЯ ОБ ИМУЩЕСТВЕ</w:t>
      </w:r>
      <w:bookmarkEnd w:id="58"/>
    </w:p>
    <w:p>
      <w:pPr>
        <w:pStyle w:val="Normal"/>
        <w:ind w:firstLine="851"/>
        <w:jc w:val="center"/>
        <w:rPr>
          <w:rFonts w:ascii="Times New Roman" w:hAnsi="Times New Roman" w:eastAsia="Times New Roman"/>
          <w:sz w:val="28"/>
          <w:szCs w:val="28"/>
        </w:rPr>
      </w:pPr>
      <w:r>
        <w:rPr>
          <w:rFonts w:eastAsia="Times New Roman" w:ascii="Times New Roman" w:hAnsi="Times New Roman"/>
          <w:sz w:val="28"/>
          <w:szCs w:val="28"/>
        </w:rPr>
      </w:r>
    </w:p>
    <w:p>
      <w:pPr>
        <w:pStyle w:val="Heading3"/>
        <w:rPr>
          <w:b w:val="false"/>
        </w:rPr>
      </w:pPr>
      <w:bookmarkStart w:id="59" w:name="_Toc225936083"/>
      <w:r>
        <w:rPr/>
        <w:t>Подраздел 3.1 Недвижимое имущество</w:t>
      </w:r>
      <w:bookmarkEnd w:id="59"/>
    </w:p>
    <w:p>
      <w:pPr>
        <w:pStyle w:val="Heading4"/>
        <w:rPr/>
      </w:pPr>
      <w:r>
        <w:rPr/>
        <w:t>Основные положения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w:t>
        <w:br/>
        <w:t xml:space="preserve">из Единого государственного реестра недвижимости (ЕГРН) (за исключением случая, предусмотренного </w:t>
      </w:r>
      <w:hyperlink w:anchor="ЕГРН">
        <w:r>
          <w:rPr>
            <w:rStyle w:val="Hyperlink"/>
            <w:rFonts w:ascii="Times New Roman" w:hAnsi="Times New Roman"/>
            <w:sz w:val="28"/>
          </w:rPr>
          <w:t xml:space="preserve">пунктом </w:t>
        </w:r>
        <w:r>
          <w:rPr>
            <w:rStyle w:val="Hyperlink"/>
            <w:rFonts w:ascii="Times New Roman" w:hAnsi="Times New Roman"/>
            <w:sz w:val="28"/>
            <w:szCs w:val="28"/>
          </w:rPr>
          <w:t>124</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firstLine="567" w:left="0"/>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ЕГРН">
        <w:r>
          <w:rPr>
            <w:rStyle w:val="Hyperlink"/>
            <w:rFonts w:ascii="Times New Roman" w:hAnsi="Times New Roman"/>
            <w:sz w:val="28"/>
          </w:rPr>
          <w:t xml:space="preserve">пунктом </w:t>
        </w:r>
        <w:r>
          <w:rPr>
            <w:rStyle w:val="Hyperlink"/>
            <w:rFonts w:ascii="Times New Roman" w:hAnsi="Times New Roman"/>
            <w:sz w:val="28"/>
            <w:szCs w:val="28"/>
          </w:rPr>
          <w:t>124</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rPr>
        <w:t>)</w:t>
      </w:r>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firstLine="567" w:left="0"/>
        <w:rPr>
          <w:rFonts w:ascii="Times New Roman" w:hAnsi="Times New Roman"/>
          <w:sz w:val="28"/>
          <w:szCs w:val="28"/>
        </w:rPr>
      </w:pPr>
      <w:r>
        <w:rPr>
          <w:rStyle w:val="Style12"/>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Heading4"/>
        <w:rPr/>
      </w:pPr>
      <w:r>
        <w:rPr/>
        <w:t>Вид и наименование имущества</w:t>
      </w:r>
    </w:p>
    <w:p>
      <w:pPr>
        <w:pStyle w:val="ListParagraph"/>
        <w:numPr>
          <w:ilvl w:val="0"/>
          <w:numId w:val="1"/>
        </w:numPr>
        <w:ind w:firstLine="567" w:left="0"/>
        <w:rPr>
          <w:rFonts w:ascii="Times New Roman" w:hAnsi="Times New Roman"/>
          <w:sz w:val="28"/>
          <w:szCs w:val="28"/>
        </w:rPr>
      </w:pPr>
      <w:bookmarkStart w:id="60" w:name="Земельные"/>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bookmarkEnd w:id="60"/>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color w:val="000000"/>
          <w:sz w:val="28"/>
          <w:szCs w:val="28"/>
        </w:rPr>
        <w:t xml:space="preserve">При наличии в собственности </w:t>
      </w:r>
      <w:r>
        <w:rPr>
          <w:rStyle w:val="Style12"/>
          <w:rFonts w:cs="Times New Roman" w:ascii="Times New Roman" w:hAnsi="Times New Roman"/>
          <w:b/>
          <w:color w:val="000000"/>
          <w:sz w:val="28"/>
          <w:szCs w:val="28"/>
        </w:rPr>
        <w:t>жилого или садового дома,</w:t>
      </w:r>
      <w:r>
        <w:rPr>
          <w:rStyle w:val="Style12"/>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firstLine="567" w:left="0"/>
        <w:rPr>
          <w:rFonts w:ascii="Times New Roman" w:hAnsi="Times New Roman"/>
          <w:sz w:val="28"/>
          <w:szCs w:val="28"/>
        </w:rPr>
      </w:pPr>
      <w:r>
        <w:rPr>
          <w:rStyle w:val="Style12"/>
          <w:rFonts w:cs="Times New Roman" w:ascii="Times New Roman" w:hAnsi="Times New Roman"/>
          <w:color w:val="000000"/>
          <w:sz w:val="28"/>
          <w:szCs w:val="28"/>
        </w:rPr>
        <w:t>В строке "</w:t>
      </w:r>
      <w:r>
        <w:rPr>
          <w:rStyle w:val="Style12"/>
          <w:rFonts w:cs="Times New Roman" w:ascii="Times New Roman" w:hAnsi="Times New Roman"/>
          <w:b/>
          <w:color w:val="000000"/>
          <w:sz w:val="28"/>
          <w:szCs w:val="28"/>
        </w:rPr>
        <w:t>Гаражи</w:t>
      </w:r>
      <w:r>
        <w:rPr>
          <w:rStyle w:val="Style12"/>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2"/>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2"/>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Heading4"/>
        <w:rPr/>
      </w:pPr>
      <w:r>
        <w:rPr>
          <w:rStyle w:val="Style12"/>
          <w:rFonts w:cs="Times New Roman"/>
          <w:color w:val="000000"/>
        </w:rPr>
        <w:t>Вид собственности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Heading4"/>
        <w:rPr/>
      </w:pPr>
      <w:r>
        <w:rPr/>
        <w:t>Местонахождение (адрес)</w:t>
      </w:r>
    </w:p>
    <w:p>
      <w:pPr>
        <w:pStyle w:val="ListParagraph"/>
        <w:numPr>
          <w:ilvl w:val="0"/>
          <w:numId w:val="1"/>
        </w:numPr>
        <w:ind w:firstLine="567" w:left="0"/>
        <w:rPr>
          <w:rFonts w:ascii="Times New Roman" w:hAnsi="Times New Roman"/>
          <w:sz w:val="28"/>
          <w:szCs w:val="28"/>
        </w:rPr>
      </w:pPr>
      <w:bookmarkStart w:id="61" w:name="Адрес"/>
      <w:bookmarkEnd w:id="61"/>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rPr>
      </w:pPr>
      <w:r>
        <w:rPr>
          <w:rFonts w:ascii="Times New Roman" w:hAnsi="Times New Roman"/>
          <w:sz w:val="28"/>
          <w:szCs w:val="28"/>
        </w:rPr>
        <w:t>3) почтовый адрес.</w:t>
      </w:r>
    </w:p>
    <w:p>
      <w:pPr>
        <w:pStyle w:val="Heading4"/>
        <w:rPr>
          <w:strike/>
        </w:rPr>
      </w:pPr>
      <w:r>
        <w:rPr/>
        <w:t>Площадь</w:t>
      </w:r>
    </w:p>
    <w:p>
      <w:pPr>
        <w:pStyle w:val="ListParagraph"/>
        <w:numPr>
          <w:ilvl w:val="0"/>
          <w:numId w:val="1"/>
        </w:numPr>
        <w:ind w:firstLine="567" w:left="0"/>
        <w:rPr>
          <w:rStyle w:val="Style12"/>
          <w:rFonts w:ascii="Times New Roman" w:hAnsi="Times New Roman" w:cs="Times New Roman"/>
          <w:color w:val="000000"/>
          <w:sz w:val="28"/>
          <w:szCs w:val="28"/>
        </w:rPr>
      </w:pPr>
      <w:bookmarkStart w:id="62" w:name="Адрес"/>
      <w:bookmarkStart w:id="63" w:name="Площадь"/>
      <w:bookmarkEnd w:id="62"/>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2"/>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bookmarkEnd w:id="63"/>
    </w:p>
    <w:p>
      <w:pPr>
        <w:pStyle w:val="ListParagraph"/>
        <w:numPr>
          <w:ilvl w:val="0"/>
          <w:numId w:val="1"/>
        </w:numPr>
        <w:ind w:firstLine="567" w:left="0"/>
        <w:rPr>
          <w:rStyle w:val="Style12"/>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Heading4"/>
        <w:rPr>
          <w:b w:val="false"/>
        </w:rPr>
      </w:pPr>
      <w:r>
        <w:rPr/>
        <w:t>Основание приобретения и источники средств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firstLine="567" w:left="0"/>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 w:tgtFrame="https://lk.rosreestr.ru/eservices/real-estate-objects-online">
        <w:r>
          <w:rPr>
            <w:rStyle w:val="Hyperlink"/>
            <w:rFonts w:ascii="Times New Roman" w:hAnsi="Times New Roman"/>
            <w:sz w:val="28"/>
            <w:szCs w:val="28"/>
          </w:rPr>
          <w:t>https://lk.rosreestr.ru/eservices/real-estate-objects-online</w:t>
        </w:r>
      </w:hyperlink>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firstLine="567" w:left="0"/>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firstLine="567" w:left="0"/>
        <w:rPr>
          <w:rFonts w:ascii="Times New Roman" w:hAnsi="Times New Roman"/>
          <w:sz w:val="28"/>
          <w:szCs w:val="28"/>
        </w:rPr>
      </w:pPr>
      <w:bookmarkStart w:id="64" w:name="ЕГРН"/>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bookmarkEnd w:id="64"/>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77:02:0014017:1994-72/004/2025-2 от 27 марта 2025 г.; договор купли-продажи от 19 февраля 2025 г. или иное.</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firstLine="567" w:left="0"/>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firstLine="567" w:left="0"/>
        <w:rPr>
          <w:rFonts w:ascii="Times New Roman" w:hAnsi="Times New Roman"/>
          <w:sz w:val="28"/>
          <w:szCs w:val="28"/>
        </w:rPr>
      </w:pPr>
      <w:bookmarkStart w:id="65" w:name="Должности"/>
      <w:bookmarkStart w:id="66" w:name="Par1"/>
      <w:bookmarkEnd w:id="66"/>
      <w:r>
        <w:rPr>
          <w:rFonts w:ascii="Times New Roman" w:hAnsi="Times New Roman"/>
          <w:sz w:val="28"/>
          <w:szCs w:val="28"/>
        </w:rPr>
        <w:t>государственные должности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firstLine="567" w:left="0"/>
        <w:rPr>
          <w:rFonts w:ascii="Times New Roman" w:hAnsi="Times New Roman"/>
          <w:sz w:val="28"/>
          <w:szCs w:val="28"/>
        </w:rPr>
      </w:pPr>
      <w:r>
        <w:rPr>
          <w:rFonts w:ascii="Times New Roman" w:hAnsi="Times New Roman"/>
          <w:sz w:val="28"/>
          <w:szCs w:val="28"/>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67" w:name="Par8"/>
      <w:bookmarkEnd w:id="67"/>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firstLine="567" w:left="0"/>
        <w:rPr>
          <w:rFonts w:ascii="Times New Roman" w:hAnsi="Times New Roman"/>
          <w:sz w:val="28"/>
          <w:szCs w:val="28"/>
        </w:rPr>
      </w:pPr>
      <w:bookmarkStart w:id="68" w:name="Должности"/>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bookmarkEnd w:id="68"/>
    </w:p>
    <w:p>
      <w:pPr>
        <w:pStyle w:val="ListParagraph"/>
        <w:ind w:firstLine="567" w:left="0"/>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w:t>
      </w:r>
      <w:r>
        <w:rPr>
          <w:rFonts w:ascii="Times New Roman" w:hAnsi="Times New Roman"/>
          <w:sz w:val="28"/>
        </w:rPr>
        <w:t xml:space="preserve">в </w:t>
      </w:r>
      <w:hyperlink w:anchor="Должности">
        <w:r>
          <w:rPr>
            <w:rStyle w:val="Hyperlink"/>
            <w:rFonts w:ascii="Times New Roman" w:hAnsi="Times New Roman"/>
            <w:sz w:val="28"/>
            <w:szCs w:val="28"/>
          </w:rPr>
          <w:t>абзацах втором-десятом подпункта 1 настоящего пункта</w:t>
        </w:r>
      </w:hyperlink>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firstLine="709" w:left="0"/>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ListParagraph"/>
        <w:numPr>
          <w:ilvl w:val="0"/>
          <w:numId w:val="0"/>
        </w:numPr>
        <w:ind w:firstLine="567" w:left="0"/>
        <w:outlineLvl w:val="2"/>
        <w:rPr>
          <w:rFonts w:ascii="Times New Roman" w:hAnsi="Times New Roman"/>
          <w:b/>
          <w:sz w:val="28"/>
          <w:szCs w:val="28"/>
        </w:rPr>
      </w:pPr>
      <w:bookmarkStart w:id="69" w:name="_Toc225936084"/>
      <w:r>
        <w:rPr>
          <w:rFonts w:ascii="Times New Roman" w:hAnsi="Times New Roman"/>
          <w:b/>
          <w:sz w:val="28"/>
          <w:szCs w:val="28"/>
        </w:rPr>
        <w:t>Подраздел 3.2. Транспортные средства</w:t>
      </w:r>
      <w:bookmarkEnd w:id="69"/>
    </w:p>
    <w:p>
      <w:pPr>
        <w:pStyle w:val="ListParagraph"/>
        <w:numPr>
          <w:ilvl w:val="0"/>
          <w:numId w:val="1"/>
        </w:numPr>
        <w:ind w:firstLine="567" w:left="0"/>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firstLine="567" w:left="0"/>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ListParagraph"/>
        <w:numPr>
          <w:ilvl w:val="0"/>
          <w:numId w:val="1"/>
        </w:numPr>
        <w:ind w:firstLine="709" w:left="0"/>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5" w:tgtFrame="https://www.gibdd.ru/r/77/contacts/div1145039/">
        <w:r>
          <w:rPr>
            <w:rStyle w:val="ListLabel534"/>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26" w:tgtFrame="https://www.gibdd.ru/r/66/contacts/div1165058/">
        <w:r>
          <w:rPr>
            <w:rStyle w:val="ListLabel534"/>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27" w:tgtFrame="https://www.gibdd.ru/r/66/contacts/div1165043/">
        <w:r>
          <w:rPr>
            <w:rStyle w:val="ListLabel534"/>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eastAsia="Times New Roman" w:ascii="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pPr>
        <w:pStyle w:val="ListParagraph"/>
        <w:ind w:firstLine="567" w:left="0"/>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pPr>
        <w:pStyle w:val="ListParagraph"/>
        <w:ind w:firstLine="567" w:left="0"/>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ListParagraph"/>
        <w:ind w:firstLine="567" w:left="0"/>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Heading3"/>
        <w:rPr>
          <w:b w:val="false"/>
        </w:rPr>
      </w:pPr>
      <w:bookmarkStart w:id="70" w:name="_Toc225936085"/>
      <w:r>
        <w:rPr/>
        <w:t>Подраздел 3.3. Цифровые финансовые активы, цифровые права, включающие одновременно цифровые финансовые активы и иные цифровые права</w:t>
      </w:r>
      <w:bookmarkEnd w:id="70"/>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pStyle w:val="Normal"/>
        <w:widowControl w:val="false"/>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Fonts w:ascii="Times New Roman" w:hAnsi="Times New Roman"/>
          <w:sz w:val="28"/>
          <w:szCs w:val="28"/>
        </w:rPr>
        <w:t>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цифрового финансового актива или цифрового права</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иного цифрового права.</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цифровых прав.</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
        <w:r>
          <w:rPr>
            <w:rStyle w:val="Hyperlink"/>
            <w:rFonts w:ascii="Times New Roman" w:hAnsi="Times New Roman"/>
            <w:sz w:val="28"/>
            <w:szCs w:val="28"/>
          </w:rPr>
          <w:t>https://cbr.ru/admissionfinmarket/navigator/ois/</w:t>
        </w:r>
      </w:hyperlink>
      <w:r>
        <w:rPr>
          <w:rStyle w:val="Style12"/>
          <w:rFonts w:cs="Times New Roman" w:ascii="Times New Roman" w:hAnsi="Times New Roman"/>
          <w:sz w:val="28"/>
          <w:szCs w:val="28"/>
          <w:shd w:fill="auto" w:val="clear"/>
        </w:rPr>
        <w:t xml:space="preserve">. </w:t>
      </w:r>
    </w:p>
    <w:p>
      <w:pPr>
        <w:pStyle w:val="Heading3"/>
        <w:rPr/>
      </w:pPr>
      <w:bookmarkStart w:id="71" w:name="_Toc225936086"/>
      <w:r>
        <w:rPr/>
        <w:t>Подраздел 3.4. Утилитарные цифровые права</w:t>
      </w:r>
      <w:bookmarkEnd w:id="71"/>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1) право требовать передачи вещи (вещей) (например, право требования золота в слитках при инвестировании в добычу золота); </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ListParagraph"/>
        <w:widowControl w:val="false"/>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widowControl w:val="false"/>
        <w:numPr>
          <w:ilvl w:val="0"/>
          <w:numId w:val="1"/>
        </w:numPr>
        <w:tabs>
          <w:tab w:val="clear" w:pos="709"/>
          <w:tab w:val="left" w:pos="142" w:leader="none"/>
        </w:tabs>
        <w:ind w:firstLine="567" w:left="0"/>
        <w:rPr>
          <w:rFonts w:ascii="Times New Roman" w:hAnsi="Times New Roman"/>
          <w:b/>
          <w:sz w:val="28"/>
          <w:szCs w:val="28"/>
        </w:rPr>
      </w:pPr>
      <w:r>
        <w:rPr>
          <w:rFonts w:ascii="Times New Roman" w:hAnsi="Times New Roman"/>
          <w:sz w:val="28"/>
          <w:szCs w:val="28"/>
        </w:rPr>
        <w:t>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Уникальное условное обозначение</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уникальное условное обозначение, идентифицирующее утилитарное цифровое право.</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утилитарного цифрового права.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Объем инвестиций (руб.)</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Style12"/>
          <w:rFonts w:cs="Times New Roman" w:ascii="Times New Roman" w:hAnsi="Times New Roman"/>
          <w:sz w:val="28"/>
          <w:szCs w:val="28"/>
          <w:shd w:fill="auto" w:val="clear"/>
        </w:rPr>
        <w:t xml:space="preserve">Инвестиции, выраженные в иностранной валюте, указываются в рублях по курсу Банка России на дату их осуществления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Style w:val="Style12"/>
          <w:rFonts w:cs="Times New Roman" w:ascii="Times New Roman" w:hAnsi="Times New Roman"/>
          <w:sz w:val="28"/>
          <w:szCs w:val="28"/>
          <w:shd w:fill="auto" w:val="clear"/>
        </w:rPr>
        <w:t>.</w:t>
      </w:r>
    </w:p>
    <w:p>
      <w:pPr>
        <w:pStyle w:val="Normal"/>
        <w:widowControl w:val="false"/>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инвестиционной платформы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Реестр операторов инвестиционных платформ размещен на официальном сайте Банка России по ссылке: </w:t>
      </w:r>
      <w:hyperlink r:id="rId29">
        <w:r>
          <w:rPr>
            <w:rStyle w:val="Hyperlink"/>
            <w:rFonts w:ascii="Times New Roman" w:hAnsi="Times New Roman"/>
            <w:sz w:val="28"/>
            <w:szCs w:val="28"/>
          </w:rPr>
          <w:t>https://cbr.ru/admissionfinmarket/navigator/oip/</w:t>
        </w:r>
      </w:hyperlink>
      <w:r>
        <w:rPr>
          <w:rFonts w:ascii="Times New Roman" w:hAnsi="Times New Roman"/>
          <w:sz w:val="28"/>
          <w:szCs w:val="28"/>
        </w:rPr>
        <w:t xml:space="preserve">. </w:t>
      </w:r>
    </w:p>
    <w:p>
      <w:pPr>
        <w:pStyle w:val="ListParagraph"/>
        <w:widowControl w:val="false"/>
        <w:numPr>
          <w:ilvl w:val="0"/>
          <w:numId w:val="0"/>
        </w:numPr>
        <w:ind w:firstLine="567" w:left="0"/>
        <w:outlineLvl w:val="2"/>
        <w:rPr>
          <w:rStyle w:val="Style12"/>
          <w:rFonts w:ascii="Times New Roman" w:hAnsi="Times New Roman" w:cs="Times New Roman"/>
          <w:sz w:val="28"/>
          <w:szCs w:val="28"/>
          <w:shd w:fill="auto" w:val="clear"/>
        </w:rPr>
      </w:pPr>
      <w:bookmarkStart w:id="72" w:name="_Toc225936087"/>
      <w:r>
        <w:rPr>
          <w:rFonts w:ascii="Times New Roman" w:hAnsi="Times New Roman"/>
          <w:b/>
          <w:sz w:val="28"/>
          <w:szCs w:val="28"/>
        </w:rPr>
        <w:t>Подраздел 3.5. Цифровая валюта</w:t>
      </w:r>
      <w:bookmarkEnd w:id="72"/>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Примерами цифровой валюты являются: Биткоин (BTC), Эфириум (ETH) и др.</w:t>
      </w:r>
    </w:p>
    <w:p>
      <w:pPr>
        <w:pStyle w:val="ListParagraph"/>
        <w:numPr>
          <w:ilvl w:val="0"/>
          <w:numId w:val="1"/>
        </w:numPr>
        <w:ind w:firstLine="567" w:left="0"/>
        <w:rPr>
          <w:rStyle w:val="Style12"/>
          <w:rFonts w:ascii="Times New Roman" w:hAnsi="Times New Roman" w:cs="Times New Roman"/>
          <w:sz w:val="28"/>
          <w:szCs w:val="28"/>
          <w:shd w:fill="auto" w:val="clear"/>
        </w:rPr>
      </w:pPr>
      <w:r>
        <w:rPr>
          <w:rFonts w:ascii="Times New Roman" w:hAnsi="Times New Roman"/>
          <w:sz w:val="28"/>
          <w:szCs w:val="28"/>
        </w:rPr>
        <w:t>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цифровой валюты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цифровой валюты.</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отношении цифровой валюты, полученной в результате осуществления майнинга или участия в майнинг-пуле, в графе </w:t>
      </w:r>
      <w:r>
        <w:rPr>
          <w:rStyle w:val="Style12"/>
          <w:rFonts w:cs="Times New Roman" w:ascii="Times New Roman" w:hAnsi="Times New Roman"/>
          <w:b/>
          <w:sz w:val="28"/>
          <w:szCs w:val="28"/>
          <w:shd w:fill="auto" w:val="clear"/>
        </w:rPr>
        <w:t>"Дата приобретения"</w:t>
      </w:r>
      <w:r>
        <w:rPr>
          <w:rStyle w:val="Style12"/>
          <w:rFonts w:cs="Times New Roman" w:ascii="Times New Roman" w:hAnsi="Times New Roman"/>
          <w:sz w:val="28"/>
          <w:szCs w:val="28"/>
          <w:shd w:fill="auto" w:val="clear"/>
        </w:rPr>
        <w:t xml:space="preserve"> указывается дата получения цифровой валюты лицом, осуществляющим майнинг цифровой валюты (в том числе участником майнинг-пула).</w:t>
      </w:r>
    </w:p>
    <w:p>
      <w:pPr>
        <w:pStyle w:val="ListParagraph"/>
        <w:widowControl w:val="false"/>
        <w:numPr>
          <w:ilvl w:val="0"/>
          <w:numId w:val="1"/>
        </w:numPr>
        <w:ind w:firstLine="567" w:left="0"/>
        <w:rPr>
          <w:rStyle w:val="Style12"/>
          <w:rFonts w:ascii="Times New Roman" w:hAnsi="Times New Roman"/>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widowControl w:val="false"/>
        <w:ind w:hanging="0" w:left="567"/>
        <w:rPr>
          <w:rFonts w:ascii="Times New Roman" w:hAnsi="Times New Roman"/>
          <w:b/>
          <w:sz w:val="28"/>
        </w:rPr>
      </w:pPr>
      <w:r>
        <w:rPr>
          <w:rFonts w:ascii="Times New Roman" w:hAnsi="Times New Roman"/>
          <w:b/>
          <w:sz w:val="28"/>
        </w:rPr>
      </w:r>
    </w:p>
    <w:p>
      <w:pPr>
        <w:pStyle w:val="Heading2"/>
        <w:ind w:hanging="0"/>
        <w:jc w:val="center"/>
        <w:rPr>
          <w:b w:val="false"/>
        </w:rPr>
      </w:pPr>
      <w:bookmarkStart w:id="73" w:name="_Toc225936088"/>
      <w:r>
        <w:rPr/>
        <w:t xml:space="preserve">РАЗДЕЛ 4. СВЕДЕНИЯ О СЧЕТАХ В БАНКАХ </w:t>
        <w:br/>
        <w:t>И ИНЫХ КРЕДИТНЫХ ОРГАНИЗАЦИЯХ</w:t>
      </w:r>
      <w:bookmarkEnd w:id="73"/>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Normal"/>
        <w:tabs>
          <w:tab w:val="clear" w:pos="709"/>
          <w:tab w:val="left" w:pos="567" w:leader="none"/>
          <w:tab w:val="left" w:pos="993" w:leader="none"/>
        </w:tabs>
        <w:ind w:firstLine="567"/>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ListParagraph"/>
        <w:numPr>
          <w:ilvl w:val="0"/>
          <w:numId w:val="1"/>
        </w:numPr>
        <w:ind w:firstLine="567" w:left="0"/>
        <w:rPr>
          <w:rFonts w:ascii="Times New Roman" w:hAnsi="Times New Roman"/>
          <w:sz w:val="28"/>
          <w:szCs w:val="28"/>
        </w:rPr>
      </w:pPr>
      <w:bookmarkStart w:id="74" w:name="два"/>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ListParagraph"/>
        <w:ind w:firstLine="567" w:left="0"/>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ListParagraph"/>
        <w:ind w:firstLine="567" w:left="0"/>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firstLine="567" w:left="0"/>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ListParagraph"/>
        <w:ind w:firstLine="567" w:left="0"/>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ListParagraph"/>
        <w:ind w:firstLine="567" w:left="0"/>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pPr>
        <w:pStyle w:val="ListParagraph"/>
        <w:ind w:firstLine="567" w:left="0"/>
        <w:rPr>
          <w:rFonts w:ascii="Times New Roman" w:hAnsi="Times New Roman"/>
          <w:sz w:val="28"/>
          <w:szCs w:val="28"/>
        </w:rPr>
      </w:pPr>
      <w:r>
        <w:rPr>
          <w:rFonts w:ascii="Times New Roman" w:hAnsi="Times New Roman"/>
          <w:sz w:val="28"/>
          <w:szCs w:val="28"/>
        </w:rPr>
        <w:t>7) номинальный счет;</w:t>
      </w:r>
    </w:p>
    <w:p>
      <w:pPr>
        <w:pStyle w:val="ListParagraph"/>
        <w:ind w:firstLine="567" w:left="0"/>
        <w:rPr>
          <w:rFonts w:ascii="Times New Roman" w:hAnsi="Times New Roman"/>
          <w:sz w:val="28"/>
          <w:szCs w:val="28"/>
        </w:rPr>
      </w:pPr>
      <w:r>
        <w:rPr>
          <w:rFonts w:ascii="Times New Roman" w:hAnsi="Times New Roman"/>
          <w:sz w:val="28"/>
          <w:szCs w:val="28"/>
        </w:rPr>
        <w:t>8) счет эскроу;</w:t>
      </w:r>
    </w:p>
    <w:p>
      <w:pPr>
        <w:pStyle w:val="ListParagraph"/>
        <w:ind w:firstLine="567" w:left="0"/>
        <w:rPr>
          <w:rFonts w:ascii="Times New Roman" w:hAnsi="Times New Roman"/>
          <w:sz w:val="28"/>
          <w:szCs w:val="28"/>
        </w:rPr>
      </w:pPr>
      <w:r>
        <w:rPr>
          <w:rFonts w:ascii="Times New Roman" w:hAnsi="Times New Roman"/>
          <w:sz w:val="28"/>
          <w:szCs w:val="28"/>
        </w:rPr>
        <w:t>9) счет цифрового рубля.</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 w:tgtFrame="https://www.cbr.ru/hd_base/metall/metall_base_new/">
        <w:r>
          <w:rPr>
            <w:rStyle w:val="Hyperlink"/>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firstLine="567" w:left="0"/>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ListParagraph"/>
        <w:ind w:firstLine="567" w:left="0"/>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firstLine="567" w:left="0"/>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firstLine="567" w:left="0"/>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firstLine="567" w:left="0"/>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Брокер">
        <w:r>
          <w:rPr>
            <w:rStyle w:val="Hyperlink"/>
            <w:rFonts w:ascii="Times New Roman" w:hAnsi="Times New Roman"/>
            <w:sz w:val="28"/>
          </w:rPr>
          <w:t xml:space="preserve">подпунктом 4 пункта </w:t>
        </w:r>
        <w:r>
          <w:rPr>
            <w:rStyle w:val="Hyperlink"/>
            <w:rFonts w:ascii="Times New Roman" w:hAnsi="Times New Roman"/>
            <w:sz w:val="28"/>
            <w:szCs w:val="28"/>
          </w:rPr>
          <w:t>217</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w:t>
      </w:r>
    </w:p>
    <w:p>
      <w:pPr>
        <w:pStyle w:val="ListParagraph"/>
        <w:ind w:firstLine="567" w:left="0"/>
        <w:rPr>
          <w:rFonts w:ascii="Times New Roman" w:hAnsi="Times New Roman"/>
          <w:sz w:val="28"/>
          <w:szCs w:val="28"/>
        </w:rPr>
      </w:pPr>
      <w:bookmarkStart w:id="75" w:name="два"/>
      <w:r>
        <w:rPr>
          <w:rFonts w:ascii="Times New Roman" w:hAnsi="Times New Roman"/>
          <w:sz w:val="28"/>
          <w:szCs w:val="28"/>
        </w:rPr>
        <w:t>7) синтетические счета.</w:t>
      </w:r>
      <w:bookmarkEnd w:id="75"/>
    </w:p>
    <w:p>
      <w:pPr>
        <w:pStyle w:val="ListParagraph"/>
        <w:numPr>
          <w:ilvl w:val="0"/>
          <w:numId w:val="1"/>
        </w:numPr>
        <w:ind w:firstLine="567" w:left="0"/>
        <w:rPr>
          <w:rFonts w:ascii="Times New Roman" w:hAnsi="Times New Roman"/>
          <w:sz w:val="28"/>
          <w:szCs w:val="28"/>
          <w:shd w:fill="FFFFFF" w:val="clear"/>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firstLine="567" w:left="0"/>
        <w:rPr>
          <w:rStyle w:val="Style12"/>
          <w:rFonts w:ascii="Times New Roman" w:hAnsi="Times New Roman"/>
        </w:rPr>
      </w:pPr>
      <w:r>
        <w:rPr>
          <w:rStyle w:val="Style12"/>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ind w:firstLine="567" w:left="0"/>
        <w:rPr>
          <w:rFonts w:ascii="Times New Roman" w:hAnsi="Times New Roman"/>
          <w:sz w:val="28"/>
          <w:szCs w:val="28"/>
        </w:rPr>
      </w:pPr>
      <w:r>
        <w:rPr>
          <w:rStyle w:val="Style12"/>
          <w:rFonts w:cs="Times New Roman"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ListParagraph"/>
        <w:ind w:firstLine="567" w:left="0"/>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Style12"/>
          <w:rFonts w:cs="Times New Roman" w:ascii="Times New Roman" w:hAnsi="Times New Roman"/>
          <w:sz w:val="28"/>
          <w:szCs w:val="28"/>
        </w:rPr>
        <w:t>107016, Москва, ул. Неглинная, д. 12, к. В.</w:t>
      </w:r>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hyperlink w:anchor="два">
        <w:r>
          <w:rPr>
            <w:rStyle w:val="Hyperlink"/>
            <w:rFonts w:ascii="Times New Roman" w:hAnsi="Times New Roman"/>
            <w:sz w:val="28"/>
          </w:rPr>
          <w:t xml:space="preserve">пунктов </w:t>
        </w:r>
        <w:r>
          <w:rPr>
            <w:rStyle w:val="Hyperlink"/>
            <w:rFonts w:ascii="Times New Roman" w:hAnsi="Times New Roman"/>
            <w:sz w:val="28"/>
            <w:szCs w:val="28"/>
          </w:rPr>
          <w:t>159</w:t>
        </w:r>
        <w:r>
          <w:rPr>
            <w:rStyle w:val="Hyperlink"/>
            <w:rFonts w:ascii="Times New Roman" w:hAnsi="Times New Roman"/>
            <w:sz w:val="28"/>
          </w:rPr>
          <w:t xml:space="preserve"> и </w:t>
        </w:r>
        <w:r>
          <w:rPr>
            <w:rStyle w:val="Hyperlink"/>
            <w:rFonts w:ascii="Times New Roman" w:hAnsi="Times New Roman"/>
            <w:sz w:val="28"/>
            <w:szCs w:val="28"/>
          </w:rPr>
          <w:t>160</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ListParagraph"/>
        <w:ind w:firstLine="567" w:left="0"/>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ListParagraph"/>
        <w:ind w:firstLine="567" w:left="0"/>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firstLine="567" w:left="0"/>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ListParagraph"/>
        <w:ind w:firstLine="567" w:left="0"/>
        <w:rPr>
          <w:rFonts w:ascii="Times New Roman" w:hAnsi="Times New Roman"/>
          <w:sz w:val="28"/>
          <w:szCs w:val="28"/>
        </w:rPr>
      </w:pPr>
      <w:r>
        <w:rPr>
          <w:rFonts w:ascii="Times New Roman" w:hAnsi="Times New Roman"/>
          <w:sz w:val="28"/>
          <w:szCs w:val="28"/>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pPr>
        <w:pStyle w:val="ListParagraph"/>
        <w:ind w:firstLine="567" w:left="0"/>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firstLine="567" w:left="0"/>
        <w:rPr>
          <w:rStyle w:val="Style12"/>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Style12"/>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ListParagraph"/>
        <w:ind w:firstLine="567" w:left="0"/>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firstLine="567" w:left="0"/>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ListParagraph"/>
        <w:ind w:firstLine="567" w:left="0"/>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ListParagraph"/>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2026</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2025</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2023</w:t>
      </w:r>
      <w:r>
        <w:rPr>
          <w:rFonts w:ascii="Times New Roman" w:hAnsi="Times New Roman"/>
          <w:sz w:val="28"/>
          <w:szCs w:val="28"/>
        </w:rPr>
        <w:t>,</w:t>
      </w:r>
      <w:r>
        <w:rPr>
          <w:rFonts w:ascii="Times New Roman" w:hAnsi="Times New Roman"/>
          <w:sz w:val="28"/>
        </w:rPr>
        <w:t xml:space="preserve"> 2024</w:t>
      </w:r>
      <w:r>
        <w:rPr>
          <w:rFonts w:ascii="Times New Roman" w:hAnsi="Times New Roman"/>
          <w:sz w:val="28"/>
          <w:szCs w:val="28"/>
        </w:rPr>
        <w:t xml:space="preserve"> и 2025</w:t>
      </w:r>
      <w:r>
        <w:rPr>
          <w:rFonts w:ascii="Times New Roman" w:hAnsi="Times New Roman"/>
          <w:sz w:val="28"/>
        </w:rPr>
        <w:t xml:space="preserve"> годы (в таком случае в отношении каждого счета указывается сумма поступивших на него в 2025 году денежных средств). </w:t>
      </w:r>
    </w:p>
    <w:p>
      <w:pPr>
        <w:pStyle w:val="Normal"/>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pStyle w:val="Normal"/>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ListParagraph"/>
        <w:numPr>
          <w:ilvl w:val="0"/>
          <w:numId w:val="1"/>
        </w:numPr>
        <w:ind w:firstLine="567" w:left="0"/>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w:t>
      </w:r>
      <w:r>
        <w:rPr>
          <w:rFonts w:ascii="Times New Roman" w:hAnsi="Times New Roman"/>
          <w:sz w:val="28"/>
          <w:szCs w:val="28"/>
        </w:rPr>
        <w:t xml:space="preserve">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pPr>
        <w:pStyle w:val="ListParagraph"/>
        <w:ind w:firstLine="567" w:left="0"/>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pPr>
        <w:pStyle w:val="Normal"/>
        <w:ind w:firstLine="567"/>
        <w:rPr>
          <w:rFonts w:ascii="Times New Roman" w:hAnsi="Times New Roman"/>
          <w:sz w:val="28"/>
        </w:rPr>
      </w:pPr>
      <w:r>
        <w:rPr>
          <w:rFonts w:ascii="Times New Roman" w:hAnsi="Times New Roman"/>
          <w:sz w:val="28"/>
        </w:rP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w:anchor="Особенности">
        <w:r>
          <w:rPr>
            <w:rStyle w:val="Hyperlink"/>
            <w:rFonts w:ascii="Times New Roman" w:hAnsi="Times New Roman"/>
            <w:sz w:val="28"/>
          </w:rPr>
          <w:t>пункте 2 настоящих Методических рекомендаций</w:t>
        </w:r>
      </w:hyperlink>
      <w:r>
        <w:rPr>
          <w:rFonts w:ascii="Times New Roman" w:hAnsi="Times New Roman"/>
          <w:sz w:val="28"/>
        </w:rPr>
        <w:t xml:space="preserve">, впервые начинающих трудовую деятельность, например, после получения высшего образования,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ListParagraph"/>
        <w:ind w:firstLine="567" w:left="0"/>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ascii="Times New Roman" w:hAnsi="Times New Roman"/>
          <w:sz w:val="28"/>
        </w:rPr>
        <w:t>).</w:t>
      </w:r>
    </w:p>
    <w:p>
      <w:pPr>
        <w:pStyle w:val="ListParagraph"/>
        <w:numPr>
          <w:ilvl w:val="0"/>
          <w:numId w:val="1"/>
        </w:numPr>
        <w:ind w:firstLine="567" w:left="0"/>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ListParagraph"/>
        <w:ind w:firstLine="567" w:left="0"/>
        <w:rPr>
          <w:rFonts w:ascii="Times New Roman" w:hAnsi="Times New Roman"/>
          <w:sz w:val="28"/>
          <w:szCs w:val="28"/>
        </w:rPr>
      </w:pPr>
      <w:r>
        <w:rPr>
          <w:rFonts w:ascii="Times New Roman" w:hAnsi="Times New Roman"/>
          <w:sz w:val="28"/>
          <w:szCs w:val="28"/>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pPr>
        <w:pStyle w:val="ListParagraph"/>
        <w:ind w:firstLine="567" w:left="0"/>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ListParagraph"/>
        <w:ind w:firstLine="567" w:left="0"/>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ListParagraph"/>
        <w:ind w:firstLine="567" w:left="0"/>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ListParagraph"/>
        <w:ind w:firstLine="567" w:left="0"/>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ListParagraph"/>
        <w:ind w:firstLine="567" w:left="0"/>
        <w:rPr>
          <w:rFonts w:ascii="Times New Roman" w:hAnsi="Times New Roman"/>
          <w:sz w:val="28"/>
          <w:szCs w:val="28"/>
        </w:rPr>
      </w:pPr>
      <w:r>
        <w:rPr>
          <w:rFonts w:ascii="Times New Roman" w:hAnsi="Times New Roman"/>
          <w:sz w:val="28"/>
          <w:szCs w:val="28"/>
        </w:rPr>
      </w:r>
    </w:p>
    <w:p>
      <w:pPr>
        <w:pStyle w:val="ListParagraph"/>
        <w:ind w:firstLine="567" w:left="0"/>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В течение отчетного периода на счета служащего (работника) поступило 300 тыс. руб., а на счета его супруги (супруга)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9"/>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служащего (работника) не заполняется;</w:t>
            </w:r>
          </w:p>
          <w:p>
            <w:pPr>
              <w:pStyle w:val="ListParagraph"/>
              <w:widowControl/>
              <w:numPr>
                <w:ilvl w:val="0"/>
                <w:numId w:val="9"/>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его супруги (супруга) также не заполняется.</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три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 xml:space="preserve">со счета "А" на счета "Б" и "В" переведены денежные средства: 300 тыс. руб. </w:t>
              <w:br/>
              <w:t>и 100 тыс. руб. соответственно.</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7"/>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900 тыс. руб.;</w:t>
            </w:r>
          </w:p>
          <w:p>
            <w:pPr>
              <w:pStyle w:val="ListParagraph"/>
              <w:widowControl/>
              <w:numPr>
                <w:ilvl w:val="0"/>
                <w:numId w:val="7"/>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500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500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400 тыс. руб.; на счет "Б" – </w:t>
              <w:br/>
              <w:t>300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Сначала со счета "А" на счет "Б" переведены 200 тыс. руб., потом со счета "Б" </w:t>
              <w:br/>
              <w:t>на счет "А"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8"/>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1400 тыс. руб.;</w:t>
            </w:r>
          </w:p>
          <w:p>
            <w:pPr>
              <w:pStyle w:val="ListParagraph"/>
              <w:widowControl/>
              <w:numPr>
                <w:ilvl w:val="0"/>
                <w:numId w:val="8"/>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700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700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со счета "А" в банкомате сняли 500 тыс. руб. и зачислили их также с помощью банкомата на счет "Б".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0"/>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1000 тыс. руб.;</w:t>
            </w:r>
          </w:p>
          <w:p>
            <w:pPr>
              <w:pStyle w:val="ListParagraph"/>
              <w:widowControl/>
              <w:numPr>
                <w:ilvl w:val="0"/>
                <w:numId w:val="10"/>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1000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1000 тыс. руб.</w:t>
            </w:r>
          </w:p>
        </w:tc>
      </w:tr>
    </w:tbl>
    <w:p>
      <w:pPr>
        <w:pStyle w:val="ListParagraph"/>
        <w:ind w:firstLine="567" w:left="0"/>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Heading3"/>
        <w:rPr>
          <w:b w:val="false"/>
        </w:rPr>
      </w:pPr>
      <w:bookmarkStart w:id="76" w:name="_Toc225936089"/>
      <w:r>
        <w:rPr/>
        <w:t>Совместный счет</w:t>
      </w:r>
      <w:bookmarkEnd w:id="76"/>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numPr>
          <w:ilvl w:val="0"/>
          <w:numId w:val="0"/>
        </w:numPr>
        <w:ind w:firstLine="567" w:left="0"/>
        <w:outlineLvl w:val="2"/>
        <w:rPr>
          <w:rFonts w:ascii="Times New Roman" w:hAnsi="Times New Roman"/>
          <w:b/>
          <w:sz w:val="28"/>
          <w:szCs w:val="28"/>
        </w:rPr>
      </w:pPr>
      <w:bookmarkStart w:id="77" w:name="_Toc225936090"/>
      <w:r>
        <w:rPr>
          <w:rFonts w:ascii="Times New Roman" w:hAnsi="Times New Roman"/>
          <w:b/>
          <w:sz w:val="28"/>
          <w:szCs w:val="28"/>
        </w:rPr>
        <w:t>Кредитные карты, карты с овердрафтом, электронные средства платежа</w:t>
      </w:r>
      <w:bookmarkEnd w:id="77"/>
      <w:r>
        <w:rPr>
          <w:rFonts w:ascii="Times New Roman" w:hAnsi="Times New Roman"/>
          <w:b/>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pPr>
        <w:pStyle w:val="ListParagraph"/>
        <w:ind w:hanging="0" w:left="567"/>
        <w:rPr>
          <w:rFonts w:ascii="Times New Roman" w:hAnsi="Times New Roman"/>
          <w:sz w:val="28"/>
          <w:szCs w:val="28"/>
        </w:rPr>
      </w:pPr>
      <w:r>
        <w:rPr>
          <w:rFonts w:ascii="Times New Roman" w:hAnsi="Times New Roman"/>
          <w:sz w:val="28"/>
          <w:szCs w:val="28"/>
        </w:rPr>
      </w:r>
    </w:p>
    <w:tbl>
      <w:tblPr>
        <w:tblStyle w:val="af4"/>
        <w:tblW w:w="1009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126"/>
        <w:gridCol w:w="7966"/>
      </w:tblGrid>
      <w:tr>
        <w:trPr/>
        <w:tc>
          <w:tcPr>
            <w:tcW w:w="212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Расчетная (дебетовая)</w:t>
            </w:r>
          </w:p>
        </w:tc>
        <w:tc>
          <w:tcPr>
            <w:tcW w:w="796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Кредитная</w:t>
            </w:r>
          </w:p>
        </w:tc>
        <w:tc>
          <w:tcPr>
            <w:tcW w:w="796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ListParagraph"/>
        <w:ind w:firstLine="567" w:left="0"/>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ListParagraph"/>
        <w:ind w:firstLine="567" w:left="0"/>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rStyle w:val="Hyperlink"/>
          <w:rFonts w:ascii="Times New Roman" w:hAnsi="Times New Roman"/>
          <w:sz w:val="28"/>
          <w:szCs w:val="28"/>
        </w:rPr>
        <w:t>https://www.nalog.gov.ru/rn77/related_activities/accounting/bank_account/</w:t>
      </w:r>
      <w:r>
        <w:rPr>
          <w:rFonts w:ascii="Times New Roman" w:hAnsi="Times New Roman"/>
          <w:sz w:val="28"/>
          <w:szCs w:val="28"/>
        </w:rPr>
        <w:t>.</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ListParagraph"/>
        <w:numPr>
          <w:ilvl w:val="1"/>
          <w:numId w:val="1"/>
        </w:numPr>
        <w:ind w:firstLine="567" w:left="0"/>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ListParagraph"/>
        <w:numPr>
          <w:ilvl w:val="1"/>
          <w:numId w:val="1"/>
        </w:numPr>
        <w:ind w:firstLine="567" w:left="0"/>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ListParagraph"/>
        <w:numPr>
          <w:ilvl w:val="1"/>
          <w:numId w:val="1"/>
        </w:numPr>
        <w:ind w:firstLine="709" w:left="0"/>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pPr>
        <w:pStyle w:val="ListParagraph"/>
        <w:numPr>
          <w:ilvl w:val="1"/>
          <w:numId w:val="1"/>
        </w:numPr>
        <w:ind w:firstLine="567" w:left="0"/>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Normal"/>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pPr>
        <w:pStyle w:val="Normal"/>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pPr>
        <w:pStyle w:val="ListParagraph"/>
        <w:numPr>
          <w:ilvl w:val="0"/>
          <w:numId w:val="0"/>
        </w:numPr>
        <w:ind w:firstLine="567" w:left="0"/>
        <w:outlineLvl w:val="2"/>
        <w:rPr>
          <w:rFonts w:ascii="Times New Roman" w:hAnsi="Times New Roman"/>
          <w:sz w:val="28"/>
          <w:szCs w:val="28"/>
        </w:rPr>
      </w:pPr>
      <w:bookmarkStart w:id="78" w:name="_Toc225936091"/>
      <w:r>
        <w:rPr>
          <w:rFonts w:ascii="Times New Roman" w:hAnsi="Times New Roman"/>
          <w:b/>
          <w:sz w:val="28"/>
          <w:szCs w:val="28"/>
        </w:rPr>
        <w:t>Отзыв лицензии у кредитной организации</w:t>
      </w:r>
      <w:bookmarkEnd w:id="78"/>
      <w:r>
        <w:rPr>
          <w:rFonts w:ascii="Times New Roman" w:hAnsi="Times New Roman"/>
          <w:b/>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ListParagraph"/>
        <w:numPr>
          <w:ilvl w:val="0"/>
          <w:numId w:val="0"/>
        </w:numPr>
        <w:ind w:firstLine="567" w:left="0"/>
        <w:outlineLvl w:val="2"/>
        <w:rPr>
          <w:rFonts w:ascii="Times New Roman" w:hAnsi="Times New Roman"/>
          <w:b/>
          <w:sz w:val="28"/>
          <w:szCs w:val="28"/>
        </w:rPr>
      </w:pPr>
      <w:bookmarkStart w:id="79" w:name="_Toc225936092"/>
      <w:r>
        <w:rPr>
          <w:rFonts w:ascii="Times New Roman" w:hAnsi="Times New Roman"/>
          <w:b/>
          <w:sz w:val="28"/>
          <w:szCs w:val="28"/>
        </w:rPr>
        <w:t>Ликвидация кредитной организации</w:t>
      </w:r>
      <w:bookmarkEnd w:id="79"/>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pPr>
        <w:pStyle w:val="ListParagraph"/>
        <w:widowControl w:val="false"/>
        <w:ind w:firstLine="567" w:left="0"/>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ListParagraph"/>
        <w:widowControl w:val="false"/>
        <w:ind w:firstLine="567" w:left="0"/>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80" w:name="_Toc225936093"/>
      <w:r>
        <w:rPr/>
        <w:t>РАЗДЕЛ 5. СВЕДЕНИЯ О ЦЕННЫХ БУМАГАХ</w:t>
      </w:r>
      <w:bookmarkEnd w:id="80"/>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firstLine="567" w:left="0"/>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firstLine="567" w:left="0"/>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pPr>
        <w:pStyle w:val="ListParagraph"/>
        <w:ind w:firstLine="567" w:left="0"/>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firstLine="567" w:left="0"/>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firstLine="567" w:left="0"/>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Heading3"/>
        <w:rPr>
          <w:b w:val="false"/>
        </w:rPr>
      </w:pPr>
      <w:bookmarkStart w:id="81" w:name="_Toc225936094"/>
      <w:r>
        <w:rPr/>
        <w:t>Подраздел 5.1. Акции и иное участие в коммерческих организациях и фондах</w:t>
      </w:r>
      <w:bookmarkEnd w:id="81"/>
      <w:r>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firstLine="567" w:left="0"/>
        <w:rPr>
          <w:rFonts w:ascii="Times New Roman" w:hAnsi="Times New Roman"/>
          <w:sz w:val="28"/>
          <w:szCs w:val="28"/>
        </w:rPr>
      </w:pPr>
      <w:bookmarkStart w:id="82" w:name="Наименование"/>
      <w:bookmarkEnd w:id="82"/>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w:t>
      </w:r>
      <w:bookmarkStart w:id="83" w:name="Par619"/>
      <w:bookmarkEnd w:id="83"/>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firstLine="567" w:left="0"/>
        <w:rPr>
          <w:rFonts w:ascii="Times New Roman" w:hAnsi="Times New Roman"/>
          <w:sz w:val="28"/>
          <w:szCs w:val="28"/>
        </w:rPr>
      </w:pPr>
      <w:bookmarkStart w:id="84" w:name="Наименование"/>
      <w:bookmarkStart w:id="85" w:name="Местонахождение"/>
      <w:bookmarkEnd w:id="84"/>
      <w:bookmarkEnd w:id="85"/>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ListParagraph"/>
        <w:numPr>
          <w:ilvl w:val="0"/>
          <w:numId w:val="1"/>
        </w:numPr>
        <w:ind w:firstLine="567" w:left="0"/>
        <w:rPr>
          <w:rFonts w:ascii="Times New Roman" w:hAnsi="Times New Roman"/>
          <w:sz w:val="28"/>
          <w:szCs w:val="28"/>
        </w:rPr>
      </w:pPr>
      <w:bookmarkStart w:id="86" w:name="Местонахождение"/>
      <w:bookmarkStart w:id="87" w:name="Капитал"/>
      <w:bookmarkEnd w:id="86"/>
      <w:bookmarkEnd w:id="87"/>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firstLine="567" w:left="0"/>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firstLine="567" w:left="0"/>
        <w:rPr>
          <w:rFonts w:ascii="Times New Roman" w:hAnsi="Times New Roman"/>
          <w:sz w:val="28"/>
          <w:szCs w:val="28"/>
        </w:rPr>
      </w:pPr>
      <w:bookmarkStart w:id="88" w:name="Капитал"/>
      <w:bookmarkStart w:id="89" w:name="Участие"/>
      <w:bookmarkStart w:id="90" w:name="Долиучастия"/>
      <w:bookmarkStart w:id="91" w:name="Par620"/>
      <w:bookmarkEnd w:id="88"/>
      <w:bookmarkEnd w:id="90"/>
      <w:bookmarkEnd w:id="91"/>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bookmarkEnd w:id="89"/>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firstLine="567" w:left="0"/>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firstLine="567" w:left="0"/>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ListParagraph"/>
        <w:numPr>
          <w:ilvl w:val="0"/>
          <w:numId w:val="0"/>
        </w:numPr>
        <w:ind w:hanging="0" w:left="567"/>
        <w:outlineLvl w:val="2"/>
        <w:rPr>
          <w:rFonts w:ascii="Times New Roman" w:hAnsi="Times New Roman"/>
          <w:b/>
          <w:sz w:val="28"/>
          <w:szCs w:val="28"/>
        </w:rPr>
      </w:pPr>
      <w:bookmarkStart w:id="92" w:name="_Toc225936095"/>
      <w:r>
        <w:rPr>
          <w:rFonts w:ascii="Times New Roman" w:hAnsi="Times New Roman"/>
          <w:b/>
          <w:sz w:val="28"/>
          <w:szCs w:val="28"/>
        </w:rPr>
        <w:t>Подраздел 5.2. Иные ценные бумаги</w:t>
      </w:r>
      <w:bookmarkEnd w:id="92"/>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firstLine="567" w:left="0"/>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ListParagraph"/>
        <w:ind w:firstLine="567" w:left="0"/>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r>
          <w:rPr>
            <w:rStyle w:val="Hyperlink"/>
            <w:rFonts w:eastAsia="Times New Roman" w:ascii="Times New Roman" w:hAnsi="Times New Roman"/>
            <w:sz w:val="28"/>
            <w:szCs w:val="28"/>
            <w:lang w:eastAsia="ru-RU"/>
          </w:rPr>
          <w:t>)</w:t>
        </w:r>
      </w:hyperlink>
      <w:r>
        <w:rPr>
          <w:rFonts w:ascii="Times New Roman" w:hAnsi="Times New Roman"/>
          <w:sz w:val="28"/>
          <w:szCs w:val="28"/>
        </w:rPr>
        <w:t xml:space="preserve">. </w:t>
      </w:r>
    </w:p>
    <w:p>
      <w:pPr>
        <w:pStyle w:val="ListParagraph"/>
        <w:numPr>
          <w:ilvl w:val="0"/>
          <w:numId w:val="1"/>
        </w:numPr>
        <w:tabs>
          <w:tab w:val="clear" w:pos="709"/>
          <w:tab w:val="left" w:pos="1418" w:leader="none"/>
        </w:tabs>
        <w:ind w:firstLine="567" w:left="0"/>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ListParagraph"/>
        <w:tabs>
          <w:tab w:val="clear" w:pos="709"/>
          <w:tab w:val="left" w:pos="1418" w:leader="none"/>
        </w:tabs>
        <w:ind w:firstLine="567" w:left="0"/>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1">
        <w:r>
          <w:rPr>
            <w:rStyle w:val="Hyperlink"/>
            <w:rFonts w:ascii="Times New Roman" w:hAnsi="Times New Roman"/>
            <w:sz w:val="28"/>
            <w:szCs w:val="28"/>
          </w:rPr>
          <w:t>https://mintrud.gov.ru/ministry/programms/anticorruption/9/21</w:t>
        </w:r>
      </w:hyperlink>
      <w:r>
        <w:rPr>
          <w:rFonts w:ascii="Times New Roman" w:hAnsi="Times New Roman"/>
          <w:sz w:val="28"/>
          <w:szCs w:val="28"/>
        </w:rPr>
        <w:t>).</w:t>
      </w:r>
    </w:p>
    <w:p>
      <w:pPr>
        <w:pStyle w:val="ListParagraph"/>
        <w:tabs>
          <w:tab w:val="clear" w:pos="709"/>
          <w:tab w:val="left" w:pos="1418" w:leader="none"/>
        </w:tabs>
        <w:ind w:firstLine="567" w:left="0"/>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93" w:name="_Toc225936096"/>
      <w:r>
        <w:rPr/>
        <w:t>РАЗДЕЛ 6. СВЕДЕНИЯ ОБ ОБЯЗАТЕЛЬСТВАХ ИМУЩЕСТВЕННОГО ХАРАКТЕРА</w:t>
      </w:r>
      <w:bookmarkEnd w:id="93"/>
    </w:p>
    <w:p>
      <w:pPr>
        <w:pStyle w:val="Normal"/>
        <w:ind w:firstLine="851"/>
        <w:jc w:val="center"/>
        <w:rPr>
          <w:rFonts w:ascii="Times New Roman" w:hAnsi="Times New Roman"/>
          <w:sz w:val="28"/>
          <w:szCs w:val="28"/>
        </w:rPr>
      </w:pPr>
      <w:r>
        <w:rPr>
          <w:rFonts w:ascii="Times New Roman" w:hAnsi="Times New Roman"/>
          <w:sz w:val="28"/>
          <w:szCs w:val="28"/>
        </w:rPr>
      </w:r>
    </w:p>
    <w:p>
      <w:pPr>
        <w:pStyle w:val="Heading3"/>
        <w:rPr>
          <w:b w:val="false"/>
        </w:rPr>
      </w:pPr>
      <w:bookmarkStart w:id="94" w:name="_Toc225936097"/>
      <w:r>
        <w:rPr/>
        <w:t>Подраздел 6.1. Объекты недвижимого имущества, находящиеся в пользовании</w:t>
      </w:r>
      <w:bookmarkEnd w:id="94"/>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firstLine="567" w:left="0"/>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firstLine="567" w:left="0"/>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ListParagraph"/>
        <w:numPr>
          <w:ilvl w:val="0"/>
          <w:numId w:val="6"/>
        </w:numPr>
        <w:tabs>
          <w:tab w:val="clear" w:pos="709"/>
          <w:tab w:val="left" w:pos="993" w:leader="none"/>
        </w:tabs>
        <w:ind w:firstLine="567" w:left="0"/>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6"/>
        </w:numPr>
        <w:tabs>
          <w:tab w:val="clear" w:pos="709"/>
          <w:tab w:val="left" w:pos="993" w:leader="none"/>
        </w:tabs>
        <w:ind w:firstLine="567" w:left="0"/>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ListParagraph"/>
        <w:ind w:hanging="0" w:left="567"/>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firstLine="567" w:left="0"/>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firstLine="567" w:left="0"/>
        <w:rPr>
          <w:rFonts w:ascii="Times New Roman" w:hAnsi="Times New Roman"/>
          <w:sz w:val="28"/>
          <w:szCs w:val="28"/>
        </w:rPr>
      </w:pPr>
      <w:bookmarkStart w:id="95" w:name="Par626"/>
      <w:bookmarkEnd w:id="95"/>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ListParagraph"/>
        <w:numPr>
          <w:ilvl w:val="0"/>
          <w:numId w:val="1"/>
        </w:numPr>
        <w:ind w:firstLine="567" w:left="0"/>
        <w:rPr>
          <w:rFonts w:ascii="Times New Roman" w:hAnsi="Times New Roman"/>
          <w:sz w:val="28"/>
          <w:szCs w:val="28"/>
        </w:rPr>
      </w:pPr>
      <w:bookmarkStart w:id="96" w:name="Par627"/>
      <w:bookmarkEnd w:id="9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ListParagraph"/>
        <w:ind w:firstLine="567" w:left="0"/>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2"/>
        <w:numPr>
          <w:ilvl w:val="0"/>
          <w:numId w:val="1"/>
        </w:numPr>
        <w:shd w:val="clear" w:color="auto" w:fill="auto"/>
        <w:spacing w:lineRule="auto" w:line="240" w:before="0" w:after="0"/>
        <w:ind w:firstLine="567" w:left="0"/>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ListParagraph"/>
        <w:numPr>
          <w:ilvl w:val="0"/>
          <w:numId w:val="0"/>
        </w:numPr>
        <w:ind w:firstLine="567" w:left="0"/>
        <w:outlineLvl w:val="2"/>
        <w:rPr>
          <w:rFonts w:ascii="Times New Roman" w:hAnsi="Times New Roman"/>
          <w:b/>
          <w:sz w:val="28"/>
          <w:szCs w:val="28"/>
        </w:rPr>
      </w:pPr>
      <w:bookmarkStart w:id="97" w:name="_Toc225936098"/>
      <w:r>
        <w:rPr>
          <w:rFonts w:ascii="Times New Roman" w:hAnsi="Times New Roman"/>
          <w:b/>
          <w:sz w:val="28"/>
          <w:szCs w:val="28"/>
        </w:rPr>
        <w:t>Подраздел 6.2. Срочные обязательства финансового характера</w:t>
      </w:r>
      <w:bookmarkEnd w:id="97"/>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firstLine="567" w:left="0"/>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firstLine="567" w:left="0"/>
        <w:rPr>
          <w:rFonts w:ascii="Times New Roman" w:hAnsi="Times New Roman"/>
          <w:sz w:val="28"/>
          <w:szCs w:val="28"/>
        </w:rPr>
      </w:pPr>
      <w:bookmarkStart w:id="98" w:name="Par629"/>
      <w:bookmarkEnd w:id="9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firstLine="567" w:left="0"/>
        <w:rPr>
          <w:rFonts w:ascii="Times New Roman" w:hAnsi="Times New Roman"/>
          <w:sz w:val="28"/>
          <w:szCs w:val="28"/>
        </w:rPr>
      </w:pPr>
      <w:bookmarkStart w:id="99" w:name="Par631"/>
      <w:bookmarkEnd w:id="9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firstLine="567" w:left="0"/>
        <w:rPr>
          <w:rFonts w:ascii="Times New Roman" w:hAnsi="Times New Roman"/>
          <w:sz w:val="28"/>
          <w:szCs w:val="28"/>
        </w:rPr>
      </w:pPr>
      <w:bookmarkStart w:id="100" w:name="Par633"/>
      <w:bookmarkEnd w:id="10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firstLine="567" w:left="0"/>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firstLine="567" w:left="0"/>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firstLine="567" w:left="0"/>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firstLine="567" w:left="0"/>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pStyle w:val="Normal"/>
        <w:ind w:firstLine="567"/>
        <w:rPr>
          <w:rFonts w:ascii="Times New Roman" w:hAnsi="Times New Roman"/>
          <w:sz w:val="28"/>
          <w:szCs w:val="28"/>
        </w:rPr>
      </w:pPr>
      <w:bookmarkStart w:id="101" w:name="Обязательства"/>
      <w:bookmarkEnd w:id="101"/>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r>
        <w:rPr>
          <w:rFonts w:ascii="Times New Roman" w:hAnsi="Times New Roman"/>
          <w:sz w:val="28"/>
          <w:szCs w:val="28"/>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 № 5798-У. В отношении договоров инвестиционного страхования жизни рекомендуется также получать сведения у страховщика.</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pStyle w:val="Normal"/>
        <w:ind w:firstLine="567"/>
        <w:rPr>
          <w:rFonts w:ascii="Times New Roman" w:hAnsi="Times New Roman"/>
          <w:sz w:val="28"/>
          <w:szCs w:val="28"/>
        </w:rPr>
      </w:pPr>
      <w:bookmarkStart w:id="102" w:name="Обязательства"/>
      <w:bookmarkStart w:id="103" w:name="Брокер"/>
      <w:bookmarkEnd w:id="102"/>
      <w:bookmarkEnd w:id="103"/>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r>
    </w:p>
    <w:p>
      <w:pPr>
        <w:pStyle w:val="Heading2"/>
        <w:ind w:hanging="0"/>
        <w:jc w:val="center"/>
        <w:rPr>
          <w:b w:val="false"/>
        </w:rPr>
      </w:pPr>
      <w:bookmarkStart w:id="104" w:name="Брокер"/>
      <w:bookmarkStart w:id="105" w:name="_Toc225936099"/>
      <w:bookmarkEnd w:id="104"/>
      <w:r>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105"/>
    </w:p>
    <w:p>
      <w:pPr>
        <w:pStyle w:val="Normal"/>
        <w:ind w:hanging="0"/>
        <w:rPr>
          <w:rFonts w:ascii="Times New Roman" w:hAnsi="Times New Roman"/>
          <w:sz w:val="28"/>
          <w:szCs w:val="28"/>
        </w:rPr>
      </w:pPr>
      <w:r>
        <w:rPr>
          <w:rFonts w:ascii="Times New Roman" w:hAnsi="Times New Roman"/>
          <w:sz w:val="28"/>
          <w:szCs w:val="28"/>
        </w:rPr>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firstLine="567" w:left="0"/>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r>
          <w:rPr>
            <w:rStyle w:val="Hyperlink"/>
            <w:rFonts w:ascii="Times New Roman" w:hAnsi="Times New Roman"/>
            <w:sz w:val="28"/>
          </w:rPr>
          <w:t xml:space="preserve">пунктом </w:t>
        </w:r>
        <w:r>
          <w:rPr>
            <w:rStyle w:val="Hyperlink"/>
            <w:rFonts w:ascii="Times New Roman" w:hAnsi="Times New Roman"/>
            <w:sz w:val="28"/>
            <w:szCs w:val="28"/>
          </w:rPr>
          <w:t>111</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val="auto"/>
          <w:sz w:val="28"/>
          <w:szCs w:val="28"/>
          <w:u w:val="none"/>
        </w:rPr>
        <w:t>),</w:t>
      </w:r>
      <w:r>
        <w:rPr>
          <w:rFonts w:ascii="Times New Roman" w:hAnsi="Times New Roman"/>
          <w:sz w:val="28"/>
          <w:szCs w:val="28"/>
        </w:rPr>
        <w:t xml:space="preserve"> местонахождение (адрес) в соответствии </w:t>
      </w:r>
      <w:r>
        <w:rPr>
          <w:rFonts w:ascii="Times New Roman" w:hAnsi="Times New Roman"/>
          <w:sz w:val="28"/>
        </w:rPr>
        <w:t xml:space="preserve">с </w:t>
      </w:r>
      <w:hyperlink w:anchor="Адрес">
        <w:r>
          <w:rPr>
            <w:rStyle w:val="Hyperlink"/>
            <w:rFonts w:ascii="Times New Roman" w:hAnsi="Times New Roman"/>
            <w:sz w:val="28"/>
          </w:rPr>
          <w:t xml:space="preserve">пунктами </w:t>
        </w:r>
        <w:r>
          <w:rPr>
            <w:rStyle w:val="Hyperlink"/>
            <w:rFonts w:ascii="Times New Roman" w:hAnsi="Times New Roman"/>
            <w:sz w:val="28"/>
            <w:szCs w:val="28"/>
          </w:rPr>
          <w:t>119</w:t>
        </w:r>
        <w:r>
          <w:rPr>
            <w:rStyle w:val="Hyperlink"/>
            <w:rFonts w:ascii="Times New Roman" w:hAnsi="Times New Roman"/>
            <w:sz w:val="28"/>
          </w:rPr>
          <w:t xml:space="preserve"> и </w:t>
        </w:r>
        <w:r>
          <w:rPr>
            <w:rStyle w:val="Hyperlink"/>
            <w:rFonts w:ascii="Times New Roman" w:hAnsi="Times New Roman"/>
            <w:sz w:val="28"/>
            <w:szCs w:val="28"/>
          </w:rPr>
          <w:t>120</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val="auto"/>
          <w:sz w:val="28"/>
          <w:szCs w:val="28"/>
          <w:u w:val="none"/>
        </w:rPr>
        <w:t>,</w:t>
      </w:r>
      <w:r>
        <w:rPr>
          <w:rFonts w:ascii="Times New Roman" w:hAnsi="Times New Roman"/>
          <w:sz w:val="28"/>
          <w:szCs w:val="28"/>
        </w:rPr>
        <w:t xml:space="preserve"> площадь (кв. м) в соответствии </w:t>
      </w:r>
      <w:r>
        <w:rPr>
          <w:rFonts w:ascii="Times New Roman" w:hAnsi="Times New Roman"/>
          <w:sz w:val="28"/>
        </w:rPr>
        <w:t xml:space="preserve">с </w:t>
      </w:r>
      <w:hyperlink w:anchor="Площадь">
        <w:r>
          <w:rPr>
            <w:rStyle w:val="Hyperlink"/>
            <w:rFonts w:ascii="Times New Roman" w:hAnsi="Times New Roman"/>
            <w:sz w:val="28"/>
          </w:rPr>
          <w:t xml:space="preserve">пунктом </w:t>
        </w:r>
        <w:r>
          <w:rPr>
            <w:rStyle w:val="Hyperlink"/>
            <w:rFonts w:ascii="Times New Roman" w:hAnsi="Times New Roman"/>
            <w:sz w:val="28"/>
            <w:szCs w:val="28"/>
          </w:rPr>
          <w:t>121</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val="auto"/>
          <w:sz w:val="28"/>
          <w:szCs w:val="28"/>
          <w:u w:val="none"/>
        </w:rPr>
        <w:t>.</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eastAsia="Times New Roman" w:ascii="Times New Roman" w:hAnsi="Times New Roman"/>
          <w:sz w:val="28"/>
          <w:szCs w:val="28"/>
          <w:lang w:eastAsia="ru-RU"/>
        </w:rPr>
        <w:t xml:space="preserve">(с учетом положений </w:t>
      </w:r>
      <w:hyperlink w:anchor="Справка">
        <w:r>
          <w:rPr>
            <w:rStyle w:val="Hyperlink"/>
            <w:rFonts w:ascii="Times New Roman" w:hAnsi="Times New Roman"/>
            <w:sz w:val="28"/>
          </w:rPr>
          <w:t xml:space="preserve">пункта </w:t>
        </w:r>
        <w:r>
          <w:rPr>
            <w:rStyle w:val="Hyperlink"/>
            <w:rFonts w:eastAsia="Times New Roman" w:ascii="Times New Roman" w:hAnsi="Times New Roman"/>
            <w:sz w:val="28"/>
            <w:szCs w:val="28"/>
            <w:lang w:eastAsia="ru-RU"/>
          </w:rPr>
          <w:t>56</w:t>
        </w:r>
        <w:r>
          <w:rPr>
            <w:rStyle w:val="Hyperlink"/>
            <w:rFonts w:ascii="Times New Roman" w:hAnsi="Times New Roman"/>
            <w:sz w:val="28"/>
          </w:rPr>
          <w:t xml:space="preserve"> настоящих Методических рекомендаций</w:t>
        </w:r>
      </w:hyperlink>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ind w:firstLine="567" w:left="0"/>
        <w:rPr>
          <w:rFonts w:ascii="Times New Roman" w:hAnsi="Times New Roman"/>
          <w:sz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w:t>
      </w:r>
      <w:r>
        <w:rPr>
          <w:rFonts w:ascii="Times New Roman" w:hAnsi="Times New Roman"/>
          <w:sz w:val="28"/>
        </w:rPr>
        <w:t xml:space="preserve">с </w:t>
      </w:r>
      <w:hyperlink w:anchor="Наименование">
        <w:r>
          <w:rPr>
            <w:rStyle w:val="Hyperlink"/>
            <w:rFonts w:ascii="Times New Roman" w:hAnsi="Times New Roman"/>
            <w:sz w:val="28"/>
            <w:szCs w:val="28"/>
          </w:rPr>
          <w:t>пунктом 184 настоящих Методических рекомендаций</w:t>
        </w:r>
      </w:hyperlink>
      <w:r>
        <w:rPr>
          <w:rStyle w:val="Hyperlink"/>
          <w:rFonts w:ascii="Times New Roman" w:hAnsi="Times New Roman"/>
          <w:color w:val="auto"/>
          <w:sz w:val="28"/>
          <w:szCs w:val="28"/>
          <w:u w:val="none"/>
        </w:rPr>
        <w:t>,</w:t>
      </w:r>
      <w:r>
        <w:rPr>
          <w:rFonts w:ascii="Times New Roman" w:hAnsi="Times New Roman"/>
          <w:sz w:val="28"/>
          <w:szCs w:val="28"/>
        </w:rPr>
        <w:t xml:space="preserve"> местонахождение организации (адрес) в соответствии </w:t>
      </w:r>
      <w:r>
        <w:rPr>
          <w:rFonts w:ascii="Times New Roman" w:hAnsi="Times New Roman"/>
          <w:sz w:val="28"/>
        </w:rPr>
        <w:t xml:space="preserve">с </w:t>
      </w:r>
      <w:hyperlink w:anchor="Местонахождение">
        <w:r>
          <w:rPr>
            <w:rStyle w:val="Hyperlink"/>
            <w:rFonts w:ascii="Times New Roman" w:hAnsi="Times New Roman"/>
            <w:sz w:val="28"/>
          </w:rPr>
          <w:t xml:space="preserve">пунктом </w:t>
        </w:r>
        <w:r>
          <w:rPr>
            <w:rStyle w:val="Hyperlink"/>
            <w:rFonts w:ascii="Times New Roman" w:hAnsi="Times New Roman"/>
            <w:sz w:val="28"/>
            <w:szCs w:val="28"/>
          </w:rPr>
          <w:t>185</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val="auto"/>
          <w:sz w:val="28"/>
          <w:szCs w:val="28"/>
          <w:u w:val="none"/>
        </w:rPr>
        <w:t>,</w:t>
      </w:r>
      <w:r>
        <w:rPr>
          <w:rFonts w:ascii="Times New Roman" w:hAnsi="Times New Roman"/>
          <w:sz w:val="28"/>
          <w:szCs w:val="28"/>
        </w:rPr>
        <w:t xml:space="preserve"> уставный капитал в соответствии </w:t>
      </w:r>
      <w:r>
        <w:rPr>
          <w:rFonts w:ascii="Times New Roman" w:hAnsi="Times New Roman"/>
          <w:sz w:val="28"/>
        </w:rPr>
        <w:t xml:space="preserve">с </w:t>
      </w:r>
      <w:hyperlink w:anchor="Капитал">
        <w:r>
          <w:rPr>
            <w:rStyle w:val="Hyperlink"/>
            <w:rFonts w:ascii="Times New Roman" w:hAnsi="Times New Roman"/>
            <w:sz w:val="28"/>
          </w:rPr>
          <w:t xml:space="preserve">пунктом </w:t>
        </w:r>
        <w:r>
          <w:rPr>
            <w:rStyle w:val="Hyperlink"/>
            <w:rFonts w:ascii="Times New Roman" w:hAnsi="Times New Roman"/>
            <w:sz w:val="28"/>
            <w:szCs w:val="28"/>
          </w:rPr>
          <w:t>186</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themeColor="text1" w:val="000000"/>
          <w:sz w:val="28"/>
          <w:szCs w:val="28"/>
          <w:u w:val="none"/>
        </w:rPr>
        <w:t>,</w:t>
      </w:r>
      <w:r>
        <w:rPr>
          <w:rFonts w:ascii="Times New Roman" w:hAnsi="Times New Roman"/>
          <w:sz w:val="28"/>
        </w:rPr>
        <w:t xml:space="preserve"> доли участия в соответствии с </w:t>
      </w:r>
      <w:hyperlink w:anchor="Долиучастия">
        <w:r>
          <w:rPr>
            <w:rStyle w:val="Hyperlink"/>
            <w:rFonts w:ascii="Times New Roman" w:hAnsi="Times New Roman"/>
            <w:sz w:val="28"/>
          </w:rPr>
          <w:t xml:space="preserve">пунктом </w:t>
        </w:r>
        <w:r>
          <w:rPr>
            <w:rStyle w:val="Hyperlink"/>
            <w:rFonts w:ascii="Times New Roman" w:hAnsi="Times New Roman"/>
            <w:sz w:val="28"/>
            <w:szCs w:val="28"/>
          </w:rPr>
          <w:t>187</w:t>
        </w:r>
        <w:r>
          <w:rPr>
            <w:rStyle w:val="Hyperlink"/>
            <w:rFonts w:ascii="Times New Roman" w:hAnsi="Times New Roman"/>
            <w:sz w:val="28"/>
          </w:rPr>
          <w:t xml:space="preserve"> настоящих Методических рекомендаций</w:t>
        </w:r>
      </w:hyperlink>
      <w:r>
        <w:rPr>
          <w:rStyle w:val="Hyperlink"/>
          <w:rFonts w:ascii="Times New Roman" w:hAnsi="Times New Roman"/>
          <w:color w:themeColor="text1" w:val="000000"/>
          <w:sz w:val="28"/>
          <w:szCs w:val="28"/>
          <w:u w:val="none"/>
        </w:rPr>
        <w:t>.</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"Основание отчуждения имущества</w:t>
      </w:r>
      <w:r>
        <w:rPr>
          <w:rStyle w:val="Style12"/>
          <w:rFonts w:cs="Times New Roman" w:ascii="Times New Roman" w:hAnsi="Times New Roman"/>
          <w:b/>
          <w:sz w:val="28"/>
          <w:szCs w:val="28"/>
          <w:shd w:fill="auto" w:val="clear"/>
        </w:rPr>
        <w:t xml:space="preserve"> (права)"</w:t>
      </w:r>
      <w:r>
        <w:rPr>
          <w:rStyle w:val="Style12"/>
          <w:rFonts w:cs="Times New Roman" w:ascii="Times New Roman" w:hAnsi="Times New Roman"/>
          <w:sz w:val="28"/>
          <w:szCs w:val="28"/>
          <w:shd w:fill="auto" w:val="clear"/>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Style12"/>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r>
        <w:br w:type="page"/>
      </w:r>
    </w:p>
    <w:p>
      <w:pPr>
        <w:pStyle w:val="ListParagraph"/>
        <w:widowControl w:val="false"/>
        <w:ind w:firstLine="567" w:left="0"/>
        <w:rPr/>
      </w:pPr>
      <w:r>
        <w:rPr/>
      </w:r>
    </w:p>
    <w:p>
      <w:pPr>
        <w:pStyle w:val="Normal"/>
        <w:keepNext w:val="false"/>
        <w:keepLines w:val="false"/>
        <w:widowControl w:val="false"/>
        <w:shd w:val="clear" w:color="auto" w:fill="auto"/>
        <w:bidi w:val="0"/>
        <w:spacing w:lineRule="atLeast" w:line="283" w:before="0" w:after="236"/>
        <w:ind w:hanging="0" w:left="0" w:right="0"/>
        <w:jc w:val="center"/>
        <w:rPr/>
      </w:pPr>
      <w:r>
        <w:rPr>
          <w:rStyle w:val="Bodytext31"/>
          <w:rFonts w:eastAsia="Times New Roman" w:cs="Times New Roman" w:ascii="Times New Roman" w:hAnsi="Times New Roman"/>
          <w:b/>
          <w:bCs/>
          <w:i w:val="false"/>
          <w:iCs w:val="false"/>
          <w:caps w:val="false"/>
          <w:smallCaps w:val="false"/>
          <w:strike w:val="false"/>
          <w:dstrike w:val="false"/>
          <w:sz w:val="28"/>
          <w:szCs w:val="28"/>
          <w:u w:val="none"/>
        </w:rPr>
        <w:t xml:space="preserve">Основные новеллы в </w:t>
      </w:r>
    </w:p>
    <w:p>
      <w:pPr>
        <w:pStyle w:val="Normal"/>
        <w:widowControl w:val="false"/>
        <w:shd w:val="clear" w:color="auto" w:fill="auto"/>
        <w:bidi w:val="0"/>
        <w:spacing w:lineRule="atLeast" w:line="283" w:before="0" w:after="236"/>
        <w:ind w:hanging="0" w:left="0" w:right="0"/>
        <w:jc w:val="center"/>
        <w:rPr/>
      </w:pPr>
      <w:r>
        <w:rPr>
          <w:rStyle w:val="Bodytext31"/>
          <w:rFonts w:eastAsia="Times New Roman" w:cs="Times New Roman" w:ascii="Times New Roman" w:hAnsi="Times New Roman"/>
          <w:b/>
          <w:bCs/>
          <w:i w:val="false"/>
          <w:iCs w:val="false"/>
          <w:caps w:val="false"/>
          <w:smallCaps w:val="false"/>
          <w:strike w:val="false"/>
          <w:dstrike w:val="false"/>
          <w:sz w:val="28"/>
          <w:szCs w:val="28"/>
          <w:u w:val="none"/>
        </w:rPr>
        <w:t>Методических рекомендациях по вопросам представления сведений</w:t>
        <w:br/>
        <w:t>о доходах, расходах, об имуществе и обязательствах имущественного характера</w:t>
        <w:br/>
        <w:t>и заполнения соответствующей формы справки в 2026 году</w:t>
        <w:br/>
        <w:t>(за отчетный 2025 год)</w:t>
      </w:r>
    </w:p>
    <w:p>
      <w:pPr>
        <w:pStyle w:val="Normal"/>
        <w:keepNext w:val="false"/>
        <w:keepLines w:val="false"/>
        <w:widowControl w:val="false"/>
        <w:shd w:val="clear" w:color="auto" w:fill="auto"/>
        <w:bidi w:val="0"/>
        <w:spacing w:before="0" w:after="0"/>
        <w:ind w:firstLine="700" w:left="0" w:right="0"/>
        <w:jc w:val="both"/>
        <w:rPr/>
      </w:pPr>
      <w:r>
        <w:rPr>
          <w:rStyle w:val="Bodytext21"/>
          <w:sz w:val="28"/>
          <w:szCs w:val="28"/>
        </w:rPr>
        <w:t>Министерством труда и социальной защиты Российской Федерации ежегодно обновляются Методические рекомендации по вопросам представления сведении о доходах, расходах, об имуществе и обязательствах имущественного характера и заполнения соответствующей формы справки (далее соответственно - Методические рекомендации, сведения о доходах).</w:t>
      </w:r>
    </w:p>
    <w:p>
      <w:pPr>
        <w:pStyle w:val="Normal"/>
        <w:keepNext w:val="false"/>
        <w:keepLines w:val="false"/>
        <w:widowControl w:val="false"/>
        <w:shd w:val="clear" w:color="auto" w:fill="auto"/>
        <w:bidi w:val="0"/>
        <w:spacing w:lineRule="exact" w:line="307" w:before="0" w:after="0"/>
        <w:ind w:firstLine="700" w:left="0" w:right="0"/>
        <w:jc w:val="both"/>
        <w:rPr/>
      </w:pPr>
      <w:r>
        <w:rPr>
          <w:rStyle w:val="Bodytext21"/>
          <w:sz w:val="28"/>
          <w:szCs w:val="28"/>
        </w:rPr>
        <w:t>Методические рекомендации для применения в ходе декларационной кампании 2026 года (за отчетный 2025 год) подготовлены Министерством при участии Администрации Президента Российской Федерации, Аппарата Правительства Российской Федераций,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pPr>
        <w:pStyle w:val="Normal"/>
        <w:keepNext w:val="false"/>
        <w:keepLines w:val="false"/>
        <w:widowControl w:val="false"/>
        <w:shd w:val="clear" w:color="auto" w:fill="auto"/>
        <w:bidi w:val="0"/>
        <w:spacing w:lineRule="exact" w:line="341" w:before="0" w:after="0"/>
        <w:ind w:firstLine="700" w:left="0" w:right="0"/>
        <w:jc w:val="both"/>
        <w:rPr/>
      </w:pPr>
      <w:r>
        <w:rPr>
          <w:rStyle w:val="Bodytext21"/>
          <w:sz w:val="28"/>
          <w:szCs w:val="28"/>
        </w:rPr>
        <w:t>Основными новеллами указанных Методических рекомендации являются следующие.</w:t>
      </w:r>
    </w:p>
    <w:p>
      <w:pPr>
        <w:pStyle w:val="Normal"/>
        <w:keepNext w:val="false"/>
        <w:keepLines w:val="false"/>
        <w:widowControl w:val="false"/>
        <w:numPr>
          <w:ilvl w:val="0"/>
          <w:numId w:val="12"/>
        </w:numPr>
        <w:shd w:val="clear" w:color="auto" w:fill="auto"/>
        <w:tabs>
          <w:tab w:val="clear" w:pos="709"/>
          <w:tab w:val="left" w:pos="1055" w:leader="none"/>
        </w:tabs>
        <w:bidi w:val="0"/>
        <w:spacing w:lineRule="exact" w:line="346" w:before="0" w:after="0"/>
        <w:ind w:firstLine="700" w:left="0" w:right="0"/>
        <w:jc w:val="both"/>
        <w:rPr/>
      </w:pPr>
      <w:r>
        <w:rPr>
          <w:rStyle w:val="Bodytext21"/>
          <w:sz w:val="28"/>
          <w:szCs w:val="28"/>
        </w:rPr>
        <w:t>В формате .</w:t>
      </w:r>
      <w:r>
        <w:rPr>
          <w:rStyle w:val="Bodytext21"/>
          <w:sz w:val="28"/>
          <w:szCs w:val="28"/>
        </w:rPr>
        <w:t>docx</w:t>
      </w:r>
      <w:r>
        <w:rPr>
          <w:rStyle w:val="Bodytext21"/>
          <w:sz w:val="28"/>
          <w:szCs w:val="28"/>
        </w:rPr>
        <w:t xml:space="preserve"> внедрена система навигации по документу, а также созданы гиперссылки.</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Отражен порядок направления вопросов, связанных с использованием специального программного обеспечения "Справки БК", на адрес электронной почты: spravki_bk@mintrud.gov.ru</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Учтены положения Федерального закона от 28 декабря 2025 г. № 505-ФЗ "О внесении изменений в отдельные законодательные акты Российской Федерации и Указа Президента Российской Федерации от 31 декабря 2025 г. № 1009 "Об изменении и признании утратившими силу некоторых актов Президента Российской Федерации", в том числе касающиеся случаев и сроков представления сведений о доходах.</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Скорректированы подходы к отражению информации на титульном листе справки о доходах, расходах, об имуществе и обязательствах имущественного характера (далее — справка) — информация указывается по состоянию на дату подписания справки. Аналогично изменен подход к заполнению строки Доход по основному месту работы" раздела 1 справки.</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Изменены подходы к расчету общего дохода служащего (работника), его супруги (супруга) и несовершеннолетних детей.</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Отмечено, что сведения о расходах представляются в случае, если совершена сделка (сделки) по приобретению соответствующего имущества и сумма такой сделки (сделок) превышает применимый трехгодовой доход (вне зависимости от фактически уплаченной суммы).</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Подчеркнуто, что в разделе 3 справки подлежит отражению соответствующее имущество, полученное в порядке наследования (принято наследство и имеется свидетельство о праве на наследство).</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Указано, что в разделе 4 справки отражению подлежат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а также ценных бумаг, переданных на депонирование эскроу-агенту.</w:t>
      </w:r>
    </w:p>
    <w:p>
      <w:pPr>
        <w:pStyle w:val="Normal"/>
        <w:keepNext w:val="false"/>
        <w:keepLines w:val="false"/>
        <w:widowControl w:val="false"/>
        <w:numPr>
          <w:ilvl w:val="0"/>
          <w:numId w:val="1"/>
        </w:numPr>
        <w:shd w:val="clear" w:color="auto" w:fill="auto"/>
        <w:tabs>
          <w:tab w:val="clear" w:pos="709"/>
          <w:tab w:val="left" w:pos="1055" w:leader="none"/>
        </w:tabs>
        <w:spacing w:lineRule="exact" w:line="307"/>
        <w:ind w:firstLine="700" w:left="0" w:right="0"/>
        <w:rPr/>
      </w:pPr>
      <w:r>
        <w:rPr>
          <w:rStyle w:val="Bodytext21"/>
          <w:rFonts w:eastAsia="Times New Roman" w:cs="Times New Roman" w:ascii="Times New Roman" w:hAnsi="Times New Roman"/>
          <w:b w:val="false"/>
          <w:bCs w:val="false"/>
          <w:i w:val="false"/>
          <w:iCs w:val="false"/>
          <w:caps w:val="false"/>
          <w:smallCaps w:val="false"/>
          <w:strike w:val="false"/>
          <w:dstrike w:val="false"/>
          <w:sz w:val="28"/>
          <w:szCs w:val="28"/>
          <w:u w:val="none"/>
        </w:rPr>
        <w:t>Отражены подходы к указанию в подразделе 6.2 раздела 6 справки обязательств, возникающих исходя из условий договора долевого страхования жизни.</w:t>
      </w:r>
    </w:p>
    <w:sectPr>
      <w:headerReference w:type="even" r:id="rId32"/>
      <w:headerReference w:type="default" r:id="rId33"/>
      <w:headerReference w:type="first" r:id="rId34"/>
      <w:type w:val="nextPage"/>
      <w:pgSz w:w="11906" w:h="16838"/>
      <w:pgMar w:left="1134" w:right="567" w:gutter="0" w:header="45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Segoe UI Symbo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Times New Roman"/>
        <w:sz w:val="28"/>
      </w:rPr>
    </w:pPr>
    <w:r>
      <w:rPr/>
      <w:fldChar w:fldCharType="begin"/>
    </w:r>
    <w:r>
      <w:rPr/>
      <w:instrText xml:space="preserve"> PAGE </w:instrText>
    </w:r>
    <w:r>
      <w:rPr/>
      <w:fldChar w:fldCharType="separate"/>
    </w:r>
    <w:r>
      <w:rPr/>
      <w:t>76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2422" w:hanging="720"/>
      </w:pPr>
      <w:rPr>
        <w:sz w:val="28"/>
        <w:b w:val="false"/>
        <w:szCs w:val="28"/>
        <w:rFonts w:ascii="Times New Roman" w:hAnsi="Times New Roman" w:cs="Times New Roman"/>
        <w:color w:val="auto"/>
      </w:rPr>
    </w:lvl>
    <w:lvl w:ilvl="1">
      <w:start w:val="1"/>
      <w:numFmt w:val="decimal"/>
      <w:lvlText w:val="%2)"/>
      <w:lvlJc w:val="left"/>
      <w:pPr>
        <w:tabs>
          <w:tab w:val="num" w:pos="0"/>
        </w:tabs>
        <w:ind w:left="2858" w:hanging="360"/>
      </w:pPr>
      <w:rPr/>
    </w:lvl>
    <w:lvl w:ilvl="2">
      <w:start w:val="1"/>
      <w:numFmt w:val="lowerRoman"/>
      <w:lvlText w:val="%3."/>
      <w:lvlJc w:val="right"/>
      <w:pPr>
        <w:tabs>
          <w:tab w:val="num" w:pos="0"/>
        </w:tabs>
        <w:ind w:left="3578" w:hanging="180"/>
      </w:pPr>
      <w:rPr/>
    </w:lvl>
    <w:lvl w:ilvl="3">
      <w:start w:val="1"/>
      <w:numFmt w:val="decimal"/>
      <w:lvlText w:val="%4."/>
      <w:lvlJc w:val="left"/>
      <w:pPr>
        <w:tabs>
          <w:tab w:val="num" w:pos="0"/>
        </w:tabs>
        <w:ind w:left="4298" w:hanging="360"/>
      </w:pPr>
      <w:rPr/>
    </w:lvl>
    <w:lvl w:ilvl="4">
      <w:start w:val="1"/>
      <w:numFmt w:val="lowerLetter"/>
      <w:lvlText w:val="%5."/>
      <w:lvlJc w:val="left"/>
      <w:pPr>
        <w:tabs>
          <w:tab w:val="num" w:pos="0"/>
        </w:tabs>
        <w:ind w:left="5018" w:hanging="360"/>
      </w:pPr>
      <w:rPr/>
    </w:lvl>
    <w:lvl w:ilvl="5">
      <w:start w:val="1"/>
      <w:numFmt w:val="lowerRoman"/>
      <w:lvlText w:val="%6."/>
      <w:lvlJc w:val="right"/>
      <w:pPr>
        <w:tabs>
          <w:tab w:val="num" w:pos="0"/>
        </w:tabs>
        <w:ind w:left="5738" w:hanging="180"/>
      </w:pPr>
      <w:rPr/>
    </w:lvl>
    <w:lvl w:ilvl="6">
      <w:start w:val="1"/>
      <w:numFmt w:val="decimal"/>
      <w:lvlText w:val="%7."/>
      <w:lvlJc w:val="left"/>
      <w:pPr>
        <w:tabs>
          <w:tab w:val="num" w:pos="0"/>
        </w:tabs>
        <w:ind w:left="6458" w:hanging="360"/>
      </w:pPr>
      <w:rPr/>
    </w:lvl>
    <w:lvl w:ilvl="7">
      <w:start w:val="1"/>
      <w:numFmt w:val="lowerLetter"/>
      <w:lvlText w:val="%8."/>
      <w:lvlJc w:val="left"/>
      <w:pPr>
        <w:tabs>
          <w:tab w:val="num" w:pos="0"/>
        </w:tabs>
        <w:ind w:left="7178" w:hanging="360"/>
      </w:pPr>
      <w:rPr/>
    </w:lvl>
    <w:lvl w:ilvl="8">
      <w:start w:val="1"/>
      <w:numFmt w:val="lowerRoman"/>
      <w:lvlText w:val="%9."/>
      <w:lvlJc w:val="right"/>
      <w:pPr>
        <w:tabs>
          <w:tab w:val="num" w:pos="0"/>
        </w:tabs>
        <w:ind w:left="7898" w:hanging="180"/>
      </w:pPr>
      <w:rPr/>
    </w:lvl>
  </w:abstractNum>
  <w:abstractNum w:abstractNumId="2">
    <w:lvl w:ilvl="0">
      <w:start w:val="1"/>
      <w:numFmt w:val="decimal"/>
      <w:lvlText w:val="%1)"/>
      <w:lvlJc w:val="left"/>
      <w:pPr>
        <w:tabs>
          <w:tab w:val="num" w:pos="0"/>
        </w:tabs>
        <w:ind w:left="1070" w:hanging="360"/>
      </w:pPr>
      <w:rPr>
        <w:sz w:val="28"/>
        <w:b w:val="false"/>
        <w:szCs w:val="28"/>
        <w:rFonts w:ascii="Times New Roman" w:hAnsi="Times New Roman" w:cs="Times New Roman"/>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2265" w:hanging="360"/>
      </w:pPr>
      <w:rPr/>
    </w:lvl>
    <w:lvl w:ilvl="2">
      <w:start w:val="1"/>
      <w:numFmt w:val="lowerRoman"/>
      <w:lvlText w:val="%3."/>
      <w:lvlJc w:val="right"/>
      <w:pPr>
        <w:tabs>
          <w:tab w:val="num" w:pos="0"/>
        </w:tabs>
        <w:ind w:left="2985" w:hanging="180"/>
      </w:pPr>
      <w:rPr/>
    </w:lvl>
    <w:lvl w:ilvl="3">
      <w:start w:val="1"/>
      <w:numFmt w:val="decimal"/>
      <w:lvlText w:val="%4."/>
      <w:lvlJc w:val="left"/>
      <w:pPr>
        <w:tabs>
          <w:tab w:val="num" w:pos="0"/>
        </w:tabs>
        <w:ind w:left="3705" w:hanging="360"/>
      </w:pPr>
      <w:rPr/>
    </w:lvl>
    <w:lvl w:ilvl="4">
      <w:start w:val="1"/>
      <w:numFmt w:val="lowerLetter"/>
      <w:lvlText w:val="%5."/>
      <w:lvlJc w:val="left"/>
      <w:pPr>
        <w:tabs>
          <w:tab w:val="num" w:pos="0"/>
        </w:tabs>
        <w:ind w:left="4425" w:hanging="360"/>
      </w:pPr>
      <w:rPr/>
    </w:lvl>
    <w:lvl w:ilvl="5">
      <w:start w:val="1"/>
      <w:numFmt w:val="lowerRoman"/>
      <w:lvlText w:val="%6."/>
      <w:lvlJc w:val="right"/>
      <w:pPr>
        <w:tabs>
          <w:tab w:val="num" w:pos="0"/>
        </w:tabs>
        <w:ind w:left="5145" w:hanging="180"/>
      </w:pPr>
      <w:rPr/>
    </w:lvl>
    <w:lvl w:ilvl="6">
      <w:start w:val="1"/>
      <w:numFmt w:val="decimal"/>
      <w:lvlText w:val="%7."/>
      <w:lvlJc w:val="left"/>
      <w:pPr>
        <w:tabs>
          <w:tab w:val="num" w:pos="0"/>
        </w:tabs>
        <w:ind w:left="5865" w:hanging="360"/>
      </w:pPr>
      <w:rPr/>
    </w:lvl>
    <w:lvl w:ilvl="7">
      <w:start w:val="1"/>
      <w:numFmt w:val="lowerLetter"/>
      <w:lvlText w:val="%8."/>
      <w:lvlJc w:val="left"/>
      <w:pPr>
        <w:tabs>
          <w:tab w:val="num" w:pos="0"/>
        </w:tabs>
        <w:ind w:left="6585" w:hanging="360"/>
      </w:pPr>
      <w:rPr/>
    </w:lvl>
    <w:lvl w:ilvl="8">
      <w:start w:val="1"/>
      <w:numFmt w:val="lowerRoman"/>
      <w:lvlText w:val="%9."/>
      <w:lvlJc w:val="right"/>
      <w:pPr>
        <w:tabs>
          <w:tab w:val="num" w:pos="0"/>
        </w:tabs>
        <w:ind w:left="7305"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
    <w:lvlOverride w:ilvl="0">
      <w:startOverride w:val="1"/>
    </w:lvlOverride>
  </w:num>
</w:numbering>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72709"/>
    <w:pPr>
      <w:widowControl/>
      <w:bidi w:val="0"/>
      <w:spacing w:before="0" w:after="0"/>
      <w:ind w:firstLine="709"/>
      <w:jc w:val="both"/>
    </w:pPr>
    <w:rPr>
      <w:rFonts w:ascii="Calibri" w:hAnsi="Calibri" w:eastAsia="Calibri" w:cs="Times New Roman"/>
      <w:color w:val="auto"/>
      <w:kern w:val="0"/>
      <w:sz w:val="22"/>
      <w:szCs w:val="22"/>
      <w:lang w:eastAsia="en-US" w:val="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rsid w:val="00f2545e"/>
    <w:pPr>
      <w:keepNext w:val="true"/>
      <w:keepLines/>
      <w:ind w:firstLine="567"/>
      <w:outlineLvl w:val="1"/>
    </w:pPr>
    <w:rPr>
      <w:rFonts w:ascii="Times New Roman" w:hAnsi="Times New Roman" w:eastAsia="Arial" w:cs="Arial"/>
      <w:b/>
      <w:sz w:val="28"/>
      <w:szCs w:val="28"/>
    </w:rPr>
  </w:style>
  <w:style w:type="paragraph" w:styleId="Heading3">
    <w:name w:val="Heading 3"/>
    <w:basedOn w:val="Heading2"/>
    <w:next w:val="Normal"/>
    <w:link w:val="3"/>
    <w:uiPriority w:val="9"/>
    <w:unhideWhenUsed/>
    <w:qFormat/>
    <w:rsid w:val="00f2545e"/>
    <w:pPr>
      <w:outlineLvl w:val="2"/>
    </w:pPr>
    <w:rPr/>
  </w:style>
  <w:style w:type="paragraph" w:styleId="Heading4">
    <w:name w:val="Heading 4"/>
    <w:basedOn w:val="Heading3"/>
    <w:next w:val="Normal"/>
    <w:link w:val="4"/>
    <w:uiPriority w:val="9"/>
    <w:unhideWhenUsed/>
    <w:qFormat/>
    <w:rsid w:val="00f2545e"/>
    <w:pPr>
      <w:outlineLvl w:val="3"/>
    </w:pPr>
    <w:rPr>
      <w:lang w:eastAsia="ru-RU"/>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sid w:val="00d3300b"/>
    <w:rPr>
      <w:rFonts w:ascii="Times New Roman" w:hAnsi="Times New Roman" w:eastAsia="Arial" w:cs="Arial"/>
      <w:b/>
      <w:sz w:val="28"/>
      <w:szCs w:val="28"/>
      <w:lang w:eastAsia="en-US"/>
    </w:rPr>
  </w:style>
  <w:style w:type="character" w:styleId="3" w:customStyle="1">
    <w:name w:val="Заголовок 3 Знак"/>
    <w:basedOn w:val="DefaultParagraphFont"/>
    <w:uiPriority w:val="9"/>
    <w:qFormat/>
    <w:rsid w:val="00c109ef"/>
    <w:rPr>
      <w:rFonts w:ascii="Times New Roman" w:hAnsi="Times New Roman" w:eastAsia="Arial" w:cs="Arial"/>
      <w:b/>
      <w:sz w:val="28"/>
      <w:szCs w:val="28"/>
      <w:lang w:eastAsia="en-US"/>
    </w:rPr>
  </w:style>
  <w:style w:type="character" w:styleId="4" w:customStyle="1">
    <w:name w:val="Заголовок 4 Знак"/>
    <w:basedOn w:val="DefaultParagraphFont"/>
    <w:uiPriority w:val="9"/>
    <w:qFormat/>
    <w:rsid w:val="008b7c59"/>
    <w:rPr>
      <w:rFonts w:ascii="Times New Roman" w:hAnsi="Times New Roman" w:eastAsia="Arial" w:cs="Arial"/>
      <w:b/>
      <w:sz w:val="28"/>
      <w:szCs w:val="28"/>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Style10" w:customStyle="1">
    <w:name w:val="Верхний колонтитул Знак"/>
    <w:basedOn w:val="DefaultParagraphFont"/>
    <w:uiPriority w:val="99"/>
    <w:qFormat/>
    <w:rPr/>
  </w:style>
  <w:style w:type="character" w:styleId="Style11" w:customStyle="1">
    <w:name w:val="Нижний колонтитул Знак"/>
    <w:basedOn w:val="DefaultParagraphFont"/>
    <w:uiPriority w:val="99"/>
    <w:qFormat/>
    <w:rPr/>
  </w:style>
  <w:style w:type="character" w:styleId="Style12" w:customStyle="1">
    <w:name w:val="Основной текст Знак"/>
    <w:qFormat/>
    <w:rPr>
      <w:rFonts w:ascii="Calibri" w:hAnsi="Calibri" w:cs="Calibri"/>
      <w:shd w:fill="FFFFFF" w:val="clear"/>
    </w:rPr>
  </w:style>
  <w:style w:type="character" w:styleId="11" w:customStyle="1">
    <w:name w:val="Основной текст Знак1"/>
    <w:basedOn w:val="DefaultParagraphFont"/>
    <w:uiPriority w:val="99"/>
    <w:semiHidden/>
    <w:qFormat/>
    <w:rPr/>
  </w:style>
  <w:style w:type="character" w:styleId="apple-converted-space" w:customStyle="1">
    <w:name w:val="apple-converted-space"/>
    <w:basedOn w:val="DefaultParagraphFont"/>
    <w:qFormat/>
    <w:rPr/>
  </w:style>
  <w:style w:type="character" w:styleId="Style13" w:customStyle="1">
    <w:name w:val="Текст сноски Знак"/>
    <w:uiPriority w:val="99"/>
    <w:qFormat/>
    <w:rPr>
      <w:rFonts w:ascii="Times New Roman" w:hAnsi="Times New Roman" w:eastAsia="Times New Roman" w:cs="Times New Roman"/>
      <w:sz w:val="20"/>
      <w:szCs w:val="20"/>
      <w:lang w:eastAsia="ru-RU"/>
    </w:rPr>
  </w:style>
  <w:style w:type="character" w:styleId="Style14">
    <w:name w:val="Символ сноски"/>
    <w:uiPriority w:val="99"/>
    <w:semiHidden/>
    <w:qFormat/>
    <w:rPr>
      <w:vertAlign w:val="superscript"/>
    </w:rPr>
  </w:style>
  <w:style w:type="character" w:styleId="FootnoteReference">
    <w:name w:val="Footnote Reference"/>
    <w:rPr>
      <w:vertAlign w:val="superscript"/>
    </w:rPr>
  </w:style>
  <w:style w:type="character" w:styleId="FontStyle12" w:customStyle="1">
    <w:name w:val="Font Style12"/>
    <w:qFormat/>
    <w:rPr>
      <w:rFonts w:ascii="Times New Roman" w:hAnsi="Times New Roman" w:cs="Times New Roman"/>
      <w:sz w:val="24"/>
      <w:szCs w:val="24"/>
    </w:rPr>
  </w:style>
  <w:style w:type="character" w:styleId="Style15" w:customStyle="1">
    <w:name w:val="Основной текст_"/>
    <w:link w:val="12"/>
    <w:qFormat/>
    <w:rPr>
      <w:sz w:val="28"/>
      <w:szCs w:val="28"/>
      <w:shd w:fill="FFFFFF" w:val="clear"/>
    </w:rPr>
  </w:style>
  <w:style w:type="character" w:styleId="Style16" w:customStyle="1">
    <w:name w:val="Текст выноски Знак"/>
    <w:link w:val="BalloonText"/>
    <w:uiPriority w:val="99"/>
    <w:semiHidden/>
    <w:qFormat/>
    <w:rPr>
      <w:rFonts w:ascii="Tahoma" w:hAnsi="Tahoma" w:cs="Tahoma"/>
      <w:sz w:val="16"/>
      <w:szCs w:val="16"/>
    </w:rPr>
  </w:style>
  <w:style w:type="character" w:styleId="annotationreference">
    <w:name w:val="annotation reference"/>
    <w:uiPriority w:val="99"/>
    <w:semiHidden/>
    <w:unhideWhenUsed/>
    <w:qFormat/>
    <w:rPr>
      <w:sz w:val="16"/>
      <w:szCs w:val="16"/>
    </w:rPr>
  </w:style>
  <w:style w:type="character" w:styleId="Style17" w:customStyle="1">
    <w:name w:val="Текст примечания Знак"/>
    <w:uiPriority w:val="99"/>
    <w:qFormat/>
    <w:rPr>
      <w:sz w:val="20"/>
      <w:szCs w:val="20"/>
    </w:rPr>
  </w:style>
  <w:style w:type="character" w:styleId="Style18" w:customStyle="1">
    <w:name w:val="Тема примечания Знак"/>
    <w:link w:val="annotationsubject"/>
    <w:uiPriority w:val="99"/>
    <w:semiHidden/>
    <w:qFormat/>
    <w:rPr>
      <w:b/>
      <w:bCs/>
      <w:sz w:val="20"/>
      <w:szCs w:val="20"/>
    </w:rPr>
  </w:style>
  <w:style w:type="character" w:styleId="111" w:customStyle="1">
    <w:name w:val="Основной текст Знак11"/>
    <w:uiPriority w:val="99"/>
    <w:semiHidden/>
    <w:qFormat/>
    <w:rPr>
      <w:rFonts w:cs="Times New Roman"/>
    </w:rPr>
  </w:style>
  <w:style w:type="character" w:styleId="Hyperlink">
    <w:name w:val="Hyperlink"/>
    <w:basedOn w:val="DefaultParagraphFont"/>
    <w:uiPriority w:val="99"/>
    <w:unhideWhenUsed/>
    <w:rPr>
      <w:color w:themeColor="hyperlink" w:val="0563C1"/>
      <w:u w:val="single"/>
    </w:rPr>
  </w:style>
  <w:style w:type="character" w:styleId="FontStyle33" w:customStyle="1">
    <w:name w:val="Font Style33"/>
    <w:basedOn w:val="DefaultParagraphFont"/>
    <w:uiPriority w:val="99"/>
    <w:qFormat/>
    <w:rPr>
      <w:rFonts w:ascii="Times New Roman" w:hAnsi="Times New Roman" w:cs="Times New Roman"/>
      <w:sz w:val="28"/>
      <w:szCs w:val="28"/>
    </w:rPr>
  </w:style>
  <w:style w:type="character" w:styleId="FollowedHyperlink">
    <w:name w:val="FollowedHyperlink"/>
    <w:basedOn w:val="DefaultParagraphFont"/>
    <w:uiPriority w:val="99"/>
    <w:semiHidden/>
    <w:unhideWhenUsed/>
    <w:rsid w:val="00236184"/>
    <w:rPr>
      <w:color w:themeColor="followedHyperlink" w:val="954F72"/>
      <w:u w:val="single"/>
    </w:rPr>
  </w:style>
  <w:style w:type="character" w:styleId="Style19">
    <w:name w:val="Ссылка указателя"/>
    <w:qFormat/>
    <w:rPr/>
  </w:style>
  <w:style w:type="character" w:styleId="Bodytext2">
    <w:name w:val="Body text (2)_"/>
    <w:basedOn w:val="DefaultParagraphFont"/>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Bodytext21">
    <w:name w:val="Body text (2)"/>
    <w:basedOn w:val="Bodytext2"/>
    <w:qFormat/>
    <w:rPr>
      <w:color w:val="000000"/>
      <w:spacing w:val="0"/>
      <w:w w:val="100"/>
      <w:sz w:val="24"/>
      <w:szCs w:val="24"/>
      <w:lang w:val="ru-RU" w:eastAsia="ru-RU" w:bidi="ru-RU"/>
    </w:rPr>
  </w:style>
  <w:style w:type="character" w:styleId="Bodytext3">
    <w:name w:val="Body text (3)_"/>
    <w:basedOn w:val="DefaultParagraphFont"/>
    <w:qFormat/>
    <w:rPr>
      <w:rFonts w:ascii="Times New Roman" w:hAnsi="Times New Roman" w:eastAsia="Times New Roman" w:cs="Times New Roman"/>
      <w:b/>
      <w:bCs/>
      <w:i w:val="false"/>
      <w:iCs w:val="false"/>
      <w:caps w:val="false"/>
      <w:smallCaps w:val="false"/>
      <w:strike w:val="false"/>
      <w:dstrike w:val="false"/>
      <w:u w:val="none"/>
    </w:rPr>
  </w:style>
  <w:style w:type="character" w:styleId="Bodytext31">
    <w:name w:val="Body text (3)"/>
    <w:basedOn w:val="Bodytext3"/>
    <w:qFormat/>
    <w:rPr>
      <w:color w:val="000000"/>
      <w:spacing w:val="0"/>
      <w:w w:val="100"/>
      <w:sz w:val="24"/>
      <w:szCs w:val="24"/>
      <w:lang w:val="ru-RU" w:eastAsia="ru-RU" w:bidi="ru-RU"/>
    </w:rPr>
  </w:style>
  <w:style w:type="character" w:styleId="Bodytext317ptScale75">
    <w:name w:val="Body text (3) + 17 pt,Scale 75%"/>
    <w:basedOn w:val="Bodytext3"/>
    <w:qFormat/>
    <w:rPr>
      <w:color w:val="000000"/>
      <w:spacing w:val="0"/>
      <w:w w:val="75"/>
      <w:sz w:val="34"/>
      <w:szCs w:val="34"/>
      <w:lang w:val="ru-RU" w:eastAsia="ru-RU" w:bidi="ru-RU"/>
    </w:rPr>
  </w:style>
  <w:style w:type="paragraph" w:styleId="Style20">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Style12"/>
    <w:pPr>
      <w:widowControl w:val="false"/>
      <w:shd w:val="clear" w:color="auto" w:fill="FFFFFF"/>
      <w:spacing w:lineRule="exact" w:line="298" w:before="0" w:after="780"/>
      <w:ind w:hanging="1600"/>
    </w:pPr>
    <w:rPr>
      <w:rFonts w:cs="Calibri"/>
    </w:rPr>
  </w:style>
  <w:style w:type="paragraph" w:styleId="List">
    <w:name w:val="List"/>
    <w:basedOn w:val="BodyText"/>
    <w:pPr/>
    <w:rPr>
      <w:rFonts w:cs="Noto Sans Devanagari"/>
    </w:rPr>
  </w:style>
  <w:style w:type="paragraph" w:styleId="Caption">
    <w:name w:val="Caption"/>
    <w:basedOn w:val="Normal"/>
    <w:next w:val="Normal"/>
    <w:uiPriority w:val="35"/>
    <w:semiHidden/>
    <w:unhideWhenUsed/>
    <w:qFormat/>
    <w:pPr>
      <w:spacing w:lineRule="auto" w:line="276"/>
    </w:pPr>
    <w:rPr>
      <w:b/>
      <w:bCs/>
      <w:color w:themeColor="accent1" w:val="5B9BD5"/>
      <w:sz w:val="18"/>
      <w:szCs w:val="18"/>
    </w:rPr>
  </w:style>
  <w:style w:type="paragraph" w:styleId="Style21">
    <w:name w:val="Указатель"/>
    <w:basedOn w:val="Normal"/>
    <w:qFormat/>
    <w:pPr>
      <w:suppressLineNumbers/>
    </w:pPr>
    <w:rPr>
      <w:rFonts w:cs="Noto Sans Devanagari"/>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EndnoteText">
    <w:name w:val="Endnote Text"/>
    <w:basedOn w:val="Normal"/>
    <w:link w:val="Style8"/>
    <w:uiPriority w:val="99"/>
    <w:semiHidden/>
    <w:unhideWhenUsed/>
    <w:pPr/>
    <w:rPr>
      <w:sz w:val="20"/>
    </w:rPr>
  </w:style>
  <w:style w:type="paragraph" w:styleId="TOC1">
    <w:name w:val="TOC 1"/>
    <w:basedOn w:val="Normal"/>
    <w:next w:val="Normal"/>
    <w:uiPriority w:val="39"/>
    <w:unhideWhenUsed/>
    <w:pPr>
      <w:spacing w:before="0" w:after="57"/>
      <w:ind w:hanging="0"/>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IndexHeading">
    <w:name w:val="Index Heading"/>
    <w:basedOn w:val="Style20"/>
    <w:pPr/>
    <w:rPr/>
  </w:style>
  <w:style w:type="paragraph" w:styleId="TOCHeading">
    <w:name w:val="TOC Heading"/>
    <w:uiPriority w:val="39"/>
    <w:unhideWhenUsed/>
    <w:qFormat/>
    <w:rsid w:val="00f2545e"/>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10"/>
    <w:uiPriority w:val="99"/>
    <w:unhideWhenUsed/>
    <w:pPr>
      <w:tabs>
        <w:tab w:val="clear" w:pos="709"/>
        <w:tab w:val="center" w:pos="4677" w:leader="none"/>
        <w:tab w:val="right" w:pos="9355" w:leader="none"/>
      </w:tabs>
    </w:pPr>
    <w:rPr/>
  </w:style>
  <w:style w:type="paragraph" w:styleId="Footer">
    <w:name w:val="Footer"/>
    <w:basedOn w:val="Normal"/>
    <w:link w:val="Style11"/>
    <w:uiPriority w:val="99"/>
    <w:unhideWhenUsed/>
    <w:pPr>
      <w:tabs>
        <w:tab w:val="clear" w:pos="709"/>
        <w:tab w:val="center" w:pos="4677" w:leader="none"/>
        <w:tab w:val="right" w:pos="9355" w:leader="none"/>
      </w:tabs>
    </w:pPr>
    <w:rPr/>
  </w:style>
  <w:style w:type="paragraph" w:styleId="ConsPlusNonformat" w:customStyle="1">
    <w:name w:val="ConsPlusNonformat"/>
    <w:uiPriority w:val="99"/>
    <w:qFormat/>
    <w:pPr>
      <w:widowControl/>
      <w:bidi w:val="0"/>
      <w:spacing w:before="0" w:after="0"/>
      <w:ind w:firstLine="709"/>
      <w:jc w:val="both"/>
    </w:pPr>
    <w:rPr>
      <w:rFonts w:ascii="Courier New" w:hAnsi="Courier New" w:cs="Courier New" w:eastAsia="Calibri"/>
      <w:color w:val="auto"/>
      <w:kern w:val="0"/>
      <w:sz w:val="20"/>
      <w:szCs w:val="20"/>
      <w:lang w:eastAsia="en-US" w:val="ru-RU" w:bidi="ar-SA"/>
    </w:rPr>
  </w:style>
  <w:style w:type="paragraph" w:styleId="ListParagraph">
    <w:name w:val="List Paragraph"/>
    <w:basedOn w:val="Normal"/>
    <w:uiPriority w:val="34"/>
    <w:qFormat/>
    <w:pPr>
      <w:spacing w:before="0" w:after="0"/>
      <w:ind w:left="720"/>
      <w:contextualSpacing/>
    </w:pPr>
    <w:rPr/>
  </w:style>
  <w:style w:type="paragraph" w:styleId="Default" w:customStyle="1">
    <w:name w:val="Default"/>
    <w:qFormat/>
    <w:pPr>
      <w:widowControl/>
      <w:bidi w:val="0"/>
      <w:spacing w:before="0" w:after="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pPr>
      <w:spacing w:before="240" w:after="240"/>
    </w:pPr>
    <w:rPr>
      <w:rFonts w:ascii="Times New Roman" w:hAnsi="Times New Roman" w:eastAsia="Times New Roman"/>
      <w:sz w:val="24"/>
      <w:szCs w:val="24"/>
      <w:lang w:eastAsia="ru-RU"/>
    </w:rPr>
  </w:style>
  <w:style w:type="paragraph" w:styleId="FootnoteText">
    <w:name w:val="Footnote Text"/>
    <w:basedOn w:val="Normal"/>
    <w:link w:val="Style13"/>
    <w:uiPriority w:val="99"/>
    <w:pPr/>
    <w:rPr>
      <w:rFonts w:ascii="Times New Roman" w:hAnsi="Times New Roman" w:eastAsia="Times New Roman"/>
      <w:sz w:val="20"/>
      <w:szCs w:val="20"/>
      <w:lang w:eastAsia="ru-RU"/>
    </w:rPr>
  </w:style>
  <w:style w:type="paragraph" w:styleId="12" w:customStyle="1">
    <w:name w:val="Основной текст1"/>
    <w:basedOn w:val="Normal"/>
    <w:link w:val="Style15"/>
    <w:qFormat/>
    <w:pPr>
      <w:shd w:val="clear" w:color="auto" w:fill="FFFFFF"/>
      <w:spacing w:lineRule="atLeast" w:line="0" w:before="0" w:after="420"/>
      <w:ind w:hanging="420"/>
      <w:jc w:val="center"/>
    </w:pPr>
    <w:rPr>
      <w:sz w:val="28"/>
      <w:szCs w:val="28"/>
    </w:rPr>
  </w:style>
  <w:style w:type="paragraph" w:styleId="BalloonText">
    <w:name w:val="Balloon Text"/>
    <w:basedOn w:val="Normal"/>
    <w:link w:val="Style16"/>
    <w:uiPriority w:val="99"/>
    <w:semiHidden/>
    <w:unhideWhenUsed/>
    <w:qFormat/>
    <w:pPr/>
    <w:rPr>
      <w:rFonts w:ascii="Tahoma" w:hAnsi="Tahoma" w:cs="Tahoma"/>
      <w:sz w:val="16"/>
      <w:szCs w:val="16"/>
    </w:rPr>
  </w:style>
  <w:style w:type="paragraph" w:styleId="AnnotationText">
    <w:name w:val="Annotation Text"/>
    <w:basedOn w:val="Normal"/>
    <w:link w:val="Style17"/>
    <w:uiPriority w:val="99"/>
    <w:unhideWhenUsed/>
    <w:pPr/>
    <w:rPr>
      <w:sz w:val="20"/>
      <w:szCs w:val="20"/>
    </w:rPr>
  </w:style>
  <w:style w:type="paragraph" w:styleId="annotationsubject">
    <w:name w:val="annotation subject"/>
    <w:basedOn w:val="AnnotationText"/>
    <w:next w:val="AnnotationText"/>
    <w:link w:val="Style18"/>
    <w:uiPriority w:val="99"/>
    <w:semiHidden/>
    <w:unhideWhenUsed/>
    <w:qFormat/>
    <w:pPr/>
    <w:rPr>
      <w:b/>
      <w:bCs/>
    </w:rPr>
  </w:style>
  <w:style w:type="paragraph" w:styleId="ConsPlusNormal" w:customStyle="1">
    <w:name w:val="ConsPlusNormal"/>
    <w:qFormat/>
    <w:pPr>
      <w:widowControl/>
      <w:bidi w:val="0"/>
      <w:spacing w:before="0" w:after="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pPr>
      <w:widowControl/>
      <w:bidi w:val="0"/>
      <w:spacing w:before="0" w:after="0"/>
      <w:jc w:val="left"/>
    </w:pPr>
    <w:rPr>
      <w:rFonts w:ascii="Calibri" w:hAnsi="Calibri" w:eastAsia="Calibri" w:cs="Times New Roman"/>
      <w:color w:val="auto"/>
      <w:kern w:val="0"/>
      <w:sz w:val="22"/>
      <w:szCs w:val="22"/>
      <w:lang w:eastAsia="en-US" w:val="ru-RU" w:bidi="ar-SA"/>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top w:w="0" w:type="dxa"/>
        <w:left w:w="108" w:type="dxa"/>
        <w:bottom w:w="0" w:type="dxa"/>
        <w:right w:w="108" w:type="dxa"/>
      </w:tblCellMar>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top w:w="0" w:type="dxa"/>
        <w:left w:w="108" w:type="dxa"/>
        <w:bottom w:w="0" w:type="dxa"/>
        <w:right w:w="108" w:type="dxa"/>
      </w:tblCellMar>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top w:w="0" w:type="dxa"/>
        <w:left w:w="108" w:type="dxa"/>
        <w:bottom w:w="0" w:type="dxa"/>
        <w:right w:w="108" w:type="dxa"/>
      </w:tblCellMar>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top w:w="0" w:type="dxa"/>
        <w:left w:w="108" w:type="dxa"/>
        <w:bottom w:w="0" w:type="dxa"/>
        <w:right w:w="108" w:type="dxa"/>
      </w:tblCellMar>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mailto:spravki_bk@mintrud.gov.ru" TargetMode="External"/><Relationship Id="rId4" Type="http://schemas.openxmlformats.org/officeDocument/2006/relationships/hyperlink" Target="consultantplus://offline/ref=C9E7374AA1332C6CF9FF0059DC9BC42D7E0C4094E90E8D4E87A0DE0B00JBsBL" TargetMode="External"/><Relationship Id="rId5" Type="http://schemas.openxmlformats.org/officeDocument/2006/relationships/hyperlink" Target="consultantplus://offline/ref=176F7DE9F43BBC5D4BD135AAE1CAD04D0FAF9650A130B33DA87DA13E97FAF95DCF18F97FDC1FE2FAH7g2M" TargetMode="External"/><Relationship Id="rId6" Type="http://schemas.openxmlformats.org/officeDocument/2006/relationships/hyperlink" Target="consultantplus://offline/ref=7F2EEDDD06F168B694690D2DE649735BC9E53CBFC16FEC31087E4E96CAJ2nFL" TargetMode="External"/><Relationship Id="rId7" Type="http://schemas.openxmlformats.org/officeDocument/2006/relationships/hyperlink" Target="consultantplus://offline/ref=3743F552A0D416E80BEAF690826125BB530BB097B6A5A5C17137C1E72FF3E91DCF3284BA9D2A6279g3rBM" TargetMode="External"/><Relationship Id="rId8" Type="http://schemas.openxmlformats.org/officeDocument/2006/relationships/hyperlink" Target="consultantplus://offline/ref=7F2EEDDD06F168B694690D2DE649735BC9E53CBFC16FEC31087E4E96CAJ2nFL" TargetMode="External"/><Relationship Id="rId9" Type="http://schemas.openxmlformats.org/officeDocument/2006/relationships/hyperlink" Target="https://mintrud.gov.ru/ministry/programms/anticorruption/9/23" TargetMode="External"/><Relationship Id="rId10" Type="http://schemas.openxmlformats.org/officeDocument/2006/relationships/hyperlink" Target="https://mintrud.gov.ru/ministry/programms/anticorruption/9/23" TargetMode="External"/><Relationship Id="rId11" Type="http://schemas.openxmlformats.org/officeDocument/2006/relationships/hyperlink" Target="https://mintrud.gov.ru/ministry/programms/anticorruption/9/23" TargetMode="External"/><Relationship Id="rId12" Type="http://schemas.openxmlformats.org/officeDocument/2006/relationships/hyperlink" Target="https://mintrud.gov.ru/ministry/programms/anticorruption/9/24" TargetMode="External"/><Relationship Id="rId13" Type="http://schemas.openxmlformats.org/officeDocument/2006/relationships/hyperlink" Target="https://lkfl2.nalog.ru/lkfl" TargetMode="External"/><Relationship Id="rId14" Type="http://schemas.openxmlformats.org/officeDocument/2006/relationships/hyperlink" Target="https://lkfl2.nalog.ru/lkfl" TargetMode="External"/><Relationship Id="rId15" Type="http://schemas.openxmlformats.org/officeDocument/2006/relationships/hyperlink" Target="https://sfr.gov.ru/" TargetMode="External"/><Relationship Id="rId16" Type="http://schemas.openxmlformats.org/officeDocument/2006/relationships/hyperlink" Target="https://lkfl2.nalog.ru/lkfl" TargetMode="External"/><Relationship Id="rId17" Type="http://schemas.openxmlformats.org/officeDocument/2006/relationships/hyperlink" Target="https://lkfl2.nalog.ru/lkfl" TargetMode="External"/><Relationship Id="rId18" Type="http://schemas.openxmlformats.org/officeDocument/2006/relationships/hyperlink" Target="https://lkfl2.nalog.ru/lkfl" TargetMode="External"/><Relationship Id="rId19" Type="http://schemas.openxmlformats.org/officeDocument/2006/relationships/hyperlink" Target="https://www.gosuslugi.ru/" TargetMode="External"/><Relationship Id="rId20" Type="http://schemas.openxmlformats.org/officeDocument/2006/relationships/hyperlink" Target="http://www.kremlin.ru/structure/additional/12" TargetMode="External"/><Relationship Id="rId21" Type="http://schemas.openxmlformats.org/officeDocument/2006/relationships/hyperlink" Target="https://gossluzhba.gov.ru/anticorruption/spravki_bk" TargetMode="External"/><Relationship Id="rId22" Type="http://schemas.openxmlformats.org/officeDocument/2006/relationships/hyperlink" Target="https://www.cbr.ru/currency_base/daily/" TargetMode="External"/><Relationship Id="rId23" Type="http://schemas.openxmlformats.org/officeDocument/2006/relationships/hyperlink" Target="https://mintrud.gov.ru/docs/1872" TargetMode="External"/><Relationship Id="rId24" Type="http://schemas.openxmlformats.org/officeDocument/2006/relationships/hyperlink" Target="https://lk.rosreestr.ru/eservices/real-estate-objects-online" TargetMode="External"/><Relationship Id="rId25" Type="http://schemas.openxmlformats.org/officeDocument/2006/relationships/hyperlink" Target="https://www.gibdd.ru/r/77/contacts/div1145039/" TargetMode="External"/><Relationship Id="rId26" Type="http://schemas.openxmlformats.org/officeDocument/2006/relationships/hyperlink" Target="https://www.gibdd.ru/r/66/contacts/div1165058/" TargetMode="External"/><Relationship Id="rId27" Type="http://schemas.openxmlformats.org/officeDocument/2006/relationships/hyperlink" Target="https://www.gibdd.ru/r/66/contacts/div1165043/" TargetMode="External"/><Relationship Id="rId28" Type="http://schemas.openxmlformats.org/officeDocument/2006/relationships/hyperlink" Target="https://cbr.ru/admissionfinmarket/navigator/ois/" TargetMode="External"/><Relationship Id="rId29" Type="http://schemas.openxmlformats.org/officeDocument/2006/relationships/hyperlink" Target="https://cbr.ru/admissionfinmarket/navigator/oip/" TargetMode="External"/><Relationship Id="rId30" Type="http://schemas.openxmlformats.org/officeDocument/2006/relationships/hyperlink" Target="https://www.cbr.ru/hd_base/metall/metall_base_new/" TargetMode="External"/><Relationship Id="rId31" Type="http://schemas.openxmlformats.org/officeDocument/2006/relationships/hyperlink" Target="https://mintrud.gov.ru/ministry/programms/anticorruption/9/21" TargetMode="External"/><Relationship Id="rId32" Type="http://schemas.openxmlformats.org/officeDocument/2006/relationships/header" Target="header1.xml"/><Relationship Id="rId33" Type="http://schemas.openxmlformats.org/officeDocument/2006/relationships/header" Target="header2.xml"/><Relationship Id="rId34" Type="http://schemas.openxmlformats.org/officeDocument/2006/relationships/header" Target="head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04545-5F9F-4A24-B157-10647389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LibreOffice/24.2.7.2$Linux_X86_64 LibreOffice_project/420$Build-2</Application>
  <AppVersion>15.0000</AppVersion>
  <Pages>76</Pages>
  <Words>25157</Words>
  <Characters>176946</Characters>
  <CharactersWithSpaces>201154</CharactersWithSpaces>
  <Paragraphs>838</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2026-04-06T13:40:00Z</dcterms:created>
  <dc:creator>KovalkovaEA</dc:creator>
  <dc:description/>
  <dc:language>ru-RU</dc:language>
  <cp:lastModifiedBy/>
  <cp:lastPrinted>2026-03-31T16:32:00Z</cp:lastPrinted>
  <dcterms:modified xsi:type="dcterms:W3CDTF">2026-04-09T09:52:57Z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