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bookmarkStart w:id="0" w:name="_GoBack"/>
      <w:r w:rsidRPr="004B2033">
        <w:rPr>
          <w:b/>
          <w:bCs/>
          <w:color w:val="000000"/>
          <w:sz w:val="20"/>
          <w:szCs w:val="20"/>
        </w:rPr>
        <w:t>Размеры госпошлины (п. 1 ст. 333.19 НК РФ)</w:t>
      </w:r>
      <w:r w:rsidRPr="004B2033">
        <w:rPr>
          <w:color w:val="000000"/>
          <w:sz w:val="20"/>
          <w:szCs w:val="20"/>
        </w:rPr>
        <w:t> </w:t>
      </w:r>
      <w:r w:rsidRPr="004B2033">
        <w:rPr>
          <w:b/>
          <w:bCs/>
          <w:color w:val="000000"/>
          <w:sz w:val="20"/>
          <w:szCs w:val="20"/>
        </w:rPr>
        <w:t>применяется к делам, возбужденным в суде соответствующей инстанции на основании заявлений и жалоб, направленных в суд после 08.09.2024.</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bookmarkStart w:id="1" w:name="Par1"/>
      <w:bookmarkEnd w:id="1"/>
      <w:r w:rsidRPr="004B2033">
        <w:rPr>
          <w:color w:val="000000"/>
          <w:sz w:val="20"/>
          <w:szCs w:val="20"/>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до 100000 рублей - 4000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100001 рубля до 300000 рублей - 4000 рублей плюс 3 процента суммы, превышающей 100000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300001 рубля до 500000 рублей - 10000 рублей плюс 2,5 процента суммы, превышающей 300000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500001 рубля до 1000000 рублей - 15 000 рублей плюс 2 процента суммы, превышающей 500000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1000001 рубля до 3000000 рублей - 25 000 рублей плюс 1 процент суммы, превышающей 1000000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3000001 рубля до 8000000 рублей - 45000 рублей плюс 0,7 процента суммы, превышающей 3000000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8000001 рубля до 24 000000 рублей - 80 000 рублей плюс 0,35 процента суммы, превышающей 8000000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24000001 рубля до 50000000 рублей - 136000 рублей плюс 0,3 процента суммы, превышающей 24000000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от 50000001 рубля до 100000000 рублей - 214000 рублей плюс 0,2 процента суммы, превышающей 50000000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свыше 100000000 рублей - 314000 рублей плюс 0,15 процента суммы, превышающей 100000000 рублей, но не более 900000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3) при подаче искового заявления имущественного характера, не подлежащего оценке, искового заявления неимущественного характера:</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- 20000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- 20000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5) при подаче искового заявления о расторжении брака - 5000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- 4000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- 20000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- 15000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8) при подаче заявления по делам особого производства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9) при подаче заявления о правопреемстве, кроме случаев универсального правопреемства:</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- 2000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- 15000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lastRenderedPageBreak/>
        <w:t>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r:id="rId4" w:anchor="Par1" w:history="1">
        <w:r w:rsidRPr="004B2033">
          <w:rPr>
            <w:rStyle w:val="a4"/>
            <w:color w:val="0066CC"/>
            <w:sz w:val="20"/>
            <w:szCs w:val="20"/>
          </w:rPr>
          <w:t>подпункта 1</w:t>
        </w:r>
      </w:hyperlink>
      <w:r w:rsidRPr="004B2033">
        <w:rPr>
          <w:color w:val="000000"/>
          <w:sz w:val="20"/>
          <w:szCs w:val="20"/>
        </w:rPr>
        <w:t> настоящего пункта, исходя из суммы, подтвержденной соответствующим решением;</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11) при подаче заявления об отмене решения третейского суда - в размере государственной пошлины, исчисленной по правилам </w:t>
      </w:r>
      <w:hyperlink r:id="rId5" w:anchor="Par1" w:history="1">
        <w:r w:rsidRPr="004B2033">
          <w:rPr>
            <w:rStyle w:val="a4"/>
            <w:color w:val="0066CC"/>
            <w:sz w:val="20"/>
            <w:szCs w:val="20"/>
          </w:rPr>
          <w:t>подпункта 1</w:t>
        </w:r>
      </w:hyperlink>
      <w:r w:rsidRPr="004B2033">
        <w:rPr>
          <w:color w:val="000000"/>
          <w:sz w:val="20"/>
          <w:szCs w:val="20"/>
        </w:rPr>
        <w:t> настоящего пункта, исходя из оспариваемой заявителем суммы;</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12) при подаче заявления о выдаче дубликата исполнительного листа, о пересмотре заочного решения судом, вынесшим это решение, - 1500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14) при подаче заявления о пересмотре судебных постановлений по новым или вновь открывшимся обстоятельствам - 10000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- 300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- 6000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19) при подаче апелляционной жалобы, частной жалобы, а также при подаче кассационной жалобы на судебный приказ:</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- 3000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- 15000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20) при подаче кассационной жалобы:</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- 5000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- 20000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физических лиц - 7000 рублей;</w:t>
      </w:r>
    </w:p>
    <w:p w:rsidR="004B2033" w:rsidRPr="004B2033" w:rsidRDefault="004B2033" w:rsidP="004B2033">
      <w:pPr>
        <w:pStyle w:val="a3"/>
        <w:shd w:val="clear" w:color="auto" w:fill="FFFFFF"/>
        <w:spacing w:before="0" w:beforeAutospacing="0" w:after="0" w:afterAutospacing="0"/>
        <w:ind w:firstLine="567"/>
        <w:jc w:val="both"/>
        <w:rPr>
          <w:color w:val="000000"/>
          <w:sz w:val="20"/>
          <w:szCs w:val="20"/>
        </w:rPr>
      </w:pPr>
      <w:r w:rsidRPr="004B2033">
        <w:rPr>
          <w:color w:val="000000"/>
          <w:sz w:val="20"/>
          <w:szCs w:val="20"/>
        </w:rPr>
        <w:t>для организаций - 25000 рублей.</w:t>
      </w:r>
    </w:p>
    <w:bookmarkEnd w:id="0"/>
    <w:p w:rsidR="00D62ECD" w:rsidRPr="004B2033" w:rsidRDefault="004B2033" w:rsidP="004B2033">
      <w:pPr>
        <w:ind w:firstLine="567"/>
        <w:jc w:val="both"/>
        <w:rPr>
          <w:rFonts w:ascii="Times New Roman" w:hAnsi="Times New Roman" w:cs="Times New Roman"/>
          <w:sz w:val="20"/>
          <w:szCs w:val="20"/>
        </w:rPr>
      </w:pPr>
    </w:p>
    <w:sectPr w:rsidR="00D62ECD" w:rsidRPr="004B2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33"/>
    <w:rsid w:val="004B2033"/>
    <w:rsid w:val="006C1A04"/>
    <w:rsid w:val="00D1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75124-787D-495A-8023-8FFEB3F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2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9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s.ralt.sudrf.ru/modules.php?name=information&amp;id=1" TargetMode="External"/><Relationship Id="rId4" Type="http://schemas.openxmlformats.org/officeDocument/2006/relationships/hyperlink" Target="https://vs.ralt.sudrf.ru/modules.php?name=information&amp;i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Аяжы</dc:creator>
  <cp:keywords/>
  <dc:description/>
  <cp:lastModifiedBy>Аяжы</cp:lastModifiedBy>
  <cp:revision>1</cp:revision>
  <dcterms:created xsi:type="dcterms:W3CDTF">2026-03-31T09:31:00Z</dcterms:created>
  <dcterms:modified xsi:type="dcterms:W3CDTF">2026-03-31T09:31:00Z</dcterms:modified>
</cp:coreProperties>
</file>