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60" w:type="dxa"/>
        <w:jc w:val="righ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60"/>
      </w:tblGrid>
      <w:tr w:rsidR="00A50023" w:rsidRPr="00A50023" w:rsidTr="00A50023">
        <w:trPr>
          <w:jc w:val="right"/>
        </w:trPr>
        <w:tc>
          <w:tcPr>
            <w:tcW w:w="4260" w:type="dxa"/>
            <w:tcBorders>
              <w:top w:val="outset" w:sz="6" w:space="0" w:color="auto"/>
              <w:left w:val="outset" w:sz="6" w:space="0" w:color="auto"/>
              <w:bottom w:val="outset" w:sz="6" w:space="0" w:color="auto"/>
              <w:right w:val="outset" w:sz="6" w:space="0" w:color="auto"/>
            </w:tcBorders>
            <w:shd w:val="clear" w:color="auto" w:fill="FFFFFF"/>
            <w:hideMark/>
          </w:tcPr>
          <w:p w:rsidR="00A50023" w:rsidRPr="00A50023" w:rsidRDefault="00A50023" w:rsidP="00A50023">
            <w:pPr>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Утверждено</w:t>
            </w:r>
          </w:p>
          <w:p w:rsidR="00A50023" w:rsidRPr="00A50023" w:rsidRDefault="00A50023" w:rsidP="00A50023">
            <w:pPr>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приказом председателя</w:t>
            </w:r>
          </w:p>
          <w:p w:rsidR="00A50023" w:rsidRPr="00A50023" w:rsidRDefault="00A50023" w:rsidP="00A50023">
            <w:pPr>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Кызылского городского суда</w:t>
            </w:r>
          </w:p>
          <w:p w:rsidR="00A50023" w:rsidRPr="00A50023" w:rsidRDefault="00A50023" w:rsidP="00A50023">
            <w:pPr>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Республики Тыва</w:t>
            </w:r>
          </w:p>
          <w:p w:rsidR="00A50023" w:rsidRPr="00A50023" w:rsidRDefault="00A50023" w:rsidP="00A50023">
            <w:pPr>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от 14 марта 2025 г. № 01-14-09</w:t>
            </w:r>
          </w:p>
        </w:tc>
      </w:tr>
    </w:tbl>
    <w:p w:rsidR="00A50023" w:rsidRPr="00A50023" w:rsidRDefault="00A50023" w:rsidP="00A50023">
      <w:pPr>
        <w:shd w:val="clear" w:color="auto" w:fill="FFFFFF"/>
        <w:spacing w:after="0" w:line="240" w:lineRule="auto"/>
        <w:ind w:firstLine="567"/>
        <w:jc w:val="center"/>
        <w:rPr>
          <w:rFonts w:ascii="Times New Roman" w:eastAsia="Times New Roman" w:hAnsi="Times New Roman" w:cs="Times New Roman"/>
          <w:b/>
          <w:color w:val="000000"/>
          <w:sz w:val="20"/>
          <w:szCs w:val="20"/>
          <w:lang w:eastAsia="ru-RU"/>
        </w:rPr>
      </w:pPr>
      <w:r w:rsidRPr="00A50023">
        <w:rPr>
          <w:rFonts w:ascii="Times New Roman" w:eastAsia="Times New Roman" w:hAnsi="Times New Roman" w:cs="Times New Roman"/>
          <w:b/>
          <w:color w:val="000000"/>
          <w:sz w:val="20"/>
          <w:szCs w:val="20"/>
          <w:lang w:eastAsia="ru-RU"/>
        </w:rPr>
        <w:t>ПОЛОЖЕНИЕ</w:t>
      </w:r>
    </w:p>
    <w:p w:rsidR="00A50023" w:rsidRPr="00A50023" w:rsidRDefault="00A50023" w:rsidP="00A50023">
      <w:pPr>
        <w:shd w:val="clear" w:color="auto" w:fill="FFFFFF"/>
        <w:spacing w:after="0" w:line="240" w:lineRule="auto"/>
        <w:ind w:firstLine="567"/>
        <w:jc w:val="center"/>
        <w:rPr>
          <w:rFonts w:ascii="Times New Roman" w:eastAsia="Times New Roman" w:hAnsi="Times New Roman" w:cs="Times New Roman"/>
          <w:b/>
          <w:color w:val="000000"/>
          <w:sz w:val="20"/>
          <w:szCs w:val="20"/>
          <w:lang w:eastAsia="ru-RU"/>
        </w:rPr>
      </w:pPr>
      <w:r w:rsidRPr="00A50023">
        <w:rPr>
          <w:rFonts w:ascii="Times New Roman" w:eastAsia="Times New Roman" w:hAnsi="Times New Roman" w:cs="Times New Roman"/>
          <w:b/>
          <w:color w:val="000000"/>
          <w:sz w:val="20"/>
          <w:szCs w:val="20"/>
          <w:lang w:eastAsia="ru-RU"/>
        </w:rPr>
        <w:t>о порядке эксплуатации автомобильной стоянки</w:t>
      </w:r>
    </w:p>
    <w:p w:rsidR="00A50023" w:rsidRPr="00A50023" w:rsidRDefault="00A50023" w:rsidP="00A50023">
      <w:pPr>
        <w:shd w:val="clear" w:color="auto" w:fill="FFFFFF"/>
        <w:spacing w:after="0" w:line="240" w:lineRule="auto"/>
        <w:ind w:firstLine="567"/>
        <w:jc w:val="center"/>
        <w:rPr>
          <w:rFonts w:ascii="Times New Roman" w:eastAsia="Times New Roman" w:hAnsi="Times New Roman" w:cs="Times New Roman"/>
          <w:b/>
          <w:color w:val="000000"/>
          <w:sz w:val="20"/>
          <w:szCs w:val="20"/>
          <w:lang w:eastAsia="ru-RU"/>
        </w:rPr>
      </w:pPr>
      <w:r w:rsidRPr="00A50023">
        <w:rPr>
          <w:rFonts w:ascii="Times New Roman" w:eastAsia="Times New Roman" w:hAnsi="Times New Roman" w:cs="Times New Roman"/>
          <w:b/>
          <w:color w:val="000000"/>
          <w:sz w:val="20"/>
          <w:szCs w:val="20"/>
          <w:lang w:eastAsia="ru-RU"/>
        </w:rPr>
        <w:t>Кызылского городского суда Республики Тыва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b/>
          <w:bCs/>
          <w:color w:val="000000"/>
          <w:sz w:val="20"/>
          <w:szCs w:val="20"/>
          <w:lang w:eastAsia="ru-RU"/>
        </w:rPr>
        <w:t>1. Общие положения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1.1. Настоящее Положение о порядке эксплуатации автомобильной стоянки Кызылского городского суда Республики Тыва (далее - Положение):</w:t>
      </w:r>
      <w:bookmarkStart w:id="0" w:name="_GoBack"/>
      <w:bookmarkEnd w:id="0"/>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разработано в соответствии с требованиями Федерального закона от 22 июля 2008 г. №123-ФЗ «Технический регламент о требованиях пожарной безопасности», Федерального закона от 30 декабря 2009 г. №384-ФЗ «Технический регламент о безопасности зданий и сооружений», постановления Правительства Российской Федерации от 23.10.1993 №1090 «О Правилах дорожного движения» и других нормативных правовых актов Российской Федерации;</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направлено на повышение уровня комфорта и безопасности отправления правосудия;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определяет порядок пользования автостоянкой, расположенной на территории, прилегающей к зданию Кызылского городского суда Республики Тыва (далее – суд), по адресу: г. Кызыл, ул. Бай-</w:t>
      </w:r>
      <w:proofErr w:type="spellStart"/>
      <w:r w:rsidRPr="00A50023">
        <w:rPr>
          <w:rFonts w:ascii="Times New Roman" w:eastAsia="Times New Roman" w:hAnsi="Times New Roman" w:cs="Times New Roman"/>
          <w:color w:val="000000"/>
          <w:sz w:val="20"/>
          <w:szCs w:val="20"/>
          <w:lang w:eastAsia="ru-RU"/>
        </w:rPr>
        <w:t>Хаакская</w:t>
      </w:r>
      <w:proofErr w:type="spellEnd"/>
      <w:r w:rsidRPr="00A50023">
        <w:rPr>
          <w:rFonts w:ascii="Times New Roman" w:eastAsia="Times New Roman" w:hAnsi="Times New Roman" w:cs="Times New Roman"/>
          <w:color w:val="000000"/>
          <w:sz w:val="20"/>
          <w:szCs w:val="20"/>
          <w:lang w:eastAsia="ru-RU"/>
        </w:rPr>
        <w:t>, д. 5.</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1.2. Финансирование расходов, связанных с эксплуатацией автомобильной стоянки Кызылского городского суда, осуществляется за счет бюджетных ассигнований, выделенных Управлением Судебного департамента в Республике Тыва на соответствующий финансовый год.</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1.3. В Положении применяются следующие основные понятия: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Администрация - администратор суда и иные лица, уполномоченные председателем суда на осуществление деятельности по эксплуатации автомобильной стоянки суда.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Парковка (парковочное место) - специально обозначенное место, являющееся частью автостоянки и предназначенное для стоянки одного транспортного средства.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Плоскостная стоянка транспортных средств - специальная площадка в одном уровне (без устройства фундаментов) для открытой стоянки транспортных средств.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Пользователи - водители служебных транспортных средств, а также судьи, работники суда и посетители, включая инвалидов, пользующиеся парковочным местом.</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Пропускной режим - порядок, устанавливаемый судом, не противоречащий законодательству Российской Федерации, доведенный до сведения пользователей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автостоянки (здания суда) в соответствии с Правилами внутреннего распорядка суда.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Транспортное средство - устройство, предназначенное для перевозки по дорогам людей, грузов или оборудования, установленного на нем.</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1.4. График работы автопарковки - с 06:00 по 22:00 часов;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1.5. Въезд на территории автостоянки может быть временно приостановлен администрацией для проведения ремонтных работ, связанных с обслуживанием здания суда и территорий автостоянок, и иных мероприятий.</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1.6. Размещение транспортных средств на территории автостоянки не является заключением договора хранения. Суд не несет ответственности за утрату (хищение), повреждение или нарушение комплектности транспортных средств, размещенных на территориях стоянок, за утрату (хищение) иного имущества, оставленного в них.</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1.7. Местами, выделенными на автостоянке для посетителей соответствующей разметкой и знаком парковки транспортных средств инвалидов, могут пользоваться только инвалиды и лица, осуществляющие перевозку инвалидов, при наличии документа, подтверждающего факт установления инвалидности, а также установленного на транспортных средствах в соответствии с правилами дорожного движения опознавательного знака «Инвалид».</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b/>
          <w:bCs/>
          <w:color w:val="000000"/>
          <w:sz w:val="20"/>
          <w:szCs w:val="20"/>
          <w:lang w:eastAsia="ru-RU"/>
        </w:rPr>
        <w:t>2. Требования к эксплуатации автостоянки суда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2.1. Настоящие требования обязательны для исполнения всеми пользователями автостоянками.</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2.2. Информация о порядке эксплуатации автомобильной стоянки Кызылского городского суда доводится администрацией до всех пользователей и размещается в доступном для пользователей месте.</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2.3. Время работы, пропускной режим и порядок эксплуатации автостоянки суда устанавливаются в соответствии с Правилами внутреннего распорядка суда и настоящим Положением о порядке эксплуатации автомобильной стоянки Кызылского городского суда.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2.4. Пользование автостоянкой суда осуществляется с учетом необходимости соблюдения общественного порядка, требований безопасности, экологических, санитарно-гигиенических, архитектурно-градостроительных, эксплуатационных и иных требований.</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2.5. Работы по благоустройству, уборке территории автостоянки суда и подъездных путей к автостоянке суда организуются администрацией.</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lastRenderedPageBreak/>
        <w:t>2.6. Движение транспортных средств по территории автостоянки суда осуществляется в соответствии с правилами дорожного движения.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2.7. Доступ транспортных средств скорой медицинской помощи и иного автотранспорта аварийно-экстренных служб на территорию автостоянок суда осуществляется в соответствии с установленным пропускным режимом.</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2.8. Запрещается въезд на территорию автостоянки суда транспортных средств: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xml:space="preserve">- превышающими параметрами, установленными администрацией: с максимальными габаритами (2,5 м по ширине и 6,0 м по длине) и разрешенной массой (до 3500 кг), и/или </w:t>
      </w:r>
      <w:proofErr w:type="gramStart"/>
      <w:r w:rsidRPr="00A50023">
        <w:rPr>
          <w:rFonts w:ascii="Times New Roman" w:eastAsia="Times New Roman" w:hAnsi="Times New Roman" w:cs="Times New Roman"/>
          <w:color w:val="000000"/>
          <w:sz w:val="20"/>
          <w:szCs w:val="20"/>
          <w:lang w:eastAsia="ru-RU"/>
        </w:rPr>
        <w:t>числом сидячих мест</w:t>
      </w:r>
      <w:proofErr w:type="gramEnd"/>
      <w:r w:rsidRPr="00A50023">
        <w:rPr>
          <w:rFonts w:ascii="Times New Roman" w:eastAsia="Times New Roman" w:hAnsi="Times New Roman" w:cs="Times New Roman"/>
          <w:color w:val="000000"/>
          <w:sz w:val="20"/>
          <w:szCs w:val="20"/>
          <w:lang w:eastAsia="ru-RU"/>
        </w:rPr>
        <w:t xml:space="preserve"> которых, помимо водителя превышает двенадцать;</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без государственных номерных знаков;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предназначенных для перевозки горюче-смазочных материалов, взрывчатых, ядовитых, инфицирующих и радиоактивных веществ;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в аварийном состоянии, со значительными кузовными повреждениями, неисправностями рулевого управления или тормозной системы, на буксире, имеющих утечку горюче-смазочных материалов.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2.9. На территории автостоянки суда запрещается: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движение транспортных средств со скоростью более 5 км/ч;</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стоянка и остановка транспортных средств вне специально отведенных парковочных мест, обозначенных разметкой;</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стоянка и остановка транспортных средств в местах, отведенных для инвалидов, без соответствующего документа;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размещение транспортного средства более чем на одном парковочном месте;</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создание помехи другим водителям транспортных средств в пользовании парковочными местами, а также для въезда/выезда с территории автостоянки;</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вмешательство в работу инженерного оборудования, систем и сетей автостоянки;</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стоянка транспортного средства с включенным двигателем;</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курение;</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употребление спиртных напитков, наркотических и токсических веществ;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нахождение в состоянии алкогольного, наркотического и токсического опьянения;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мойка транспортных средств;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проведение ремонта и технического обслуживания транспортных средств (в том числе замена запчастей, жидкостей, масел, аккумуляторов, колес и т.д.);</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осуществление заправки транспортных средств топливом;</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пользование открытым огнем, в том числе в качестве светового источника или для прогрева двигателя;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складирование и утилизация любого мусора;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подача звуковых сигналов, кроме тех случаев, когда необходимо для предотвращения дорожно-транспортного происшествия;</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заслон автомобилями пешеходных проходов;</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стоянка автомобилей в проездах и у ворот;</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 расклеивание объявлений и проведение любых работ на общем имуществе автостоянок, без согласования с администрацией.</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b/>
          <w:bCs/>
          <w:color w:val="000000"/>
          <w:sz w:val="20"/>
          <w:szCs w:val="20"/>
          <w:lang w:eastAsia="ru-RU"/>
        </w:rPr>
        <w:t>Ответственность лиц, пользующихся автостоянками суда</w:t>
      </w:r>
    </w:p>
    <w:p w:rsidR="00A50023" w:rsidRPr="00A50023" w:rsidRDefault="00A50023" w:rsidP="00A50023">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A50023">
        <w:rPr>
          <w:rFonts w:ascii="Times New Roman" w:eastAsia="Times New Roman" w:hAnsi="Times New Roman" w:cs="Times New Roman"/>
          <w:color w:val="000000"/>
          <w:sz w:val="20"/>
          <w:szCs w:val="20"/>
          <w:lang w:eastAsia="ru-RU"/>
        </w:rPr>
        <w:t>Лица, виновные в действиях которых привели к порче имущества Кызылского городского суда и (или) загрязнению территории автостоянки продуктами ГСМ и иными веществами, возмещают затраты, понесенные на восстановление имущества и очистку территории суда.</w:t>
      </w:r>
    </w:p>
    <w:p w:rsidR="00D62ECD" w:rsidRPr="00A50023" w:rsidRDefault="00A50023" w:rsidP="00A50023">
      <w:pPr>
        <w:ind w:firstLine="567"/>
        <w:jc w:val="both"/>
        <w:rPr>
          <w:rFonts w:ascii="Times New Roman" w:hAnsi="Times New Roman" w:cs="Times New Roman"/>
          <w:sz w:val="20"/>
          <w:szCs w:val="20"/>
        </w:rPr>
      </w:pPr>
    </w:p>
    <w:sectPr w:rsidR="00D62ECD" w:rsidRPr="00A50023" w:rsidSect="00A5002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23"/>
    <w:rsid w:val="006C1A04"/>
    <w:rsid w:val="00A50023"/>
    <w:rsid w:val="00D16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E4C94-1EE0-4232-B81B-5114B73C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0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Аяжы</dc:creator>
  <cp:keywords/>
  <dc:description/>
  <cp:lastModifiedBy>Аяжы</cp:lastModifiedBy>
  <cp:revision>1</cp:revision>
  <dcterms:created xsi:type="dcterms:W3CDTF">2026-03-31T08:43:00Z</dcterms:created>
  <dcterms:modified xsi:type="dcterms:W3CDTF">2026-03-31T08:44:00Z</dcterms:modified>
</cp:coreProperties>
</file>