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01FB5" w14:textId="77777777" w:rsidR="00683B29" w:rsidRPr="00FE4E3F" w:rsidRDefault="00683B29" w:rsidP="00683B29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  <w:r w:rsidRPr="00FE4E3F">
        <w:rPr>
          <w:b/>
          <w:bCs/>
        </w:rPr>
        <w:t>УПРАВЛЕНИЕ СУДЕБНОГО ДЕПАРТАМЕНТА В ПЕРМСКОМ КРАЕ</w:t>
      </w:r>
    </w:p>
    <w:p w14:paraId="529D3FBD" w14:textId="77777777" w:rsidR="00683B29" w:rsidRPr="00FE4E3F" w:rsidRDefault="00683B29" w:rsidP="00683B29">
      <w:pPr>
        <w:autoSpaceDE w:val="0"/>
        <w:autoSpaceDN w:val="0"/>
        <w:adjustRightInd w:val="0"/>
        <w:ind w:firstLine="0"/>
        <w:jc w:val="center"/>
        <w:rPr>
          <w:b/>
          <w:bCs/>
        </w:rPr>
      </w:pPr>
    </w:p>
    <w:p w14:paraId="75A31F75" w14:textId="77777777" w:rsidR="00683B29" w:rsidRPr="00FE4E3F" w:rsidRDefault="00683B29" w:rsidP="00683B29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FE4E3F">
        <w:rPr>
          <w:b/>
          <w:bCs/>
        </w:rPr>
        <w:t>ПРИКАЗ</w:t>
      </w:r>
    </w:p>
    <w:p w14:paraId="0DFAB7A1" w14:textId="77777777" w:rsidR="00683B29" w:rsidRPr="00FE4E3F" w:rsidRDefault="00683B29" w:rsidP="00683B29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FE4E3F">
        <w:rPr>
          <w:b/>
          <w:bCs/>
        </w:rPr>
        <w:t>от 20 декабря 2024 г. N 112</w:t>
      </w:r>
    </w:p>
    <w:p w14:paraId="66635328" w14:textId="77777777" w:rsidR="00683B29" w:rsidRPr="00FE4E3F" w:rsidRDefault="00683B29" w:rsidP="00683B29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14:paraId="0B7A242A" w14:textId="77777777" w:rsidR="00683B29" w:rsidRPr="00FE4E3F" w:rsidRDefault="00683B29" w:rsidP="00683B29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FE4E3F">
        <w:rPr>
          <w:b/>
          <w:bCs/>
        </w:rPr>
        <w:t>ОБ УТВЕРЖДЕНИИ ПЕРЕЧНЯ КОРРУПЦИОННО ОПАСНЫХ ФУНКЦИЙ</w:t>
      </w:r>
    </w:p>
    <w:p w14:paraId="67CA11AF" w14:textId="77777777" w:rsidR="00683B29" w:rsidRPr="00FE4E3F" w:rsidRDefault="00683B29" w:rsidP="00683B29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FE4E3F">
        <w:rPr>
          <w:b/>
          <w:bCs/>
        </w:rPr>
        <w:t>УПРАВЛЕНИЯ СУДЕБНОГО ДЕПАРТАМЕНТА В ПЕРМСКОМ КРАЕ,</w:t>
      </w:r>
    </w:p>
    <w:p w14:paraId="4E1549C7" w14:textId="77777777" w:rsidR="00683B29" w:rsidRPr="00FE4E3F" w:rsidRDefault="00683B29" w:rsidP="00683B29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FE4E3F">
        <w:rPr>
          <w:b/>
          <w:bCs/>
        </w:rPr>
        <w:t>РАЙОННЫХ/ГОРОДСКИХ СУДОВ Г. ПЕРМИ И ПЕРМСКОГО КРАЯ,</w:t>
      </w:r>
    </w:p>
    <w:p w14:paraId="21BC4404" w14:textId="77777777" w:rsidR="00683B29" w:rsidRPr="00FE4E3F" w:rsidRDefault="00683B29" w:rsidP="00683B29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FE4E3F">
        <w:rPr>
          <w:b/>
          <w:bCs/>
        </w:rPr>
        <w:t>ПЕРМСКОГО ГАРНИЗОННОГО ВОЕННОГО СУДА</w:t>
      </w:r>
    </w:p>
    <w:p w14:paraId="4E8A166F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228B7705" w14:textId="77777777" w:rsidR="00683B29" w:rsidRPr="00683B29" w:rsidRDefault="00683B29" w:rsidP="00683B29">
      <w:pPr>
        <w:autoSpaceDE w:val="0"/>
        <w:autoSpaceDN w:val="0"/>
        <w:adjustRightInd w:val="0"/>
        <w:ind w:firstLine="540"/>
        <w:jc w:val="both"/>
      </w:pPr>
      <w:r w:rsidRPr="00683B29">
        <w:t>В соответствии с распоряжением Судебного департамента при Верховном Суде Российской Федерации от 08.12.2015 N 162-р, а также в целях обеспечения единого подхода к оценке коррупционных рисков, возникающих при реализации функций в Управлении Судебного департамента в Пермском крае, районных/городских судах г. Перми и Пермского края, Пермском гарнизонном военном суде, с учетом Методических рекомендаций по проведению оценки коррупционных рисков, разработанных Министерством труда и социальной защиты Российской Федерации, приказываю:</w:t>
      </w:r>
    </w:p>
    <w:p w14:paraId="5B61B45C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4E511A71" w14:textId="77777777" w:rsidR="00683B29" w:rsidRPr="00683B29" w:rsidRDefault="00683B29" w:rsidP="00683B29">
      <w:pPr>
        <w:autoSpaceDE w:val="0"/>
        <w:autoSpaceDN w:val="0"/>
        <w:adjustRightInd w:val="0"/>
        <w:ind w:firstLine="540"/>
        <w:jc w:val="both"/>
      </w:pPr>
      <w:r w:rsidRPr="00683B29">
        <w:t xml:space="preserve">1. Утвердить прилагаемый </w:t>
      </w:r>
      <w:hyperlink w:anchor="Par30" w:history="1">
        <w:r w:rsidRPr="00683B29">
          <w:rPr>
            <w:color w:val="0000FF"/>
          </w:rPr>
          <w:t>Перечень</w:t>
        </w:r>
      </w:hyperlink>
      <w:r w:rsidRPr="00683B29">
        <w:t xml:space="preserve"> </w:t>
      </w:r>
      <w:proofErr w:type="spellStart"/>
      <w:r w:rsidRPr="00683B29">
        <w:t>коррупционно</w:t>
      </w:r>
      <w:proofErr w:type="spellEnd"/>
      <w:r w:rsidRPr="00683B29">
        <w:t xml:space="preserve"> опасных функций Управления Судебного департамента в Пермском крае согласно Приложению N 1.</w:t>
      </w:r>
    </w:p>
    <w:p w14:paraId="187045E8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 xml:space="preserve">2. Утвердить </w:t>
      </w:r>
      <w:hyperlink w:anchor="Par84" w:history="1">
        <w:r w:rsidRPr="00683B29">
          <w:rPr>
            <w:color w:val="0000FF"/>
          </w:rPr>
          <w:t>Перечень</w:t>
        </w:r>
      </w:hyperlink>
      <w:r w:rsidRPr="00683B29">
        <w:t xml:space="preserve"> </w:t>
      </w:r>
      <w:proofErr w:type="spellStart"/>
      <w:r w:rsidRPr="00683B29">
        <w:t>коррупционно</w:t>
      </w:r>
      <w:proofErr w:type="spellEnd"/>
      <w:r w:rsidRPr="00683B29">
        <w:t xml:space="preserve"> опасных функций районных/городских судов г. Перми и Пермского края, Пермского гарнизонного военного суда согласно Приложению N 2.</w:t>
      </w:r>
    </w:p>
    <w:p w14:paraId="26369B7E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 xml:space="preserve">3. Признать утратившим силу </w:t>
      </w:r>
      <w:hyperlink r:id="rId5" w:history="1">
        <w:r w:rsidRPr="00683B29">
          <w:rPr>
            <w:color w:val="0000FF"/>
          </w:rPr>
          <w:t>приказ</w:t>
        </w:r>
      </w:hyperlink>
      <w:r w:rsidRPr="00683B29">
        <w:t xml:space="preserve"> Управления Судебного департамента в Пермском крае от 01.12.2023 N 108 "Об утверждении Перечня </w:t>
      </w:r>
      <w:proofErr w:type="spellStart"/>
      <w:r w:rsidRPr="00683B29">
        <w:t>коррупционно</w:t>
      </w:r>
      <w:proofErr w:type="spellEnd"/>
      <w:r w:rsidRPr="00683B29">
        <w:t xml:space="preserve"> опасных функций Управления Судебного департамента в Пермском крае, районных/городских судов г. Перми и Пермского края и Пермского гарнизонного военного суда".</w:t>
      </w:r>
    </w:p>
    <w:p w14:paraId="17F7EBD2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4. Контроль за исполнением настоящего приказа оставляю за собой.</w:t>
      </w:r>
    </w:p>
    <w:p w14:paraId="1D1E8FDD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3881CA15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right"/>
      </w:pPr>
      <w:proofErr w:type="spellStart"/>
      <w:r w:rsidRPr="00683B29">
        <w:t>И.о</w:t>
      </w:r>
      <w:proofErr w:type="spellEnd"/>
      <w:r w:rsidRPr="00683B29">
        <w:t>. начальника Управления</w:t>
      </w:r>
    </w:p>
    <w:p w14:paraId="66325554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right"/>
      </w:pPr>
      <w:r w:rsidRPr="00683B29">
        <w:t>Д.О.СИНИЦА</w:t>
      </w:r>
    </w:p>
    <w:p w14:paraId="34005F38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0D51A9CF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10EC2219" w14:textId="798542D2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08616FF3" w14:textId="1D1061EB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18894765" w14:textId="6584AB0E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2DA32F39" w14:textId="68577033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7D785434" w14:textId="0C433C84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0A753D8B" w14:textId="4EC6A9B4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36693EAD" w14:textId="7E9635FB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63A1D4CB" w14:textId="526D5E44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48C62D78" w14:textId="75CB3B78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10B5537F" w14:textId="1750EE01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16C75F0D" w14:textId="79964285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1482EF7D" w14:textId="7E2A5BF5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3A16C622" w14:textId="16BBD135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3E55A357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4DE4DFE4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606DFA41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762673F0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right"/>
        <w:outlineLvl w:val="0"/>
      </w:pPr>
      <w:r w:rsidRPr="00683B29">
        <w:lastRenderedPageBreak/>
        <w:t>Приложение N 1</w:t>
      </w:r>
    </w:p>
    <w:p w14:paraId="3C3AC6B5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right"/>
      </w:pPr>
      <w:r w:rsidRPr="00683B29">
        <w:t>к Приказу</w:t>
      </w:r>
    </w:p>
    <w:p w14:paraId="35E5E5CC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right"/>
      </w:pPr>
      <w:r w:rsidRPr="00683B29">
        <w:t>Управления Судебного</w:t>
      </w:r>
    </w:p>
    <w:p w14:paraId="4FAD86FE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right"/>
      </w:pPr>
      <w:r w:rsidRPr="00683B29">
        <w:t>департамента в Пермском крае</w:t>
      </w:r>
    </w:p>
    <w:p w14:paraId="4F20ADD7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right"/>
      </w:pPr>
      <w:r w:rsidRPr="00683B29">
        <w:t>от 20 декабря 2024 г. N 112</w:t>
      </w:r>
    </w:p>
    <w:p w14:paraId="33B9FCB4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012058F1" w14:textId="77777777" w:rsidR="00683B29" w:rsidRPr="00FE4E3F" w:rsidRDefault="00683B29" w:rsidP="00683B29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bookmarkStart w:id="0" w:name="Par30"/>
      <w:bookmarkEnd w:id="0"/>
      <w:r w:rsidRPr="00FE4E3F">
        <w:rPr>
          <w:b/>
          <w:bCs/>
        </w:rPr>
        <w:t>ПЕРЕЧЕНЬ</w:t>
      </w:r>
    </w:p>
    <w:p w14:paraId="5100B6F8" w14:textId="77777777" w:rsidR="00683B29" w:rsidRPr="00FE4E3F" w:rsidRDefault="00683B29" w:rsidP="00683B29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FE4E3F">
        <w:rPr>
          <w:b/>
          <w:bCs/>
        </w:rPr>
        <w:t>КОРРУПЦИОННО ОПАСНЫХ ФУНКЦИЙ</w:t>
      </w:r>
    </w:p>
    <w:p w14:paraId="23782263" w14:textId="77777777" w:rsidR="00683B29" w:rsidRPr="00FE4E3F" w:rsidRDefault="00683B29" w:rsidP="00683B29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FE4E3F">
        <w:rPr>
          <w:b/>
          <w:bCs/>
        </w:rPr>
        <w:t>УПРАВЛЕНИЯ СУДЕБНОГО ДЕПАРТАМЕНТА В ПЕРМСКОМ КРАЕ</w:t>
      </w:r>
    </w:p>
    <w:p w14:paraId="52CBEA2F" w14:textId="77777777" w:rsidR="00683B29" w:rsidRPr="00FE4E3F" w:rsidRDefault="00683B29" w:rsidP="00683B29">
      <w:pPr>
        <w:autoSpaceDE w:val="0"/>
        <w:autoSpaceDN w:val="0"/>
        <w:adjustRightInd w:val="0"/>
        <w:ind w:firstLine="0"/>
        <w:jc w:val="both"/>
        <w:rPr>
          <w:b/>
          <w:bCs/>
        </w:rPr>
      </w:pPr>
    </w:p>
    <w:p w14:paraId="73E3EC15" w14:textId="77777777" w:rsidR="00683B29" w:rsidRPr="00683B29" w:rsidRDefault="00683B29" w:rsidP="00683B29">
      <w:pPr>
        <w:autoSpaceDE w:val="0"/>
        <w:autoSpaceDN w:val="0"/>
        <w:adjustRightInd w:val="0"/>
        <w:ind w:firstLine="540"/>
        <w:jc w:val="both"/>
      </w:pPr>
      <w:r w:rsidRPr="00683B29">
        <w:t>1. Обеспечение районных/городских судов г. Перми и Пермского края, органов судейского сообщества и Управления материально-техническими, транспортными средствами.</w:t>
      </w:r>
    </w:p>
    <w:p w14:paraId="09E4C7C3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2. Организация материального и социального обеспечения судей районных/городских судов г. Перми и Пермского края, в том числе пребывающих в отставке, работников аппаратов районных/городских судов г. Перми и Пермского края.</w:t>
      </w:r>
    </w:p>
    <w:p w14:paraId="28D02722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3. Организация предоставления медицинской помощи и санаторно-курортного лечения судьям районных/городских судов г. Перми и Пермского края, мировым судьям, в том числе пребывающим в отставке, членам их семей и работникам аппаратов районных судов в соответствии с федеральным законодательством.</w:t>
      </w:r>
    </w:p>
    <w:p w14:paraId="547A0C08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4. Возмещение издержек по делам, рассматриваемым районными/городскими судами г. Перми и Пермского края и мировыми судьями, которые относятся на счет федерального бюджета.</w:t>
      </w:r>
    </w:p>
    <w:p w14:paraId="692C7016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5. Ведение учета судей, нуждающихся в жилых помещениях, а также гражданских служащих аппаратов районных/городских судов г. Перми и Пермского края и Управления, имеющих право на получение единовременной субсидии на приобретение жилого помещения.</w:t>
      </w:r>
    </w:p>
    <w:p w14:paraId="68D4EC62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6. Принятие мер по обеспечению нуждающихся в жилых помещениях судей районных/городских судов г. Перми и Пермского края и мировых судей, в том числе пребывающих в отставке, благоустроенными жилыми помещениями в соответствии с федеральным законодательством.</w:t>
      </w:r>
    </w:p>
    <w:p w14:paraId="4B7D5720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7. Подготовка обоснований бюджетных ассигнований на очередной финансовый год и плановый период на выполнение функций по организационному обеспечению деятельности районных/городских судов г. Перми и Пермского края, органов судейского сообщества, финансированию мировых судей и обеспечению деятельности Управления.</w:t>
      </w:r>
    </w:p>
    <w:p w14:paraId="22843334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8. Осуществление оперативного, бухгалтерского и статистического учета, представление в Судебный департамент при Верховном Суде Российской Федерации бюджетной отчетности и иных, предусмотренных нормативными документами и распоряжениями, отчетных данных.</w:t>
      </w:r>
    </w:p>
    <w:p w14:paraId="44AD1DCB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9. Подготовка прогноза объемов продукции, закупаемой для государственных нужд за счет федерального бюджета, и обоснования объемов финансирования закупок на текущий финансовый год и плановый период.</w:t>
      </w:r>
    </w:p>
    <w:p w14:paraId="405CCEA9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 xml:space="preserve">10. Осуществление полномочий государственного заказчика на закупку за счет выделяемых средств федерального бюджета товаров, работ, услуг для нужд </w:t>
      </w:r>
      <w:r w:rsidRPr="00683B29">
        <w:lastRenderedPageBreak/>
        <w:t>районных/городских судов г. Перми и Пермского края, органов судейского сообщества и Управления и заключение государственных контрактов (договоров) в соответствии с действующим законодательством.</w:t>
      </w:r>
    </w:p>
    <w:p w14:paraId="43710209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11. Организация и проведение контрольных и контрольно-ревизионных мероприятий.</w:t>
      </w:r>
    </w:p>
    <w:p w14:paraId="6167E889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12. Осуществление государственными служащими постоянно или временно или в соответствии со специальными полномочиями организационно-распорядительных, административно-хозяйственных функций.</w:t>
      </w:r>
    </w:p>
    <w:p w14:paraId="6A50C4BB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13. Организация хранения, распределения и учета товарно-материальных ценностей.</w:t>
      </w:r>
    </w:p>
    <w:p w14:paraId="37982887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14. Организация контроля за сохранностью и техническим состоянием основных средств, автотранспортных средств и малоценного имущества.</w:t>
      </w:r>
    </w:p>
    <w:p w14:paraId="6357A0C7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15. Взаимодействие с администраторами районных/городских судов г. Перми и Пермского края и контроль за их деятельностью.</w:t>
      </w:r>
    </w:p>
    <w:p w14:paraId="33BFD50D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16. Организация выполнения в пределах доведенных лимитов бюджетных обязательств работ по проектированию, строительству (реконструкции), вводу в эксплуатацию, а также приобретения объектов недвижимости районным/городским судам г. Перми и Пермского края и Управления.</w:t>
      </w:r>
    </w:p>
    <w:p w14:paraId="615D16A2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17. Планирование и организация проведения работ, связанных с ремонтом, техническим оснащением зданий и помещений районных/городских судов г. Перми и Пермского края и Управления, в пределах доведенных лимитов бюджетных обязательств.</w:t>
      </w:r>
    </w:p>
    <w:p w14:paraId="4B3A268F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18. Контроль за организацией и проведением мероприятий по энергосбережению и повышению энергетической эффективности зданий (помещений), сооружений районных/городских судов г. Перми и Пермского края и Управления.</w:t>
      </w:r>
    </w:p>
    <w:p w14:paraId="10E61066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19. Ведение учета недвижимого имущества, закрепленного за Управлением и используемого для обеспечения деятельности районных/городских судов г. Перми и Пермского края и Управления.</w:t>
      </w:r>
    </w:p>
    <w:p w14:paraId="650FC15D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20. Обеспечение своевременного оформления в установленном законом порядке правоустанавливающих и технических документов на недвижимое имущество, используемое для обеспечения деятельности районных/городских судов г. Перми и Пермского края и Управления.</w:t>
      </w:r>
    </w:p>
    <w:p w14:paraId="287A0259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21. Осуществление в пределах своей компетенции в установленном порядке мероприятий по управлению недвижимым имуществом, закрепленным за Управлением и используемым для обеспечения деятельности районных/городских судов г. Перми и Пермского края и Управления.</w:t>
      </w:r>
    </w:p>
    <w:p w14:paraId="6BB8E9F2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 xml:space="preserve">22. Подбор кандидатов на должность судей районных/городских судов г. Перми и Пермского края в соответствии с требованиями </w:t>
      </w:r>
      <w:hyperlink r:id="rId6" w:history="1">
        <w:r w:rsidRPr="00683B29">
          <w:rPr>
            <w:color w:val="0000FF"/>
          </w:rPr>
          <w:t>Закона</w:t>
        </w:r>
      </w:hyperlink>
      <w:r w:rsidRPr="00683B29">
        <w:t xml:space="preserve"> Российской Федерации от 26 июня 1992 г. N 3132-1 "О статусе судей в Российской Федерации".</w:t>
      </w:r>
    </w:p>
    <w:p w14:paraId="2FF3CC0C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23. Организация и обеспечение работы экзаменационной комиссии по приему квалификационного экзамена на должность судьи районного/городского суда г. Перми и Пермского края.</w:t>
      </w:r>
    </w:p>
    <w:p w14:paraId="36E7A7D3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lastRenderedPageBreak/>
        <w:t>24. Ведение статистического и персонального учета судей районных/городских судов г. Перми и Пермского края.</w:t>
      </w:r>
    </w:p>
    <w:p w14:paraId="701E1DB8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25. Подбор и формирование кадрового резерва работников аппаратов районных/городских судов г. Перми и Пермского края и Управления.</w:t>
      </w:r>
    </w:p>
    <w:p w14:paraId="4E671467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26. Координация работы по аттестации работников аппаратов районных/городских судов г. Перми и Пермского края, а также проведение аттестации гражданских служащих Управления.</w:t>
      </w:r>
    </w:p>
    <w:p w14:paraId="6386974C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27. Ходатайство о награждении работников Управления, а также по согласованию с председателем соответствующего суда о награждении работников районных/городских судов г. Перми и Пермского края государственными и ведомственными наградами и присвоении им почетных званий.</w:t>
      </w:r>
    </w:p>
    <w:p w14:paraId="3D671D52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28. Организация, ведение и сопровождение общего документооборота делопроизводства в Управлении.</w:t>
      </w:r>
    </w:p>
    <w:p w14:paraId="37DC9D0B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29. Ведение архивного делопроизводства.</w:t>
      </w:r>
    </w:p>
    <w:p w14:paraId="25818910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30. Проведение организационных и иных мероприятий по противодействию коррупции в районных/городских судах г. Перми и Пермского края и в Управлении. Осуществление взаимодействия с правоохранительными органами, органами прокуратуры и иными органами государственной власти по вопросам противодействия коррупции.</w:t>
      </w:r>
    </w:p>
    <w:p w14:paraId="7573EB06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31. Проведение работы по выявлению случаев конфликта интересов, принятие мер по предотвращению и урегулированию конфликта интересов и проведение проверок по каждому случаю несоблюдения ограничений, запретов и неисполнения обязанностей в целях противодействия коррупции.</w:t>
      </w:r>
    </w:p>
    <w:p w14:paraId="7B0C3891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32. Организация сбора, анализа, проверки достоверности и полноты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гражданской службы, и гражданскими служащими Управления и районных/городских судов г. Перми и Пермского края, а также сведений, представляемых указанными гражданами в соответствии с нормативными правовыми актами Российской Федерации.</w:t>
      </w:r>
    </w:p>
    <w:p w14:paraId="1EE30864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33. Обеспечение конфиденциальности, безопасности и защиты персональных данных при их обработке.</w:t>
      </w:r>
    </w:p>
    <w:p w14:paraId="06C5A598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34. Обеспечение защиты государственной тайны.</w:t>
      </w:r>
    </w:p>
    <w:p w14:paraId="676E73B6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35. Ведение судебной статистики, консолидация баз данных статистических карточек на подсудимых в Пермском краевом суде, в районных/городских судах г. Перми и Пермского края, у мировых судей, организация делопроизводства и работы архивов в районных/городских судах г. Перми и Пермского края.</w:t>
      </w:r>
    </w:p>
    <w:p w14:paraId="1359EF80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36. Рассмотрение обращений (предложений, жалоб, заявлений) и запросов граждан и организаций в пределах своей компетенции.</w:t>
      </w:r>
    </w:p>
    <w:p w14:paraId="7C45C7EE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37. Осуществление приема граждан и документов.</w:t>
      </w:r>
    </w:p>
    <w:p w14:paraId="1C13EBC6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lastRenderedPageBreak/>
        <w:t>38. Ведение статистического учета и формирование утвержденной отчетности, подготовка аналитических справок и материалов.</w:t>
      </w:r>
    </w:p>
    <w:p w14:paraId="4348DD93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39. Организация и ведение работы по информационному обеспечению деятельности, в том числе по обеспечению внедрения и применения в деятельности передовых информационных и телекоммуникационных технологий и систем, внесению надлежащей информации и сведений в базы данных Государственной автоматизированной системы Российской Федерации "Правосудие".</w:t>
      </w:r>
    </w:p>
    <w:p w14:paraId="5D6937A7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2888E70C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271487FC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59B1931B" w14:textId="76680636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0FC33C02" w14:textId="4FE1CBE7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24583915" w14:textId="67929E23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7EC997CD" w14:textId="16D193AE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011B2599" w14:textId="097E1895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4581AFDF" w14:textId="1B44D5A5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3AC4CBA5" w14:textId="2AC55554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6F674FEE" w14:textId="6972442F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5FAEC079" w14:textId="4E1AD665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769FC4DE" w14:textId="6A50733B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2B617E91" w14:textId="56415C3D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247C68A7" w14:textId="53C79600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2AD254D8" w14:textId="620DA9F3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413DB40E" w14:textId="773162B0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3CA3DF77" w14:textId="75C0B6DD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7D3425EE" w14:textId="54A02028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1DFE92BF" w14:textId="4A5078A9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0C31CBFB" w14:textId="6D6B14D4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400AEF25" w14:textId="7E852818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55600FC3" w14:textId="61498D2C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5DB9A8F3" w14:textId="3693558F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4D461C46" w14:textId="15B794A8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3ECEA1BC" w14:textId="181F85B0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0C5862FE" w14:textId="35DA6AA3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1739CA2E" w14:textId="1F0E0DD2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7934F339" w14:textId="7F63CBE9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3292B3BD" w14:textId="41062A82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249996B1" w14:textId="3336D97F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5A42A4C4" w14:textId="49B7E5EB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2EFC45BC" w14:textId="1F0BFD37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29FDD823" w14:textId="0A597030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2431A121" w14:textId="1EFF319A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3F1EA6C7" w14:textId="15F10539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5A6228E2" w14:textId="02C74364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31710C46" w14:textId="58F0B511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255F43A4" w14:textId="52B2A4B9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2A662540" w14:textId="2BAFCC23" w:rsid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123723EC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0C65545E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266260A8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right"/>
        <w:outlineLvl w:val="0"/>
      </w:pPr>
      <w:r w:rsidRPr="00683B29">
        <w:lastRenderedPageBreak/>
        <w:t>Приложение N 2</w:t>
      </w:r>
    </w:p>
    <w:p w14:paraId="2722E3F3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right"/>
      </w:pPr>
      <w:r w:rsidRPr="00683B29">
        <w:t>к Приказу</w:t>
      </w:r>
    </w:p>
    <w:p w14:paraId="008FAFBB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right"/>
      </w:pPr>
      <w:r w:rsidRPr="00683B29">
        <w:t>Управления Судебного</w:t>
      </w:r>
    </w:p>
    <w:p w14:paraId="2355533B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right"/>
      </w:pPr>
      <w:r w:rsidRPr="00683B29">
        <w:t>департамента в Пермском крае</w:t>
      </w:r>
    </w:p>
    <w:p w14:paraId="1B66BE0D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right"/>
      </w:pPr>
      <w:r w:rsidRPr="00683B29">
        <w:t>от 20 декабря 2024 г. N 112</w:t>
      </w:r>
    </w:p>
    <w:p w14:paraId="4F95BFDE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3EEE8040" w14:textId="77777777" w:rsidR="00683B29" w:rsidRPr="00FE4E3F" w:rsidRDefault="00683B29" w:rsidP="00683B29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bookmarkStart w:id="1" w:name="Par84"/>
      <w:bookmarkStart w:id="2" w:name="_GoBack"/>
      <w:bookmarkEnd w:id="1"/>
      <w:r w:rsidRPr="00FE4E3F">
        <w:rPr>
          <w:b/>
          <w:bCs/>
        </w:rPr>
        <w:t>ПЕРЕЧЕНЬ</w:t>
      </w:r>
    </w:p>
    <w:p w14:paraId="5EBAFC40" w14:textId="77777777" w:rsidR="00683B29" w:rsidRPr="00FE4E3F" w:rsidRDefault="00683B29" w:rsidP="00683B29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FE4E3F">
        <w:rPr>
          <w:b/>
          <w:bCs/>
        </w:rPr>
        <w:t>КОРРУПЦИОННО ОПАСНЫХ ФУНКЦИЙ РАЙОННЫХ/ГОРОДСКИХ</w:t>
      </w:r>
    </w:p>
    <w:p w14:paraId="466C1DC2" w14:textId="77777777" w:rsidR="00683B29" w:rsidRPr="00FE4E3F" w:rsidRDefault="00683B29" w:rsidP="00683B29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FE4E3F">
        <w:rPr>
          <w:b/>
          <w:bCs/>
        </w:rPr>
        <w:t>СУДОВ Г. ПЕРМИ И ПЕРМСКОГО КРАЯ, ПЕРМСКОГО ГАРНИЗОННОГО</w:t>
      </w:r>
    </w:p>
    <w:p w14:paraId="3CBE74A4" w14:textId="77777777" w:rsidR="00683B29" w:rsidRPr="00FE4E3F" w:rsidRDefault="00683B29" w:rsidP="00683B29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FE4E3F">
        <w:rPr>
          <w:b/>
          <w:bCs/>
        </w:rPr>
        <w:t>ВОЕННОГО СУДА</w:t>
      </w:r>
    </w:p>
    <w:bookmarkEnd w:id="2"/>
    <w:p w14:paraId="718D9742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5FF0BD74" w14:textId="77777777" w:rsidR="00683B29" w:rsidRPr="00683B29" w:rsidRDefault="00683B29" w:rsidP="00683B29">
      <w:pPr>
        <w:autoSpaceDE w:val="0"/>
        <w:autoSpaceDN w:val="0"/>
        <w:adjustRightInd w:val="0"/>
        <w:ind w:firstLine="540"/>
        <w:jc w:val="both"/>
      </w:pPr>
      <w:r w:rsidRPr="00683B29">
        <w:t>1. Осуществление государственными служащими постоянно или временно или в соответствии со специальными полномочиями организационно-распорядительных, административно-хозяйственных функций.</w:t>
      </w:r>
    </w:p>
    <w:p w14:paraId="31A0FC5C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2. Организация, ведение и сопровождение общего документооборота судебного делопроизводства суда.</w:t>
      </w:r>
    </w:p>
    <w:p w14:paraId="07FE1A82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3. Организация судебного и архивного делопроизводства суда.</w:t>
      </w:r>
    </w:p>
    <w:p w14:paraId="3A4BB2D6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4. Организация учета, приема, хранения и уничтожения вещественных доказательств.</w:t>
      </w:r>
    </w:p>
    <w:p w14:paraId="05188BC5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5. Осуществление хранения и учета использования бланков исполнительных листов.</w:t>
      </w:r>
    </w:p>
    <w:p w14:paraId="19B6B7BF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6. Сопровождение программных средств, необходимых для ведения судопроизводства и делопроизводства, информационно-правового обеспечения деятельности суда.</w:t>
      </w:r>
    </w:p>
    <w:p w14:paraId="11B3D030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7. Разработка и принятие административно-распорядительных актов.</w:t>
      </w:r>
    </w:p>
    <w:p w14:paraId="3A4684F3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8. Организация и сопровождение кадровой деятельности, подбор и формирование кадрового резерва государственных гражданских служащих суда.</w:t>
      </w:r>
    </w:p>
    <w:p w14:paraId="3E672B01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9. Осуществление систематизации статистических данных и аналитических материалов о деятельности суда, подготовка статистической отчетности.</w:t>
      </w:r>
    </w:p>
    <w:p w14:paraId="16E99F35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10. Организационно-правовое, информационное, документационное обеспечение деятельности судьи.</w:t>
      </w:r>
    </w:p>
    <w:p w14:paraId="1B8D5F91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11. Организация и контроль мероприятий по профилактике коррупционных и иных правонарушений.</w:t>
      </w:r>
    </w:p>
    <w:p w14:paraId="1997F0B4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12. Организация хранения, распределения и учета товарно-материальных ценностей.</w:t>
      </w:r>
    </w:p>
    <w:p w14:paraId="74F9F79D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13. Организация контроля за сохранностью и техническим состоянием основных средств, автотранспортных средств и малоценного имущества.</w:t>
      </w:r>
    </w:p>
    <w:p w14:paraId="349D3427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14. Организация и проведение инвентаризации имущества суда.</w:t>
      </w:r>
    </w:p>
    <w:p w14:paraId="0DE68839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t>15. Прием, регистрация и рассмотрение обращений, заявлений и жалоб, принятие необходимых мер по результатам их рассмотрения, а также осуществление приема граждан.</w:t>
      </w:r>
    </w:p>
    <w:p w14:paraId="6004B431" w14:textId="77777777" w:rsidR="00683B29" w:rsidRPr="00683B29" w:rsidRDefault="00683B29" w:rsidP="00683B29">
      <w:pPr>
        <w:autoSpaceDE w:val="0"/>
        <w:autoSpaceDN w:val="0"/>
        <w:adjustRightInd w:val="0"/>
        <w:spacing w:before="240"/>
        <w:ind w:firstLine="540"/>
        <w:jc w:val="both"/>
      </w:pPr>
      <w:r w:rsidRPr="00683B29">
        <w:lastRenderedPageBreak/>
        <w:t>16. Организация и ведение работы по информационному обеспечению деятельности, в том числе по обеспечению внедрения и применения в деятельности передовых информационных и телекоммуникационных технологий и систем, внесению надлежащей информации и сведений в базы данных Государственной автоматизированной системы Российской Федерации "Правосудие".</w:t>
      </w:r>
    </w:p>
    <w:p w14:paraId="2F81B290" w14:textId="77777777" w:rsidR="00683B29" w:rsidRPr="00683B29" w:rsidRDefault="00683B29" w:rsidP="00683B29">
      <w:pPr>
        <w:autoSpaceDE w:val="0"/>
        <w:autoSpaceDN w:val="0"/>
        <w:adjustRightInd w:val="0"/>
        <w:ind w:firstLine="0"/>
        <w:jc w:val="both"/>
      </w:pPr>
    </w:p>
    <w:p w14:paraId="3EB8C26D" w14:textId="7D109122" w:rsidR="008009CF" w:rsidRPr="00683B29" w:rsidRDefault="008009CF" w:rsidP="00683B29"/>
    <w:sectPr w:rsidR="008009CF" w:rsidRPr="00683B29" w:rsidSect="00D946DF">
      <w:pgSz w:w="12240" w:h="15840"/>
      <w:pgMar w:top="709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97"/>
    <w:rsid w:val="002210EF"/>
    <w:rsid w:val="002502A1"/>
    <w:rsid w:val="0030199F"/>
    <w:rsid w:val="003A4934"/>
    <w:rsid w:val="003E32AA"/>
    <w:rsid w:val="00472BF4"/>
    <w:rsid w:val="00541E53"/>
    <w:rsid w:val="005B6D06"/>
    <w:rsid w:val="005C43C0"/>
    <w:rsid w:val="005D31EE"/>
    <w:rsid w:val="005E685B"/>
    <w:rsid w:val="00620CC2"/>
    <w:rsid w:val="00683B29"/>
    <w:rsid w:val="00683D97"/>
    <w:rsid w:val="00686477"/>
    <w:rsid w:val="006B0DEE"/>
    <w:rsid w:val="006E553E"/>
    <w:rsid w:val="008009CF"/>
    <w:rsid w:val="00946506"/>
    <w:rsid w:val="00961B89"/>
    <w:rsid w:val="00A0220A"/>
    <w:rsid w:val="00AC4835"/>
    <w:rsid w:val="00B04351"/>
    <w:rsid w:val="00B60688"/>
    <w:rsid w:val="00B60C2B"/>
    <w:rsid w:val="00C62A18"/>
    <w:rsid w:val="00C83211"/>
    <w:rsid w:val="00CD4286"/>
    <w:rsid w:val="00CE0F1B"/>
    <w:rsid w:val="00D2338B"/>
    <w:rsid w:val="00D67508"/>
    <w:rsid w:val="00D74EB4"/>
    <w:rsid w:val="00DE22D4"/>
    <w:rsid w:val="00E659FB"/>
    <w:rsid w:val="00E90048"/>
    <w:rsid w:val="00EC1174"/>
    <w:rsid w:val="00F41DCA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628F4"/>
  <w15:chartTrackingRefBased/>
  <w15:docId w15:val="{AA68B1FC-F754-4BD3-A7E5-71918129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835"/>
    <w:pPr>
      <w:spacing w:before="100" w:beforeAutospacing="1" w:after="100" w:afterAutospacing="1"/>
      <w:ind w:firstLine="0"/>
    </w:pPr>
  </w:style>
  <w:style w:type="character" w:customStyle="1" w:styleId="fio1">
    <w:name w:val="fio1"/>
    <w:basedOn w:val="a0"/>
    <w:rsid w:val="00AC4835"/>
  </w:style>
  <w:style w:type="paragraph" w:styleId="a4">
    <w:name w:val="Balloon Text"/>
    <w:basedOn w:val="a"/>
    <w:link w:val="a5"/>
    <w:semiHidden/>
    <w:unhideWhenUsed/>
    <w:rsid w:val="00AC48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AC4835"/>
    <w:rPr>
      <w:rFonts w:ascii="Segoe UI" w:hAnsi="Segoe UI" w:cs="Segoe UI"/>
      <w:sz w:val="18"/>
      <w:szCs w:val="18"/>
    </w:rPr>
  </w:style>
  <w:style w:type="character" w:customStyle="1" w:styleId="data2">
    <w:name w:val="data2"/>
    <w:basedOn w:val="a0"/>
    <w:rsid w:val="00B60C2B"/>
  </w:style>
  <w:style w:type="character" w:customStyle="1" w:styleId="address2">
    <w:name w:val="address2"/>
    <w:basedOn w:val="a0"/>
    <w:rsid w:val="00B60C2B"/>
  </w:style>
  <w:style w:type="character" w:customStyle="1" w:styleId="others1">
    <w:name w:val="others1"/>
    <w:basedOn w:val="a0"/>
    <w:rsid w:val="00B60C2B"/>
  </w:style>
  <w:style w:type="character" w:customStyle="1" w:styleId="others2">
    <w:name w:val="others2"/>
    <w:basedOn w:val="a0"/>
    <w:rsid w:val="00620CC2"/>
  </w:style>
  <w:style w:type="paragraph" w:customStyle="1" w:styleId="style2">
    <w:name w:val="style2"/>
    <w:basedOn w:val="a"/>
    <w:rsid w:val="00D74EB4"/>
    <w:pPr>
      <w:spacing w:before="100" w:beforeAutospacing="1" w:after="100" w:afterAutospacing="1"/>
      <w:ind w:firstLine="0"/>
    </w:pPr>
  </w:style>
  <w:style w:type="paragraph" w:customStyle="1" w:styleId="style4">
    <w:name w:val="style4"/>
    <w:basedOn w:val="a"/>
    <w:rsid w:val="00D74EB4"/>
    <w:pPr>
      <w:spacing w:before="100" w:beforeAutospacing="1" w:after="100" w:afterAutospacing="1"/>
      <w:ind w:firstLine="0"/>
    </w:pPr>
  </w:style>
  <w:style w:type="paragraph" w:styleId="a6">
    <w:name w:val="Body Text Indent"/>
    <w:basedOn w:val="a"/>
    <w:link w:val="a7"/>
    <w:uiPriority w:val="99"/>
    <w:unhideWhenUsed/>
    <w:rsid w:val="00D74EB4"/>
    <w:pPr>
      <w:spacing w:before="100" w:beforeAutospacing="1" w:after="100" w:afterAutospacing="1"/>
      <w:ind w:firstLine="0"/>
    </w:pPr>
  </w:style>
  <w:style w:type="character" w:customStyle="1" w:styleId="a7">
    <w:name w:val="Основной текст с отступом Знак"/>
    <w:basedOn w:val="a0"/>
    <w:link w:val="a6"/>
    <w:uiPriority w:val="99"/>
    <w:rsid w:val="00D74EB4"/>
    <w:rPr>
      <w:sz w:val="24"/>
      <w:szCs w:val="24"/>
    </w:rPr>
  </w:style>
  <w:style w:type="character" w:customStyle="1" w:styleId="others4">
    <w:name w:val="others4"/>
    <w:basedOn w:val="a0"/>
    <w:rsid w:val="00D74EB4"/>
  </w:style>
  <w:style w:type="character" w:customStyle="1" w:styleId="others3">
    <w:name w:val="others3"/>
    <w:basedOn w:val="a0"/>
    <w:rsid w:val="00D74EB4"/>
  </w:style>
  <w:style w:type="character" w:customStyle="1" w:styleId="fio2">
    <w:name w:val="fio2"/>
    <w:basedOn w:val="a0"/>
    <w:rsid w:val="00D74EB4"/>
  </w:style>
  <w:style w:type="character" w:customStyle="1" w:styleId="nomer2">
    <w:name w:val="nomer2"/>
    <w:basedOn w:val="a0"/>
    <w:rsid w:val="00D74EB4"/>
  </w:style>
  <w:style w:type="character" w:customStyle="1" w:styleId="others5">
    <w:name w:val="others5"/>
    <w:basedOn w:val="a0"/>
    <w:rsid w:val="00D74EB4"/>
  </w:style>
  <w:style w:type="character" w:customStyle="1" w:styleId="others6">
    <w:name w:val="others6"/>
    <w:basedOn w:val="a0"/>
    <w:rsid w:val="00D74EB4"/>
  </w:style>
  <w:style w:type="character" w:customStyle="1" w:styleId="others7">
    <w:name w:val="others7"/>
    <w:basedOn w:val="a0"/>
    <w:rsid w:val="00D74EB4"/>
  </w:style>
  <w:style w:type="character" w:customStyle="1" w:styleId="others8">
    <w:name w:val="others8"/>
    <w:basedOn w:val="a0"/>
    <w:rsid w:val="00D74EB4"/>
  </w:style>
  <w:style w:type="character" w:customStyle="1" w:styleId="fio6">
    <w:name w:val="fio6"/>
    <w:basedOn w:val="a0"/>
    <w:rsid w:val="00E659FB"/>
  </w:style>
  <w:style w:type="character" w:customStyle="1" w:styleId="fio10">
    <w:name w:val="fio10"/>
    <w:basedOn w:val="a0"/>
    <w:rsid w:val="002502A1"/>
  </w:style>
  <w:style w:type="character" w:customStyle="1" w:styleId="fio8">
    <w:name w:val="fio8"/>
    <w:basedOn w:val="a0"/>
    <w:rsid w:val="00961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51742" TargetMode="External"/><Relationship Id="rId5" Type="http://schemas.openxmlformats.org/officeDocument/2006/relationships/hyperlink" Target="https://login.consultant.ru/link/?req=doc&amp;base=RLAW368&amp;n=1885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49C40-933C-4724-8B13-14D213EC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kizelvos@yandex.ru</dc:creator>
  <cp:keywords/>
  <dc:description/>
  <cp:lastModifiedBy>kizelvos@yandex.ru</cp:lastModifiedBy>
  <cp:revision>26</cp:revision>
  <cp:lastPrinted>2025-09-26T07:09:00Z</cp:lastPrinted>
  <dcterms:created xsi:type="dcterms:W3CDTF">2025-08-28T04:19:00Z</dcterms:created>
  <dcterms:modified xsi:type="dcterms:W3CDTF">2025-10-08T09:17:00Z</dcterms:modified>
</cp:coreProperties>
</file>