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A9" w:rsidRDefault="00284AA9">
      <w:pPr>
        <w:pStyle w:val="ConsPlusTitlePage"/>
      </w:pPr>
      <w:r>
        <w:t xml:space="preserve">Документ предоставлен </w:t>
      </w:r>
      <w:hyperlink r:id="rId4">
        <w:r>
          <w:rPr>
            <w:color w:val="0000FF"/>
          </w:rPr>
          <w:t>КонсультантПлюс</w:t>
        </w:r>
      </w:hyperlink>
      <w:r>
        <w:br/>
      </w:r>
    </w:p>
    <w:p w:rsidR="00284AA9" w:rsidRDefault="00284AA9">
      <w:pPr>
        <w:pStyle w:val="ConsPlusNormal"/>
        <w:outlineLvl w:val="0"/>
      </w:pPr>
    </w:p>
    <w:p w:rsidR="00284AA9" w:rsidRDefault="00284AA9">
      <w:pPr>
        <w:pStyle w:val="ConsPlusTitle"/>
        <w:jc w:val="center"/>
        <w:outlineLvl w:val="0"/>
      </w:pPr>
      <w:r>
        <w:t>ОБЗОР</w:t>
      </w:r>
    </w:p>
    <w:p w:rsidR="00284AA9" w:rsidRDefault="00284AA9">
      <w:pPr>
        <w:pStyle w:val="ConsPlusTitle"/>
        <w:jc w:val="center"/>
      </w:pPr>
      <w:r>
        <w:t>ПРАВОПРИМЕНИТЕЛЬНОЙ ПРАКТИКИ В ЧАСТИ НЕВОЗМОЖНОСТИ</w:t>
      </w:r>
    </w:p>
    <w:p w:rsidR="00284AA9" w:rsidRDefault="00284AA9">
      <w:pPr>
        <w:pStyle w:val="ConsPlusTitle"/>
        <w:jc w:val="center"/>
      </w:pPr>
      <w:r>
        <w:t>ПРЕДСТАВИТЬ ПО ОБЪЕКТИВНЫМ И УВАЖИТЕЛЬНЫМ ПРИЧИНАМ СВЕДЕНИЯ</w:t>
      </w:r>
    </w:p>
    <w:p w:rsidR="00284AA9" w:rsidRDefault="00284AA9">
      <w:pPr>
        <w:pStyle w:val="ConsPlusTitle"/>
        <w:jc w:val="center"/>
      </w:pPr>
      <w:r>
        <w:t>О ДОХОДАХ, РАСХОДАХ, ОБ ИМУЩЕСТВЕ И ОБЯЗАТЕЛЬСТВАХ</w:t>
      </w:r>
    </w:p>
    <w:p w:rsidR="00284AA9" w:rsidRDefault="00284AA9">
      <w:pPr>
        <w:pStyle w:val="ConsPlusTitle"/>
        <w:jc w:val="center"/>
      </w:pPr>
      <w:r>
        <w:t xml:space="preserve">ИМУЩЕСТВЕННОГО ХАРАКТЕРА </w:t>
      </w:r>
      <w:proofErr w:type="gramStart"/>
      <w:r>
        <w:t>СВОИХ</w:t>
      </w:r>
      <w:proofErr w:type="gramEnd"/>
      <w:r>
        <w:t xml:space="preserve"> СУПРУГИ (СУПРУГА)</w:t>
      </w:r>
    </w:p>
    <w:p w:rsidR="00284AA9" w:rsidRDefault="00284AA9">
      <w:pPr>
        <w:pStyle w:val="ConsPlusTitle"/>
        <w:jc w:val="center"/>
      </w:pPr>
      <w:r>
        <w:t>И НЕСОВЕРШЕННОЛЕТНИХ ДЕТЕЙ</w:t>
      </w:r>
    </w:p>
    <w:p w:rsidR="00284AA9" w:rsidRDefault="00284AA9">
      <w:pPr>
        <w:pStyle w:val="ConsPlusNormal"/>
        <w:ind w:firstLine="540"/>
        <w:jc w:val="both"/>
      </w:pPr>
    </w:p>
    <w:p w:rsidR="00284AA9" w:rsidRDefault="00284AA9">
      <w:pPr>
        <w:pStyle w:val="ConsPlusTitle"/>
        <w:jc w:val="center"/>
        <w:outlineLvl w:val="1"/>
      </w:pPr>
      <w:r>
        <w:t>I. Общие положения</w:t>
      </w:r>
    </w:p>
    <w:p w:rsidR="00284AA9" w:rsidRDefault="00284AA9">
      <w:pPr>
        <w:pStyle w:val="ConsPlusNormal"/>
        <w:ind w:firstLine="540"/>
        <w:jc w:val="both"/>
      </w:pPr>
    </w:p>
    <w:p w:rsidR="00284AA9" w:rsidRDefault="00284AA9">
      <w:pPr>
        <w:pStyle w:val="ConsPlusNormal"/>
        <w:ind w:firstLine="540"/>
        <w:jc w:val="both"/>
      </w:pPr>
      <w:r>
        <w:t xml:space="preserve">1. </w:t>
      </w:r>
      <w:proofErr w:type="gramStart"/>
      <w:r>
        <w:t>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w:t>
      </w:r>
      <w:proofErr w:type="gramEnd"/>
      <w:r>
        <w:t xml:space="preserve">, </w:t>
      </w:r>
      <w:proofErr w:type="gramStart"/>
      <w:r>
        <w:t>об имуществе и обязательствах имущественного характера (далее - Сведения) своих супруги (супруга) и (или) несовершеннолетних детей.</w:t>
      </w:r>
      <w:proofErr w:type="gramEnd"/>
    </w:p>
    <w:p w:rsidR="00284AA9" w:rsidRDefault="00284AA9">
      <w:pPr>
        <w:pStyle w:val="ConsPlusNormal"/>
        <w:spacing w:before="220"/>
        <w:ind w:firstLine="540"/>
        <w:jc w:val="both"/>
      </w:pPr>
      <w: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rsidR="00284AA9" w:rsidRDefault="00284AA9">
      <w:pPr>
        <w:pStyle w:val="ConsPlusNormal"/>
        <w:spacing w:before="220"/>
        <w:ind w:firstLine="540"/>
        <w:jc w:val="both"/>
      </w:pPr>
      <w:proofErr w:type="gramStart"/>
      <w:r>
        <w:t>--------------------------------</w:t>
      </w:r>
      <w:proofErr w:type="gramEnd"/>
    </w:p>
    <w:p w:rsidR="00284AA9" w:rsidRDefault="00284AA9">
      <w:pPr>
        <w:pStyle w:val="ConsPlusNormal"/>
        <w:spacing w:before="220"/>
        <w:ind w:firstLine="540"/>
        <w:jc w:val="both"/>
      </w:pPr>
      <w:proofErr w:type="gramStart"/>
      <w:r>
        <w:t xml:space="preserve">&lt;1&gt; См., например, </w:t>
      </w:r>
      <w:hyperlink r:id="rId5">
        <w:r>
          <w:rPr>
            <w:color w:val="0000FF"/>
          </w:rPr>
          <w:t>пункт 9</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w:t>
      </w:r>
      <w:proofErr w:type="gramEnd"/>
      <w:r>
        <w:t xml:space="preserve"> </w:t>
      </w:r>
      <w:proofErr w:type="gramStart"/>
      <w:r>
        <w:t xml:space="preserve">и обязательствах имущественного характера" (далее - Указ Президента Российской Федерации N 559), </w:t>
      </w:r>
      <w:hyperlink r:id="rId6">
        <w:r>
          <w:rPr>
            <w:color w:val="0000FF"/>
          </w:rPr>
          <w:t>подпункты "г"</w:t>
        </w:r>
      </w:hyperlink>
      <w:r>
        <w:t xml:space="preserve"> и </w:t>
      </w:r>
      <w:hyperlink r:id="rId7">
        <w:r>
          <w:rPr>
            <w:color w:val="0000FF"/>
          </w:rPr>
          <w:t>"д"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w:t>
      </w:r>
      <w:proofErr w:type="gramEnd"/>
      <w:r>
        <w:t xml:space="preserve"> </w:t>
      </w:r>
      <w:proofErr w:type="gramStart"/>
      <w:r>
        <w:t xml:space="preserve">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8">
        <w:r>
          <w:rPr>
            <w:color w:val="0000FF"/>
          </w:rPr>
          <w:t>пункт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t xml:space="preserve"> </w:t>
      </w:r>
      <w:proofErr w:type="gramStart"/>
      <w:r>
        <w:t>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w:t>
      </w:r>
      <w:proofErr w:type="gramEnd"/>
      <w:r>
        <w:t xml:space="preserve"> 2014 г. N 460".</w:t>
      </w:r>
    </w:p>
    <w:p w:rsidR="00284AA9" w:rsidRDefault="00284AA9">
      <w:pPr>
        <w:pStyle w:val="ConsPlusNormal"/>
        <w:ind w:firstLine="540"/>
        <w:jc w:val="both"/>
      </w:pPr>
    </w:p>
    <w:p w:rsidR="00284AA9" w:rsidRDefault="00284AA9">
      <w:pPr>
        <w:pStyle w:val="ConsPlusNormal"/>
        <w:ind w:firstLine="540"/>
        <w:jc w:val="both"/>
      </w:pPr>
      <w:r>
        <w:lastRenderedPageBreak/>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rsidR="00284AA9" w:rsidRDefault="00284AA9">
      <w:pPr>
        <w:pStyle w:val="ConsPlusNormal"/>
        <w:spacing w:before="220"/>
        <w:ind w:firstLine="540"/>
        <w:jc w:val="both"/>
      </w:pPr>
      <w:proofErr w:type="gramStart"/>
      <w:r>
        <w:t>--------------------------------</w:t>
      </w:r>
      <w:proofErr w:type="gramEnd"/>
    </w:p>
    <w:p w:rsidR="00284AA9" w:rsidRDefault="00284AA9">
      <w:pPr>
        <w:pStyle w:val="ConsPlusNormal"/>
        <w:spacing w:before="220"/>
        <w:ind w:firstLine="540"/>
        <w:jc w:val="both"/>
      </w:pPr>
      <w:proofErr w:type="gramStart"/>
      <w:r>
        <w:t xml:space="preserve">&lt;2&gt; См., например, </w:t>
      </w:r>
      <w:hyperlink r:id="rId9">
        <w:r>
          <w:rPr>
            <w:color w:val="0000FF"/>
          </w:rPr>
          <w:t>абзац третий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w:t>
      </w:r>
      <w:proofErr w:type="gramEnd"/>
      <w:r>
        <w:t xml:space="preserve"> </w:t>
      </w:r>
      <w:proofErr w:type="gramStart"/>
      <w:r>
        <w:t>Федерации N 821).</w:t>
      </w:r>
      <w:proofErr w:type="gramEnd"/>
    </w:p>
    <w:p w:rsidR="00284AA9" w:rsidRDefault="00284AA9">
      <w:pPr>
        <w:pStyle w:val="ConsPlusNormal"/>
        <w:spacing w:before="220"/>
        <w:ind w:firstLine="540"/>
        <w:jc w:val="both"/>
      </w:pPr>
      <w:proofErr w:type="gramStart"/>
      <w: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10">
        <w:r>
          <w:rPr>
            <w:color w:val="0000FF"/>
          </w:rPr>
          <w:t>пунктом 8</w:t>
        </w:r>
      </w:hyperlink>
      <w:r>
        <w:t xml:space="preserve"> Указа Президента Российской Федерации N 821 и </w:t>
      </w:r>
      <w:hyperlink r:id="rId11">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12">
        <w:r>
          <w:rPr>
            <w:color w:val="0000FF"/>
          </w:rPr>
          <w:t>Положением</w:t>
        </w:r>
      </w:hyperlink>
      <w:r>
        <w:t xml:space="preserve"> о комиссиях при разработке аналогичных положений, включающих, в</w:t>
      </w:r>
      <w:proofErr w:type="gramEnd"/>
      <w:r>
        <w:t xml:space="preserve"> том числе, издание порядков поступления Заявлений.</w:t>
      </w:r>
    </w:p>
    <w:p w:rsidR="00284AA9" w:rsidRDefault="00284AA9">
      <w:pPr>
        <w:pStyle w:val="ConsPlusNormal"/>
        <w:spacing w:before="220"/>
        <w:ind w:firstLine="540"/>
        <w:jc w:val="both"/>
      </w:pPr>
      <w:proofErr w:type="gramStart"/>
      <w: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ситуации по аналогии, например, с положениями </w:t>
      </w:r>
      <w:hyperlink r:id="rId13">
        <w:r>
          <w:rPr>
            <w:color w:val="0000FF"/>
          </w:rPr>
          <w:t>Указа</w:t>
        </w:r>
      </w:hyperlink>
      <w: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roofErr w:type="gramEnd"/>
    </w:p>
    <w:p w:rsidR="00284AA9" w:rsidRDefault="00284AA9">
      <w:pPr>
        <w:pStyle w:val="ConsPlusNormal"/>
        <w:ind w:firstLine="540"/>
        <w:jc w:val="both"/>
      </w:pPr>
    </w:p>
    <w:p w:rsidR="00284AA9" w:rsidRDefault="00284AA9">
      <w:pPr>
        <w:pStyle w:val="ConsPlusNormal"/>
        <w:ind w:firstLine="540"/>
        <w:jc w:val="both"/>
      </w:pPr>
      <w: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&lt;3&gt; См., например, </w:t>
      </w:r>
      <w:hyperlink r:id="rId14">
        <w:r>
          <w:rPr>
            <w:color w:val="0000FF"/>
          </w:rPr>
          <w:t>абзац третий подпункта "б" пункта 16</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 xml:space="preserve">Информация об адресате Заявления на примере федерального уровня представлена в </w:t>
      </w:r>
      <w:hyperlink w:anchor="P103">
        <w:r>
          <w:rPr>
            <w:color w:val="0000FF"/>
          </w:rPr>
          <w:t>приложении N 1</w:t>
        </w:r>
      </w:hyperlink>
      <w:r>
        <w:t xml:space="preserve"> к настоящему обзору.</w:t>
      </w:r>
    </w:p>
    <w:p w:rsidR="00284AA9" w:rsidRDefault="00284AA9">
      <w:pPr>
        <w:pStyle w:val="ConsPlusNormal"/>
        <w:ind w:firstLine="540"/>
        <w:jc w:val="both"/>
      </w:pPr>
    </w:p>
    <w:p w:rsidR="00284AA9" w:rsidRDefault="00284AA9">
      <w:pPr>
        <w:pStyle w:val="ConsPlusTitle"/>
        <w:jc w:val="center"/>
        <w:outlineLvl w:val="1"/>
      </w:pPr>
      <w:r>
        <w:t xml:space="preserve">II. Алгоритм действий при невозможности по </w:t>
      </w:r>
      <w:proofErr w:type="gramStart"/>
      <w:r>
        <w:t>объективным</w:t>
      </w:r>
      <w:proofErr w:type="gramEnd"/>
    </w:p>
    <w:p w:rsidR="00284AA9" w:rsidRDefault="00284AA9">
      <w:pPr>
        <w:pStyle w:val="ConsPlusTitle"/>
        <w:jc w:val="center"/>
      </w:pPr>
      <w:r>
        <w:t>причинам представить Сведения &lt;4&gt;</w:t>
      </w:r>
    </w:p>
    <w:p w:rsidR="00284AA9" w:rsidRDefault="00284AA9">
      <w:pPr>
        <w:pStyle w:val="ConsPlusNormal"/>
        <w:jc w:val="center"/>
      </w:pPr>
    </w:p>
    <w:p w:rsidR="00284AA9" w:rsidRDefault="00284AA9">
      <w:pPr>
        <w:pStyle w:val="ConsPlusNormal"/>
        <w:ind w:firstLine="540"/>
        <w:jc w:val="both"/>
      </w:pPr>
      <w:r>
        <w:t>--------------------------------</w:t>
      </w:r>
    </w:p>
    <w:p w:rsidR="00284AA9" w:rsidRDefault="00284AA9">
      <w:pPr>
        <w:pStyle w:val="ConsPlusNormal"/>
        <w:spacing w:before="220"/>
        <w:ind w:firstLine="540"/>
        <w:jc w:val="both"/>
      </w:pPr>
      <w:r>
        <w:t>&lt;4</w:t>
      </w:r>
      <w:proofErr w:type="gramStart"/>
      <w:r>
        <w:t>&gt; З</w:t>
      </w:r>
      <w:proofErr w:type="gramEnd"/>
      <w:r>
        <w:t xml:space="preserve">десь и далее обзор исходит из позиций, закрепленных в </w:t>
      </w:r>
      <w:hyperlink r:id="rId15">
        <w:r>
          <w:rPr>
            <w:color w:val="0000FF"/>
          </w:rPr>
          <w:t>Положении</w:t>
        </w:r>
      </w:hyperlink>
      <w:r>
        <w:t xml:space="preserve"> о комиссиях.</w:t>
      </w:r>
    </w:p>
    <w:p w:rsidR="00284AA9" w:rsidRDefault="00284AA9">
      <w:pPr>
        <w:pStyle w:val="ConsPlusNormal"/>
        <w:ind w:firstLine="540"/>
        <w:jc w:val="both"/>
      </w:pPr>
    </w:p>
    <w:p w:rsidR="00284AA9" w:rsidRDefault="00284AA9">
      <w:pPr>
        <w:pStyle w:val="ConsPlusNormal"/>
        <w:ind w:firstLine="540"/>
        <w:jc w:val="both"/>
      </w:pPr>
      <w: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&lt;5&gt; См., например, </w:t>
      </w:r>
      <w:hyperlink r:id="rId16">
        <w:r>
          <w:rPr>
            <w:color w:val="0000FF"/>
          </w:rPr>
          <w:t>абзац третий подпункта "б" пункта 16</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lastRenderedPageBreak/>
        <w:t xml:space="preserve">6. Пример Заявления, исходя из анализа правоприменительной практики, приведен в </w:t>
      </w:r>
      <w:hyperlink w:anchor="P147">
        <w:r>
          <w:rPr>
            <w:color w:val="0000FF"/>
          </w:rPr>
          <w:t>приложении N 2</w:t>
        </w:r>
      </w:hyperlink>
      <w:r>
        <w:t xml:space="preserve"> к настоящему обзору.</w:t>
      </w:r>
    </w:p>
    <w:p w:rsidR="00284AA9" w:rsidRDefault="00284AA9">
      <w:pPr>
        <w:pStyle w:val="ConsPlusNormal"/>
        <w:spacing w:before="220"/>
        <w:ind w:firstLine="540"/>
        <w:jc w:val="both"/>
      </w:pPr>
      <w:r>
        <w:t>7. Заявление направляется до истечения срока, установленного для представления служащим (работником) Сведений.</w:t>
      </w:r>
    </w:p>
    <w:p w:rsidR="00284AA9" w:rsidRDefault="00284AA9">
      <w:pPr>
        <w:pStyle w:val="ConsPlusNormal"/>
        <w:spacing w:before="220"/>
        <w:ind w:firstLine="540"/>
        <w:jc w:val="both"/>
      </w:pPr>
      <w:r>
        <w:t>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несовершеннолетних детей.</w:t>
      </w:r>
    </w:p>
    <w:p w:rsidR="00284AA9" w:rsidRDefault="00284AA9">
      <w:pPr>
        <w:pStyle w:val="ConsPlusNormal"/>
        <w:spacing w:before="220"/>
        <w:ind w:firstLine="540"/>
        <w:jc w:val="both"/>
      </w:pPr>
      <w:r>
        <w:t>9. Как правило, в целях подтверждения объективности и уважительности 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rsidR="00284AA9" w:rsidRDefault="00284AA9">
      <w:pPr>
        <w:pStyle w:val="ConsPlusNormal"/>
        <w:spacing w:before="220"/>
        <w:ind w:firstLine="540"/>
        <w:jc w:val="both"/>
      </w:pPr>
      <w: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rsidR="00284AA9" w:rsidRDefault="00284AA9">
      <w:pPr>
        <w:pStyle w:val="ConsPlusNormal"/>
        <w:spacing w:before="220"/>
        <w:ind w:firstLine="540"/>
        <w:jc w:val="both"/>
      </w:pPr>
      <w: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284AA9" w:rsidRDefault="00284AA9">
      <w:pPr>
        <w:pStyle w:val="ConsPlusNormal"/>
        <w:spacing w:before="220"/>
        <w:ind w:firstLine="540"/>
        <w:jc w:val="both"/>
      </w:pPr>
      <w:r>
        <w:t>12. Для граждан право направить Заявление законодательством Российской Федерации не предусмотрено.</w:t>
      </w:r>
    </w:p>
    <w:p w:rsidR="00284AA9" w:rsidRDefault="00284AA9">
      <w:pPr>
        <w:pStyle w:val="ConsPlusNormal"/>
        <w:spacing w:before="220"/>
        <w:ind w:firstLine="540"/>
        <w:jc w:val="both"/>
      </w:pPr>
      <w:r>
        <w:t>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организациях, предусмотренных такими перечнями.</w:t>
      </w:r>
    </w:p>
    <w:p w:rsidR="00284AA9" w:rsidRDefault="00284AA9">
      <w:pPr>
        <w:pStyle w:val="ConsPlusNormal"/>
        <w:ind w:firstLine="540"/>
        <w:jc w:val="both"/>
      </w:pPr>
    </w:p>
    <w:p w:rsidR="00284AA9" w:rsidRDefault="00284AA9">
      <w:pPr>
        <w:pStyle w:val="ConsPlusTitle"/>
        <w:jc w:val="center"/>
        <w:outlineLvl w:val="1"/>
      </w:pPr>
      <w:r>
        <w:t>III. Алгоритм действий подразделения при поступлении</w:t>
      </w:r>
    </w:p>
    <w:p w:rsidR="00284AA9" w:rsidRDefault="00284AA9">
      <w:pPr>
        <w:pStyle w:val="ConsPlusTitle"/>
        <w:jc w:val="center"/>
      </w:pPr>
      <w:r>
        <w:t>к ним Заявления</w:t>
      </w:r>
    </w:p>
    <w:p w:rsidR="00284AA9" w:rsidRDefault="00284AA9">
      <w:pPr>
        <w:pStyle w:val="ConsPlusNormal"/>
        <w:ind w:firstLine="540"/>
        <w:jc w:val="both"/>
      </w:pPr>
    </w:p>
    <w:p w:rsidR="00284AA9" w:rsidRDefault="00284AA9">
      <w:pPr>
        <w:pStyle w:val="ConsPlusNormal"/>
        <w:ind w:firstLine="540"/>
        <w:jc w:val="both"/>
      </w:pPr>
      <w: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rsidR="00284AA9" w:rsidRDefault="00284AA9">
      <w:pPr>
        <w:pStyle w:val="ConsPlusNormal"/>
        <w:spacing w:before="220"/>
        <w:ind w:firstLine="540"/>
        <w:jc w:val="both"/>
      </w:pPr>
      <w:r>
        <w:t xml:space="preserve">Пример журнала, исходя из анализа правоприменительной практики, приведен в </w:t>
      </w:r>
      <w:hyperlink w:anchor="P198">
        <w:r>
          <w:rPr>
            <w:color w:val="0000FF"/>
          </w:rPr>
          <w:t>приложении N 3</w:t>
        </w:r>
      </w:hyperlink>
      <w:r>
        <w:t xml:space="preserve"> к настоящему обзору.</w:t>
      </w:r>
    </w:p>
    <w:p w:rsidR="00284AA9" w:rsidRDefault="00284AA9">
      <w:pPr>
        <w:pStyle w:val="ConsPlusNormal"/>
        <w:spacing w:before="220"/>
        <w:ind w:firstLine="540"/>
        <w:jc w:val="both"/>
      </w:pPr>
      <w:r>
        <w:t>Заявление, поступившее в нерабочий (нерабочий праздничный) день или в нерабочее время, обычно регистрируется на следующий рабочий день.</w:t>
      </w:r>
    </w:p>
    <w:p w:rsidR="00284AA9" w:rsidRDefault="00284AA9">
      <w:pPr>
        <w:pStyle w:val="ConsPlusNormal"/>
        <w:spacing w:before="220"/>
        <w:ind w:firstLine="540"/>
        <w:jc w:val="both"/>
      </w:pPr>
      <w:r>
        <w:t>15. Заявление, как правило, направляется председателю комиссии, который назначает дату заседания комиссии &lt;6&gt;.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&lt;6&gt; См., например, </w:t>
      </w:r>
      <w:hyperlink r:id="rId17">
        <w:r>
          <w:rPr>
            <w:color w:val="0000FF"/>
          </w:rPr>
          <w:t>пункт 18(1)</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 xml:space="preserve">Перед направлением Заявления председателю комиссии подразделением может даваться объективная оценка разумной достаточности мер, принятых для получения необходимых </w:t>
      </w:r>
      <w:r>
        <w:lastRenderedPageBreak/>
        <w:t>сведений, а также результатов, которые были получены.</w:t>
      </w:r>
    </w:p>
    <w:p w:rsidR="00284AA9" w:rsidRDefault="00284AA9">
      <w:pPr>
        <w:pStyle w:val="ConsPlusNormal"/>
        <w:spacing w:before="220"/>
        <w:ind w:firstLine="540"/>
        <w:jc w:val="both"/>
      </w:pPr>
      <w: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rsidR="00284AA9" w:rsidRDefault="00284AA9">
      <w:pPr>
        <w:pStyle w:val="ConsPlusNormal"/>
        <w:spacing w:before="220"/>
        <w:ind w:firstLine="540"/>
        <w:jc w:val="both"/>
      </w:pPr>
      <w:r>
        <w:t>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представлены Сведения.</w:t>
      </w:r>
    </w:p>
    <w:p w:rsidR="00284AA9" w:rsidRDefault="00284AA9">
      <w:pPr>
        <w:pStyle w:val="ConsPlusNormal"/>
        <w:ind w:firstLine="540"/>
        <w:jc w:val="both"/>
      </w:pPr>
    </w:p>
    <w:p w:rsidR="00284AA9" w:rsidRDefault="00284AA9">
      <w:pPr>
        <w:pStyle w:val="ConsPlusTitle"/>
        <w:jc w:val="center"/>
        <w:outlineLvl w:val="1"/>
      </w:pPr>
      <w:r>
        <w:t>IV. Рассмотрение Заявления на заседании комиссии</w:t>
      </w:r>
    </w:p>
    <w:p w:rsidR="00284AA9" w:rsidRDefault="00284AA9">
      <w:pPr>
        <w:pStyle w:val="ConsPlusNormal"/>
        <w:ind w:firstLine="540"/>
        <w:jc w:val="both"/>
      </w:pPr>
    </w:p>
    <w:p w:rsidR="00284AA9" w:rsidRDefault="00284AA9">
      <w:pPr>
        <w:pStyle w:val="ConsPlusNormal"/>
        <w:ind w:firstLine="540"/>
        <w:jc w:val="both"/>
      </w:pPr>
      <w:r>
        <w:t>16. Председатель комиссии при поступлении к нему Заявления организует его рассмотрение на заседании комиссии &lt;7&gt;.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&lt;7&gt; См., например, </w:t>
      </w:r>
      <w:hyperlink r:id="rId18">
        <w:r>
          <w:rPr>
            <w:color w:val="0000FF"/>
          </w:rPr>
          <w:t>18</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&lt;8&gt; См., например, </w:t>
      </w:r>
      <w:hyperlink r:id="rId19">
        <w:r>
          <w:rPr>
            <w:color w:val="0000FF"/>
          </w:rPr>
          <w:t>18(1)</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&lt;9&gt; См., например, </w:t>
      </w:r>
      <w:hyperlink r:id="rId20">
        <w:r>
          <w:rPr>
            <w:color w:val="0000FF"/>
          </w:rPr>
          <w:t>подпункт "б" пункта 25</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 xml:space="preserve">18. </w:t>
      </w:r>
      <w:proofErr w:type="gramStart"/>
      <w:r>
        <w:t xml:space="preserve">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21">
        <w:r>
          <w:rPr>
            <w:color w:val="0000FF"/>
          </w:rPr>
          <w:t>пункте 8.4</w:t>
        </w:r>
      </w:hyperlink>
      <w: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w:t>
      </w:r>
      <w:proofErr w:type="gramEnd"/>
      <w:r>
        <w:t xml:space="preserve"> (протокол от 13 апреля 2011 г. N 24) (далее - Методические рекомендации) &lt;10&gt;.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&lt;10</w:t>
      </w:r>
      <w:proofErr w:type="gramStart"/>
      <w:r>
        <w:t>&gt; Т</w:t>
      </w:r>
      <w:proofErr w:type="gramEnd"/>
      <w:r>
        <w:t xml:space="preserve">ак, например, объективная причина - это причина, которая существует независимо от </w:t>
      </w:r>
      <w:r>
        <w:lastRenderedPageBreak/>
        <w:t>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rsidR="00284AA9" w:rsidRDefault="00284AA9">
      <w:pPr>
        <w:pStyle w:val="ConsPlusNormal"/>
        <w:ind w:firstLine="540"/>
        <w:jc w:val="both"/>
      </w:pPr>
    </w:p>
    <w:p w:rsidR="00284AA9" w:rsidRDefault="00284AA9">
      <w:pPr>
        <w:pStyle w:val="ConsPlusNormal"/>
        <w:ind w:firstLine="540"/>
        <w:jc w:val="both"/>
      </w:pPr>
      <w:r>
        <w:t xml:space="preserve">Также рекомендуется обратить внимание на </w:t>
      </w:r>
      <w:hyperlink r:id="rId22">
        <w:r>
          <w:rPr>
            <w:color w:val="0000FF"/>
          </w:rPr>
          <w:t>пункт 8.4.1</w:t>
        </w:r>
      </w:hyperlink>
      <w: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rsidR="00284AA9" w:rsidRDefault="00284AA9">
      <w:pPr>
        <w:pStyle w:val="ConsPlusNormal"/>
        <w:spacing w:before="220"/>
        <w:ind w:firstLine="540"/>
        <w:jc w:val="both"/>
      </w:pPr>
      <w:r>
        <w:t>19. Председатель комиссии может принять решение о необходимости приглашения на 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&lt;11&gt; См., например, </w:t>
      </w:r>
      <w:hyperlink r:id="rId23">
        <w:r>
          <w:rPr>
            <w:color w:val="0000FF"/>
          </w:rPr>
          <w:t>абзац четвертый пункта 6.4.6</w:t>
        </w:r>
      </w:hyperlink>
      <w:r>
        <w:t xml:space="preserve"> Методических рекомендаций.</w:t>
      </w:r>
    </w:p>
    <w:p w:rsidR="00284AA9" w:rsidRDefault="00284AA9">
      <w:pPr>
        <w:pStyle w:val="ConsPlusNormal"/>
        <w:ind w:firstLine="540"/>
        <w:jc w:val="both"/>
      </w:pPr>
    </w:p>
    <w:p w:rsidR="00284AA9" w:rsidRDefault="00284AA9">
      <w:pPr>
        <w:pStyle w:val="ConsPlusNormal"/>
        <w:ind w:firstLine="540"/>
        <w:jc w:val="both"/>
      </w:pPr>
      <w:r>
        <w:t>20. По итогам рассмотрения Заявления комиссия может принять одно из следующих решений &lt;12&gt;: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&lt;12&gt; См., например, </w:t>
      </w:r>
      <w:hyperlink r:id="rId24">
        <w:r>
          <w:rPr>
            <w:color w:val="0000FF"/>
          </w:rPr>
          <w:t>пункт 25</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rsidR="00284AA9" w:rsidRDefault="00284AA9">
      <w:pPr>
        <w:pStyle w:val="ConsPlusNormal"/>
        <w:spacing w:before="220"/>
        <w:ind w:firstLine="540"/>
        <w:jc w:val="both"/>
      </w:pPr>
      <w: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rsidR="00284AA9" w:rsidRDefault="00284AA9">
      <w:pPr>
        <w:pStyle w:val="ConsPlusNormal"/>
        <w:spacing w:before="220"/>
        <w:ind w:firstLine="540"/>
        <w:jc w:val="both"/>
      </w:pPr>
      <w: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rsidR="00284AA9" w:rsidRDefault="00284AA9">
      <w:pPr>
        <w:pStyle w:val="ConsPlusNormal"/>
        <w:spacing w:before="220"/>
        <w:ind w:firstLine="540"/>
        <w:jc w:val="both"/>
      </w:pPr>
      <w: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&lt;13&gt; См., например, </w:t>
      </w:r>
      <w:hyperlink r:id="rId25">
        <w:r>
          <w:rPr>
            <w:color w:val="0000FF"/>
          </w:rPr>
          <w:t>пункт 26</w:t>
        </w:r>
      </w:hyperlink>
      <w:r>
        <w:t xml:space="preserve"> Положения о комиссиях.</w:t>
      </w:r>
    </w:p>
    <w:p w:rsidR="00284AA9" w:rsidRDefault="00284AA9">
      <w:pPr>
        <w:pStyle w:val="ConsPlusNormal"/>
        <w:ind w:firstLine="540"/>
        <w:jc w:val="both"/>
      </w:pPr>
    </w:p>
    <w:p w:rsidR="00284AA9" w:rsidRDefault="00284AA9">
      <w:pPr>
        <w:pStyle w:val="ConsPlusNormal"/>
        <w:ind w:firstLine="540"/>
        <w:jc w:val="both"/>
      </w:pPr>
      <w: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Pr>
            <w:color w:val="0000FF"/>
          </w:rPr>
          <w:t>приложении N 4</w:t>
        </w:r>
      </w:hyperlink>
      <w:r>
        <w:t>.</w:t>
      </w:r>
    </w:p>
    <w:p w:rsidR="00284AA9" w:rsidRDefault="00284AA9">
      <w:pPr>
        <w:pStyle w:val="ConsPlusNormal"/>
        <w:spacing w:before="220"/>
        <w:ind w:firstLine="540"/>
        <w:jc w:val="both"/>
      </w:pPr>
      <w: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Pr>
            <w:color w:val="0000FF"/>
          </w:rPr>
          <w:t>приложении N 5</w:t>
        </w:r>
      </w:hyperlink>
      <w:r>
        <w:t>.</w:t>
      </w: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jc w:val="right"/>
        <w:outlineLvl w:val="0"/>
      </w:pPr>
      <w:r>
        <w:t>Приложение N 1</w:t>
      </w:r>
    </w:p>
    <w:p w:rsidR="00284AA9" w:rsidRDefault="00284AA9">
      <w:pPr>
        <w:pStyle w:val="ConsPlusNormal"/>
        <w:jc w:val="right"/>
      </w:pPr>
    </w:p>
    <w:p w:rsidR="00284AA9" w:rsidRDefault="00284AA9">
      <w:pPr>
        <w:pStyle w:val="ConsPlusTitle"/>
        <w:jc w:val="center"/>
      </w:pPr>
      <w:bookmarkStart w:id="0" w:name="P103"/>
      <w:bookmarkEnd w:id="0"/>
      <w:r>
        <w:t>АДРЕСАТ ЗАЯВЛЕНИЯ</w:t>
      </w:r>
    </w:p>
    <w:p w:rsidR="00284AA9" w:rsidRDefault="00284A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12"/>
        <w:gridCol w:w="4932"/>
      </w:tblGrid>
      <w:tr w:rsidR="00284AA9">
        <w:tc>
          <w:tcPr>
            <w:tcW w:w="4112" w:type="dxa"/>
          </w:tcPr>
          <w:p w:rsidR="00284AA9" w:rsidRDefault="00284AA9">
            <w:pPr>
              <w:pStyle w:val="ConsPlusNormal"/>
            </w:pPr>
            <w:r>
              <w:t>Уполномоченное подразделение Администрации Президента Российской Федерации</w:t>
            </w:r>
          </w:p>
        </w:tc>
        <w:tc>
          <w:tcPr>
            <w:tcW w:w="4932" w:type="dxa"/>
          </w:tcPr>
          <w:p w:rsidR="00284AA9" w:rsidRDefault="00284AA9">
            <w:pPr>
              <w:pStyle w:val="ConsPlusNormal"/>
            </w:pPr>
            <w:proofErr w:type="gramStart"/>
            <w:r>
              <w:t>для лиц, замещающих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w:t>
            </w:r>
            <w:proofErr w:type="gramEnd"/>
            <w:r>
              <w:t>, в случае и порядке, которые установлены нормативными правовыми актами Российской Федерации</w:t>
            </w:r>
          </w:p>
        </w:tc>
      </w:tr>
      <w:tr w:rsidR="00284AA9">
        <w:tc>
          <w:tcPr>
            <w:tcW w:w="4112" w:type="dxa"/>
          </w:tcPr>
          <w:p w:rsidR="00284AA9" w:rsidRDefault="00284AA9">
            <w:pPr>
              <w:pStyle w:val="ConsPlusNormal"/>
            </w:pPr>
            <w:r>
              <w:t>Уполномоченное структурное подразделение Аппарата Правительства Российской Федерации</w:t>
            </w:r>
          </w:p>
        </w:tc>
        <w:tc>
          <w:tcPr>
            <w:tcW w:w="4932" w:type="dxa"/>
          </w:tcPr>
          <w:p w:rsidR="00284AA9" w:rsidRDefault="00284AA9">
            <w:pPr>
              <w:pStyle w:val="ConsPlusNormal"/>
            </w:pPr>
            <w: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284AA9">
        <w:tc>
          <w:tcPr>
            <w:tcW w:w="4112" w:type="dxa"/>
            <w:tcBorders>
              <w:bottom w:val="nil"/>
            </w:tcBorders>
          </w:tcPr>
          <w:p w:rsidR="00284AA9" w:rsidRDefault="00284AA9">
            <w:pPr>
              <w:pStyle w:val="ConsPlusNormal"/>
            </w:pPr>
            <w:r>
              <w:t>подразделение кадровой службы федерального государственного органа по профилактике коррупционных и иных правонарушений</w:t>
            </w:r>
          </w:p>
        </w:tc>
        <w:tc>
          <w:tcPr>
            <w:tcW w:w="4932" w:type="dxa"/>
            <w:vMerge w:val="restart"/>
          </w:tcPr>
          <w:p w:rsidR="00284AA9" w:rsidRDefault="00284AA9">
            <w:pPr>
              <w:pStyle w:val="ConsPlusNormal"/>
            </w:pPr>
            <w:proofErr w:type="gramStart"/>
            <w:r>
              <w:t xml:space="preserve">для лиц, замещающих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w:t>
            </w:r>
            <w:r>
              <w:lastRenderedPageBreak/>
              <w:t>Правительством Российской Федерации)</w:t>
            </w:r>
            <w:proofErr w:type="gramEnd"/>
          </w:p>
        </w:tc>
      </w:tr>
      <w:tr w:rsidR="00284AA9">
        <w:tc>
          <w:tcPr>
            <w:tcW w:w="4112" w:type="dxa"/>
            <w:tcBorders>
              <w:top w:val="nil"/>
            </w:tcBorders>
          </w:tcPr>
          <w:p w:rsidR="00284AA9" w:rsidRDefault="00284AA9">
            <w:pPr>
              <w:pStyle w:val="ConsPlusNormal"/>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4932" w:type="dxa"/>
            <w:vMerge/>
          </w:tcPr>
          <w:p w:rsidR="00284AA9" w:rsidRDefault="00284AA9">
            <w:pPr>
              <w:pStyle w:val="ConsPlusNormal"/>
            </w:pPr>
          </w:p>
        </w:tc>
      </w:tr>
      <w:tr w:rsidR="00284AA9">
        <w:tc>
          <w:tcPr>
            <w:tcW w:w="4112" w:type="dxa"/>
          </w:tcPr>
          <w:p w:rsidR="00284AA9" w:rsidRDefault="00284AA9">
            <w:pPr>
              <w:pStyle w:val="ConsPlusNormal"/>
            </w:pPr>
            <w:r>
              <w:lastRenderedPageBreak/>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2" w:type="dxa"/>
          </w:tcPr>
          <w:p w:rsidR="00284AA9" w:rsidRDefault="00284AA9">
            <w:pPr>
              <w:pStyle w:val="ConsPlusNormal"/>
            </w:pPr>
            <w:proofErr w:type="gramStart"/>
            <w: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roofErr w:type="gramEnd"/>
          </w:p>
        </w:tc>
      </w:tr>
      <w:tr w:rsidR="00284AA9">
        <w:tc>
          <w:tcPr>
            <w:tcW w:w="4112" w:type="dxa"/>
          </w:tcPr>
          <w:p w:rsidR="00284AA9" w:rsidRDefault="00284AA9">
            <w:pPr>
              <w:pStyle w:val="ConsPlusNormal"/>
            </w:pPr>
            <w:r>
              <w:t>подразделение по профилактике коррупционных и иных правонарушений Центрального банка Российской Федерации</w:t>
            </w:r>
          </w:p>
        </w:tc>
        <w:tc>
          <w:tcPr>
            <w:tcW w:w="4932" w:type="dxa"/>
          </w:tcPr>
          <w:p w:rsidR="00284AA9" w:rsidRDefault="00284AA9">
            <w:pPr>
              <w:pStyle w:val="ConsPlusNormal"/>
            </w:pPr>
            <w:r>
              <w:t>для лиц, занимающих должности, включенные в перечень, утвержденный Советом директоров Центрального банка Российской Федерации</w:t>
            </w:r>
          </w:p>
        </w:tc>
      </w:tr>
      <w:tr w:rsidR="00284AA9">
        <w:tc>
          <w:tcPr>
            <w:tcW w:w="4112" w:type="dxa"/>
          </w:tcPr>
          <w:p w:rsidR="00284AA9" w:rsidRDefault="00284AA9">
            <w:pPr>
              <w:pStyle w:val="ConsPlusNormal"/>
            </w:pPr>
            <w:r>
              <w:t>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4932" w:type="dxa"/>
          </w:tcPr>
          <w:p w:rsidR="00284AA9" w:rsidRDefault="00284AA9">
            <w:pPr>
              <w:pStyle w:val="ConsPlusNormal"/>
            </w:pPr>
            <w:r>
              <w:t>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284AA9" w:rsidRDefault="00284AA9">
      <w:pPr>
        <w:pStyle w:val="ConsPlusNormal"/>
        <w:jc w:val="right"/>
      </w:pPr>
    </w:p>
    <w:p w:rsidR="00284AA9" w:rsidRDefault="00284AA9">
      <w:pPr>
        <w:pStyle w:val="ConsPlusNormal"/>
        <w:jc w:val="right"/>
      </w:pPr>
    </w:p>
    <w:p w:rsidR="00284AA9" w:rsidRDefault="00284AA9">
      <w:pPr>
        <w:pStyle w:val="ConsPlusNormal"/>
        <w:jc w:val="right"/>
      </w:pPr>
    </w:p>
    <w:p w:rsidR="00284AA9" w:rsidRDefault="00284AA9">
      <w:pPr>
        <w:pStyle w:val="ConsPlusNormal"/>
        <w:jc w:val="right"/>
      </w:pPr>
    </w:p>
    <w:p w:rsidR="00284AA9" w:rsidRDefault="00284AA9">
      <w:pPr>
        <w:pStyle w:val="ConsPlusNormal"/>
        <w:jc w:val="right"/>
      </w:pPr>
    </w:p>
    <w:p w:rsidR="00284AA9" w:rsidRDefault="00284AA9">
      <w:pPr>
        <w:pStyle w:val="ConsPlusNormal"/>
        <w:jc w:val="right"/>
        <w:outlineLvl w:val="0"/>
      </w:pPr>
      <w:r>
        <w:t>Приложение N 2</w:t>
      </w:r>
    </w:p>
    <w:p w:rsidR="00284AA9" w:rsidRDefault="00284AA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957"/>
        <w:gridCol w:w="4082"/>
      </w:tblGrid>
      <w:tr w:rsidR="00284AA9">
        <w:tc>
          <w:tcPr>
            <w:tcW w:w="4957" w:type="dxa"/>
            <w:tcBorders>
              <w:top w:val="nil"/>
              <w:left w:val="nil"/>
              <w:bottom w:val="nil"/>
              <w:right w:val="nil"/>
            </w:tcBorders>
            <w:vAlign w:val="bottom"/>
          </w:tcPr>
          <w:p w:rsidR="00284AA9" w:rsidRDefault="00284AA9">
            <w:pPr>
              <w:pStyle w:val="ConsPlusNormal"/>
              <w:jc w:val="right"/>
            </w:pPr>
            <w:r>
              <w:t>Регистрационный номер:</w:t>
            </w:r>
          </w:p>
        </w:tc>
        <w:tc>
          <w:tcPr>
            <w:tcW w:w="4082" w:type="dxa"/>
            <w:tcBorders>
              <w:top w:val="nil"/>
              <w:left w:val="nil"/>
              <w:bottom w:val="single" w:sz="4" w:space="0" w:color="auto"/>
              <w:right w:val="nil"/>
            </w:tcBorders>
          </w:tcPr>
          <w:p w:rsidR="00284AA9" w:rsidRDefault="00284AA9">
            <w:pPr>
              <w:pStyle w:val="ConsPlusNormal"/>
              <w:jc w:val="both"/>
            </w:pPr>
          </w:p>
        </w:tc>
      </w:tr>
      <w:tr w:rsidR="00284AA9">
        <w:tc>
          <w:tcPr>
            <w:tcW w:w="4957" w:type="dxa"/>
            <w:tcBorders>
              <w:top w:val="nil"/>
              <w:left w:val="nil"/>
              <w:bottom w:val="nil"/>
              <w:right w:val="nil"/>
            </w:tcBorders>
          </w:tcPr>
          <w:p w:rsidR="00284AA9" w:rsidRDefault="00284AA9">
            <w:pPr>
              <w:pStyle w:val="ConsPlusNormal"/>
              <w:jc w:val="both"/>
            </w:pPr>
          </w:p>
        </w:tc>
        <w:tc>
          <w:tcPr>
            <w:tcW w:w="4082" w:type="dxa"/>
            <w:tcBorders>
              <w:top w:val="single" w:sz="4" w:space="0" w:color="auto"/>
              <w:left w:val="nil"/>
              <w:bottom w:val="nil"/>
              <w:right w:val="nil"/>
            </w:tcBorders>
          </w:tcPr>
          <w:p w:rsidR="00284AA9" w:rsidRDefault="00284AA9">
            <w:pPr>
              <w:pStyle w:val="ConsPlusNormal"/>
              <w:jc w:val="center"/>
            </w:pPr>
            <w: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rsidR="00284AA9" w:rsidRDefault="00284AA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560"/>
        <w:gridCol w:w="596"/>
        <w:gridCol w:w="565"/>
        <w:gridCol w:w="2185"/>
        <w:gridCol w:w="1276"/>
        <w:gridCol w:w="2835"/>
      </w:tblGrid>
      <w:tr w:rsidR="00284AA9">
        <w:tc>
          <w:tcPr>
            <w:tcW w:w="2721" w:type="dxa"/>
            <w:gridSpan w:val="3"/>
            <w:tcBorders>
              <w:top w:val="nil"/>
              <w:left w:val="nil"/>
              <w:bottom w:val="nil"/>
              <w:right w:val="nil"/>
            </w:tcBorders>
            <w:vAlign w:val="bottom"/>
          </w:tcPr>
          <w:p w:rsidR="00284AA9" w:rsidRDefault="00284AA9">
            <w:pPr>
              <w:pStyle w:val="ConsPlusNormal"/>
              <w:jc w:val="right"/>
            </w:pPr>
            <w:r>
              <w:t>В</w:t>
            </w:r>
          </w:p>
        </w:tc>
        <w:tc>
          <w:tcPr>
            <w:tcW w:w="6296" w:type="dxa"/>
            <w:gridSpan w:val="3"/>
            <w:tcBorders>
              <w:top w:val="nil"/>
              <w:left w:val="nil"/>
              <w:bottom w:val="single" w:sz="4" w:space="0" w:color="auto"/>
              <w:right w:val="nil"/>
            </w:tcBorders>
          </w:tcPr>
          <w:p w:rsidR="00284AA9" w:rsidRDefault="00284AA9">
            <w:pPr>
              <w:pStyle w:val="ConsPlusNormal"/>
              <w:jc w:val="both"/>
            </w:pPr>
          </w:p>
        </w:tc>
      </w:tr>
      <w:tr w:rsidR="00284AA9">
        <w:tc>
          <w:tcPr>
            <w:tcW w:w="2721" w:type="dxa"/>
            <w:gridSpan w:val="3"/>
            <w:tcBorders>
              <w:top w:val="nil"/>
              <w:left w:val="nil"/>
              <w:bottom w:val="nil"/>
              <w:right w:val="nil"/>
            </w:tcBorders>
          </w:tcPr>
          <w:p w:rsidR="00284AA9" w:rsidRDefault="00284AA9">
            <w:pPr>
              <w:pStyle w:val="ConsPlusNormal"/>
              <w:jc w:val="both"/>
            </w:pPr>
          </w:p>
        </w:tc>
        <w:tc>
          <w:tcPr>
            <w:tcW w:w="6296" w:type="dxa"/>
            <w:gridSpan w:val="3"/>
            <w:tcBorders>
              <w:top w:val="single" w:sz="4" w:space="0" w:color="auto"/>
              <w:left w:val="nil"/>
              <w:bottom w:val="nil"/>
              <w:right w:val="nil"/>
            </w:tcBorders>
          </w:tcPr>
          <w:p w:rsidR="00284AA9" w:rsidRDefault="00284AA9">
            <w:pPr>
              <w:pStyle w:val="ConsPlusNormal"/>
              <w:jc w:val="center"/>
            </w:pPr>
            <w:r>
              <w:t>(соответствующее подразделение органа публичной власти или организации по профилактике коррупционных и иных правонарушений)</w:t>
            </w:r>
          </w:p>
        </w:tc>
      </w:tr>
      <w:tr w:rsidR="00284AA9">
        <w:tc>
          <w:tcPr>
            <w:tcW w:w="2721" w:type="dxa"/>
            <w:gridSpan w:val="3"/>
            <w:tcBorders>
              <w:top w:val="nil"/>
              <w:left w:val="nil"/>
              <w:bottom w:val="nil"/>
              <w:right w:val="nil"/>
            </w:tcBorders>
            <w:vAlign w:val="bottom"/>
          </w:tcPr>
          <w:p w:rsidR="00284AA9" w:rsidRDefault="00284AA9">
            <w:pPr>
              <w:pStyle w:val="ConsPlusNormal"/>
              <w:jc w:val="right"/>
            </w:pPr>
            <w:r>
              <w:t>от</w:t>
            </w:r>
          </w:p>
        </w:tc>
        <w:tc>
          <w:tcPr>
            <w:tcW w:w="6296" w:type="dxa"/>
            <w:gridSpan w:val="3"/>
            <w:tcBorders>
              <w:top w:val="nil"/>
              <w:left w:val="nil"/>
              <w:bottom w:val="single" w:sz="4" w:space="0" w:color="auto"/>
              <w:right w:val="nil"/>
            </w:tcBorders>
          </w:tcPr>
          <w:p w:rsidR="00284AA9" w:rsidRDefault="00284AA9">
            <w:pPr>
              <w:pStyle w:val="ConsPlusNormal"/>
              <w:jc w:val="center"/>
            </w:pPr>
          </w:p>
        </w:tc>
      </w:tr>
      <w:tr w:rsidR="00284AA9">
        <w:tc>
          <w:tcPr>
            <w:tcW w:w="2721" w:type="dxa"/>
            <w:gridSpan w:val="3"/>
            <w:tcBorders>
              <w:top w:val="nil"/>
              <w:left w:val="nil"/>
              <w:bottom w:val="nil"/>
              <w:right w:val="nil"/>
            </w:tcBorders>
          </w:tcPr>
          <w:p w:rsidR="00284AA9" w:rsidRDefault="00284AA9">
            <w:pPr>
              <w:pStyle w:val="ConsPlusNormal"/>
              <w:jc w:val="both"/>
            </w:pPr>
          </w:p>
        </w:tc>
        <w:tc>
          <w:tcPr>
            <w:tcW w:w="6296" w:type="dxa"/>
            <w:gridSpan w:val="3"/>
            <w:tcBorders>
              <w:top w:val="single" w:sz="4" w:space="0" w:color="auto"/>
              <w:left w:val="nil"/>
              <w:bottom w:val="nil"/>
              <w:right w:val="nil"/>
            </w:tcBorders>
          </w:tcPr>
          <w:p w:rsidR="00284AA9" w:rsidRDefault="00284AA9">
            <w:pPr>
              <w:pStyle w:val="ConsPlusNormal"/>
              <w:jc w:val="center"/>
            </w:pPr>
            <w:r>
              <w:t>(указываются фамилия, имя, отчество (при наличии) полностью лица, направляющего заявление)</w:t>
            </w:r>
          </w:p>
        </w:tc>
      </w:tr>
      <w:tr w:rsidR="00284AA9">
        <w:tc>
          <w:tcPr>
            <w:tcW w:w="2721" w:type="dxa"/>
            <w:gridSpan w:val="3"/>
            <w:tcBorders>
              <w:top w:val="nil"/>
              <w:left w:val="nil"/>
              <w:bottom w:val="nil"/>
              <w:right w:val="nil"/>
            </w:tcBorders>
          </w:tcPr>
          <w:p w:rsidR="00284AA9" w:rsidRDefault="00284AA9">
            <w:pPr>
              <w:pStyle w:val="ConsPlusNormal"/>
              <w:jc w:val="both"/>
            </w:pPr>
          </w:p>
        </w:tc>
        <w:tc>
          <w:tcPr>
            <w:tcW w:w="6296" w:type="dxa"/>
            <w:gridSpan w:val="3"/>
            <w:tcBorders>
              <w:top w:val="nil"/>
              <w:left w:val="nil"/>
              <w:bottom w:val="single" w:sz="4" w:space="0" w:color="auto"/>
              <w:right w:val="nil"/>
            </w:tcBorders>
          </w:tcPr>
          <w:p w:rsidR="00284AA9" w:rsidRDefault="00284AA9">
            <w:pPr>
              <w:pStyle w:val="ConsPlusNormal"/>
              <w:jc w:val="center"/>
            </w:pPr>
          </w:p>
        </w:tc>
      </w:tr>
      <w:tr w:rsidR="00284AA9">
        <w:tc>
          <w:tcPr>
            <w:tcW w:w="2721" w:type="dxa"/>
            <w:gridSpan w:val="3"/>
            <w:tcBorders>
              <w:top w:val="nil"/>
              <w:left w:val="nil"/>
              <w:bottom w:val="nil"/>
              <w:right w:val="nil"/>
            </w:tcBorders>
          </w:tcPr>
          <w:p w:rsidR="00284AA9" w:rsidRDefault="00284AA9">
            <w:pPr>
              <w:pStyle w:val="ConsPlusNormal"/>
              <w:jc w:val="both"/>
            </w:pPr>
          </w:p>
        </w:tc>
        <w:tc>
          <w:tcPr>
            <w:tcW w:w="6296" w:type="dxa"/>
            <w:gridSpan w:val="3"/>
            <w:tcBorders>
              <w:top w:val="single" w:sz="4" w:space="0" w:color="auto"/>
              <w:left w:val="nil"/>
              <w:bottom w:val="nil"/>
              <w:right w:val="nil"/>
            </w:tcBorders>
          </w:tcPr>
          <w:p w:rsidR="00284AA9" w:rsidRDefault="00284AA9">
            <w:pPr>
              <w:pStyle w:val="ConsPlusNormal"/>
              <w:jc w:val="center"/>
            </w:pPr>
            <w:r>
              <w:t>(замещаемая должность и структурное подразделение органа публичной власти или организации)</w:t>
            </w:r>
          </w:p>
        </w:tc>
      </w:tr>
      <w:tr w:rsidR="00284AA9">
        <w:tc>
          <w:tcPr>
            <w:tcW w:w="2721" w:type="dxa"/>
            <w:gridSpan w:val="3"/>
            <w:tcBorders>
              <w:top w:val="nil"/>
              <w:left w:val="nil"/>
              <w:bottom w:val="nil"/>
              <w:right w:val="nil"/>
            </w:tcBorders>
          </w:tcPr>
          <w:p w:rsidR="00284AA9" w:rsidRDefault="00284AA9">
            <w:pPr>
              <w:pStyle w:val="ConsPlusNormal"/>
              <w:jc w:val="both"/>
            </w:pPr>
          </w:p>
        </w:tc>
        <w:tc>
          <w:tcPr>
            <w:tcW w:w="6296" w:type="dxa"/>
            <w:gridSpan w:val="3"/>
            <w:tcBorders>
              <w:top w:val="nil"/>
              <w:left w:val="nil"/>
              <w:bottom w:val="single" w:sz="4" w:space="0" w:color="auto"/>
              <w:right w:val="nil"/>
            </w:tcBorders>
          </w:tcPr>
          <w:p w:rsidR="00284AA9" w:rsidRDefault="00284AA9">
            <w:pPr>
              <w:pStyle w:val="ConsPlusNormal"/>
              <w:jc w:val="center"/>
            </w:pPr>
          </w:p>
        </w:tc>
      </w:tr>
      <w:tr w:rsidR="00284AA9">
        <w:tc>
          <w:tcPr>
            <w:tcW w:w="2721" w:type="dxa"/>
            <w:gridSpan w:val="3"/>
            <w:tcBorders>
              <w:top w:val="nil"/>
              <w:left w:val="nil"/>
              <w:bottom w:val="nil"/>
              <w:right w:val="nil"/>
            </w:tcBorders>
          </w:tcPr>
          <w:p w:rsidR="00284AA9" w:rsidRDefault="00284AA9">
            <w:pPr>
              <w:pStyle w:val="ConsPlusNormal"/>
              <w:jc w:val="both"/>
            </w:pPr>
          </w:p>
        </w:tc>
        <w:tc>
          <w:tcPr>
            <w:tcW w:w="6296" w:type="dxa"/>
            <w:gridSpan w:val="3"/>
            <w:tcBorders>
              <w:top w:val="single" w:sz="4" w:space="0" w:color="auto"/>
              <w:left w:val="nil"/>
              <w:bottom w:val="nil"/>
              <w:right w:val="nil"/>
            </w:tcBorders>
          </w:tcPr>
          <w:p w:rsidR="00284AA9" w:rsidRDefault="00284AA9">
            <w:pPr>
              <w:pStyle w:val="ConsPlusNormal"/>
              <w:jc w:val="center"/>
            </w:pPr>
            <w:r>
              <w:t>(телефон)</w:t>
            </w:r>
          </w:p>
        </w:tc>
      </w:tr>
      <w:tr w:rsidR="00284AA9">
        <w:tc>
          <w:tcPr>
            <w:tcW w:w="9017" w:type="dxa"/>
            <w:gridSpan w:val="6"/>
            <w:tcBorders>
              <w:top w:val="nil"/>
              <w:left w:val="nil"/>
              <w:bottom w:val="nil"/>
              <w:right w:val="nil"/>
            </w:tcBorders>
          </w:tcPr>
          <w:p w:rsidR="00284AA9" w:rsidRDefault="00284AA9">
            <w:pPr>
              <w:pStyle w:val="ConsPlusNormal"/>
              <w:jc w:val="both"/>
            </w:pPr>
          </w:p>
        </w:tc>
      </w:tr>
      <w:tr w:rsidR="00284AA9">
        <w:tc>
          <w:tcPr>
            <w:tcW w:w="9017" w:type="dxa"/>
            <w:gridSpan w:val="6"/>
            <w:tcBorders>
              <w:top w:val="nil"/>
              <w:left w:val="nil"/>
              <w:bottom w:val="nil"/>
              <w:right w:val="nil"/>
            </w:tcBorders>
          </w:tcPr>
          <w:p w:rsidR="00284AA9" w:rsidRDefault="00284AA9">
            <w:pPr>
              <w:pStyle w:val="ConsPlusNormal"/>
              <w:jc w:val="center"/>
            </w:pPr>
            <w:bookmarkStart w:id="1" w:name="P147"/>
            <w:bookmarkEnd w:id="1"/>
            <w:r>
              <w:t>ЗАЯВЛЕНИЕ</w:t>
            </w:r>
          </w:p>
          <w:p w:rsidR="00284AA9" w:rsidRDefault="00284AA9">
            <w:pPr>
              <w:pStyle w:val="ConsPlusNormal"/>
              <w:jc w:val="center"/>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284AA9">
        <w:tc>
          <w:tcPr>
            <w:tcW w:w="9017" w:type="dxa"/>
            <w:gridSpan w:val="6"/>
            <w:tcBorders>
              <w:top w:val="nil"/>
              <w:left w:val="nil"/>
              <w:bottom w:val="nil"/>
              <w:right w:val="nil"/>
            </w:tcBorders>
          </w:tcPr>
          <w:p w:rsidR="00284AA9" w:rsidRDefault="00284AA9">
            <w:pPr>
              <w:pStyle w:val="ConsPlusNormal"/>
              <w:jc w:val="center"/>
            </w:pPr>
          </w:p>
        </w:tc>
      </w:tr>
      <w:tr w:rsidR="00284AA9">
        <w:tc>
          <w:tcPr>
            <w:tcW w:w="9017" w:type="dxa"/>
            <w:gridSpan w:val="6"/>
            <w:tcBorders>
              <w:top w:val="nil"/>
              <w:left w:val="nil"/>
              <w:bottom w:val="nil"/>
              <w:right w:val="nil"/>
            </w:tcBorders>
          </w:tcPr>
          <w:p w:rsidR="00284AA9" w:rsidRDefault="00284AA9">
            <w:pPr>
              <w:pStyle w:val="ConsPlusNormal"/>
              <w:ind w:firstLine="283"/>
              <w:jc w:val="both"/>
            </w:pPr>
            <w:r>
              <w:t>Сообщаю, что не имею возможности представить сведения о доходах, расходах, об имуществе и обязательствах имущественного характера своей (своего, своих) супруги/супруга/несовершеннолетних детей (нужное подчеркнуть)</w:t>
            </w:r>
          </w:p>
        </w:tc>
      </w:tr>
      <w:tr w:rsidR="00284AA9">
        <w:tc>
          <w:tcPr>
            <w:tcW w:w="9017" w:type="dxa"/>
            <w:gridSpan w:val="6"/>
            <w:tcBorders>
              <w:top w:val="nil"/>
              <w:left w:val="nil"/>
              <w:bottom w:val="single" w:sz="4" w:space="0" w:color="auto"/>
              <w:right w:val="nil"/>
            </w:tcBorders>
          </w:tcPr>
          <w:p w:rsidR="00284AA9" w:rsidRDefault="00284AA9">
            <w:pPr>
              <w:pStyle w:val="ConsPlusNormal"/>
              <w:ind w:firstLine="283"/>
              <w:jc w:val="both"/>
            </w:pPr>
          </w:p>
        </w:tc>
      </w:tr>
      <w:tr w:rsidR="00284AA9">
        <w:tc>
          <w:tcPr>
            <w:tcW w:w="9017" w:type="dxa"/>
            <w:gridSpan w:val="6"/>
            <w:tcBorders>
              <w:top w:val="single" w:sz="4" w:space="0" w:color="auto"/>
              <w:left w:val="nil"/>
              <w:bottom w:val="nil"/>
              <w:right w:val="nil"/>
            </w:tcBorders>
          </w:tcPr>
          <w:p w:rsidR="00284AA9" w:rsidRDefault="00284AA9">
            <w:pPr>
              <w:pStyle w:val="ConsPlusNormal"/>
              <w:jc w:val="center"/>
            </w:pPr>
            <w:proofErr w:type="gramStart"/>
            <w:r>
              <w:t>(указываются фамилия, имя, отчество (при наличии) полностью супруги (супруга) и (или) несовершеннолетних детей)</w:t>
            </w:r>
            <w:proofErr w:type="gramEnd"/>
          </w:p>
        </w:tc>
      </w:tr>
      <w:tr w:rsidR="00284AA9">
        <w:tc>
          <w:tcPr>
            <w:tcW w:w="9017" w:type="dxa"/>
            <w:gridSpan w:val="6"/>
            <w:tcBorders>
              <w:top w:val="nil"/>
              <w:left w:val="nil"/>
              <w:bottom w:val="single" w:sz="4" w:space="0" w:color="auto"/>
              <w:right w:val="nil"/>
            </w:tcBorders>
          </w:tcPr>
          <w:p w:rsidR="00284AA9" w:rsidRDefault="00284AA9">
            <w:pPr>
              <w:pStyle w:val="ConsPlusNormal"/>
              <w:jc w:val="center"/>
            </w:pPr>
          </w:p>
        </w:tc>
      </w:tr>
      <w:tr w:rsidR="00284AA9">
        <w:tblPrEx>
          <w:tblBorders>
            <w:insideH w:val="single" w:sz="4" w:space="0" w:color="auto"/>
          </w:tblBorders>
        </w:tblPrEx>
        <w:tc>
          <w:tcPr>
            <w:tcW w:w="2156" w:type="dxa"/>
            <w:gridSpan w:val="2"/>
            <w:tcBorders>
              <w:top w:val="single" w:sz="4" w:space="0" w:color="auto"/>
              <w:left w:val="nil"/>
              <w:bottom w:val="nil"/>
              <w:right w:val="nil"/>
            </w:tcBorders>
            <w:vAlign w:val="bottom"/>
          </w:tcPr>
          <w:p w:rsidR="00284AA9" w:rsidRDefault="00284AA9">
            <w:pPr>
              <w:pStyle w:val="ConsPlusNormal"/>
              <w:jc w:val="both"/>
            </w:pPr>
            <w:r>
              <w:t>в связи с тем, что</w:t>
            </w:r>
          </w:p>
        </w:tc>
        <w:tc>
          <w:tcPr>
            <w:tcW w:w="6861" w:type="dxa"/>
            <w:gridSpan w:val="4"/>
            <w:tcBorders>
              <w:top w:val="single" w:sz="4" w:space="0" w:color="auto"/>
              <w:left w:val="nil"/>
              <w:bottom w:val="single" w:sz="4" w:space="0" w:color="auto"/>
              <w:right w:val="nil"/>
            </w:tcBorders>
          </w:tcPr>
          <w:p w:rsidR="00284AA9" w:rsidRDefault="00284AA9">
            <w:pPr>
              <w:pStyle w:val="ConsPlusNormal"/>
              <w:jc w:val="both"/>
            </w:pPr>
          </w:p>
        </w:tc>
      </w:tr>
      <w:tr w:rsidR="00284AA9">
        <w:tblPrEx>
          <w:tblBorders>
            <w:insideH w:val="single" w:sz="4" w:space="0" w:color="auto"/>
          </w:tblBorders>
        </w:tblPrEx>
        <w:tc>
          <w:tcPr>
            <w:tcW w:w="2156" w:type="dxa"/>
            <w:gridSpan w:val="2"/>
            <w:tcBorders>
              <w:top w:val="nil"/>
              <w:left w:val="nil"/>
              <w:bottom w:val="single" w:sz="4" w:space="0" w:color="auto"/>
              <w:right w:val="nil"/>
            </w:tcBorders>
          </w:tcPr>
          <w:p w:rsidR="00284AA9" w:rsidRDefault="00284AA9">
            <w:pPr>
              <w:pStyle w:val="ConsPlusNormal"/>
              <w:jc w:val="both"/>
            </w:pPr>
          </w:p>
        </w:tc>
        <w:tc>
          <w:tcPr>
            <w:tcW w:w="6861" w:type="dxa"/>
            <w:gridSpan w:val="4"/>
            <w:tcBorders>
              <w:top w:val="single" w:sz="4" w:space="0" w:color="auto"/>
              <w:left w:val="nil"/>
              <w:bottom w:val="single" w:sz="4" w:space="0" w:color="auto"/>
              <w:right w:val="nil"/>
            </w:tcBorders>
          </w:tcPr>
          <w:p w:rsidR="00284AA9" w:rsidRDefault="00284AA9">
            <w:pPr>
              <w:pStyle w:val="ConsPlusNormal"/>
              <w:jc w:val="both"/>
            </w:pPr>
          </w:p>
        </w:tc>
      </w:tr>
      <w:tr w:rsidR="00284AA9">
        <w:tc>
          <w:tcPr>
            <w:tcW w:w="9017" w:type="dxa"/>
            <w:gridSpan w:val="6"/>
            <w:tcBorders>
              <w:top w:val="single" w:sz="4" w:space="0" w:color="auto"/>
              <w:left w:val="nil"/>
              <w:bottom w:val="nil"/>
              <w:right w:val="nil"/>
            </w:tcBorders>
          </w:tcPr>
          <w:p w:rsidR="00284AA9" w:rsidRDefault="00284AA9">
            <w:pPr>
              <w:pStyle w:val="ConsPlusNormal"/>
              <w:jc w:val="center"/>
            </w:pPr>
            <w: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rsidR="00284AA9">
        <w:tc>
          <w:tcPr>
            <w:tcW w:w="9017" w:type="dxa"/>
            <w:gridSpan w:val="6"/>
            <w:tcBorders>
              <w:top w:val="nil"/>
              <w:left w:val="nil"/>
              <w:bottom w:val="nil"/>
              <w:right w:val="nil"/>
            </w:tcBorders>
          </w:tcPr>
          <w:p w:rsidR="00284AA9" w:rsidRDefault="00284AA9">
            <w:pPr>
              <w:pStyle w:val="ConsPlusNormal"/>
              <w:ind w:firstLine="283"/>
              <w:jc w:val="both"/>
            </w:pPr>
            <w:r>
              <w:t xml:space="preserve">Мною </w:t>
            </w:r>
            <w:proofErr w:type="gramStart"/>
            <w:r>
              <w:t>предприняты следующие меры</w:t>
            </w:r>
            <w:proofErr w:type="gramEnd"/>
            <w:r>
              <w:t xml:space="preserve"> по представлению указанных сведений:</w:t>
            </w:r>
          </w:p>
        </w:tc>
      </w:tr>
      <w:tr w:rsidR="00284AA9">
        <w:tc>
          <w:tcPr>
            <w:tcW w:w="9017" w:type="dxa"/>
            <w:gridSpan w:val="6"/>
            <w:tcBorders>
              <w:top w:val="nil"/>
              <w:left w:val="nil"/>
              <w:bottom w:val="single" w:sz="4" w:space="0" w:color="auto"/>
              <w:right w:val="nil"/>
            </w:tcBorders>
          </w:tcPr>
          <w:p w:rsidR="00284AA9" w:rsidRDefault="00284AA9">
            <w:pPr>
              <w:pStyle w:val="ConsPlusNormal"/>
              <w:ind w:firstLine="283"/>
              <w:jc w:val="both"/>
            </w:pPr>
          </w:p>
        </w:tc>
      </w:tr>
      <w:tr w:rsidR="00284AA9">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284AA9" w:rsidRDefault="00284AA9">
            <w:pPr>
              <w:pStyle w:val="ConsPlusNormal"/>
              <w:jc w:val="center"/>
            </w:pPr>
          </w:p>
        </w:tc>
      </w:tr>
      <w:tr w:rsidR="00284AA9">
        <w:tc>
          <w:tcPr>
            <w:tcW w:w="9017" w:type="dxa"/>
            <w:gridSpan w:val="6"/>
            <w:tcBorders>
              <w:top w:val="single" w:sz="4" w:space="0" w:color="auto"/>
              <w:left w:val="nil"/>
              <w:bottom w:val="nil"/>
              <w:right w:val="nil"/>
            </w:tcBorders>
          </w:tcPr>
          <w:p w:rsidR="00284AA9" w:rsidRDefault="00284AA9">
            <w:pPr>
              <w:pStyle w:val="ConsPlusNormal"/>
              <w:ind w:firstLine="283"/>
              <w:jc w:val="both"/>
            </w:pPr>
            <w:r>
              <w:t>К заявлению прилагаются следующие копии документов и дополнительные материалы (при наличии):</w:t>
            </w:r>
          </w:p>
        </w:tc>
      </w:tr>
      <w:tr w:rsidR="00284AA9">
        <w:tc>
          <w:tcPr>
            <w:tcW w:w="9017" w:type="dxa"/>
            <w:gridSpan w:val="6"/>
            <w:tcBorders>
              <w:top w:val="nil"/>
              <w:left w:val="nil"/>
              <w:bottom w:val="single" w:sz="4" w:space="0" w:color="auto"/>
              <w:right w:val="nil"/>
            </w:tcBorders>
          </w:tcPr>
          <w:p w:rsidR="00284AA9" w:rsidRDefault="00284AA9">
            <w:pPr>
              <w:pStyle w:val="ConsPlusNormal"/>
              <w:ind w:firstLine="283"/>
              <w:jc w:val="both"/>
            </w:pPr>
          </w:p>
        </w:tc>
      </w:tr>
      <w:tr w:rsidR="00284AA9">
        <w:tc>
          <w:tcPr>
            <w:tcW w:w="9017" w:type="dxa"/>
            <w:gridSpan w:val="6"/>
            <w:tcBorders>
              <w:top w:val="single" w:sz="4" w:space="0" w:color="auto"/>
              <w:left w:val="nil"/>
              <w:bottom w:val="nil"/>
              <w:right w:val="nil"/>
            </w:tcBorders>
          </w:tcPr>
          <w:p w:rsidR="00284AA9" w:rsidRDefault="00284AA9">
            <w:pPr>
              <w:pStyle w:val="ConsPlusNormal"/>
              <w:jc w:val="center"/>
            </w:pPr>
            <w:r>
              <w:t>(указываются копии документов и дополнительные материалы)</w:t>
            </w:r>
          </w:p>
        </w:tc>
      </w:tr>
      <w:tr w:rsidR="00284AA9">
        <w:tc>
          <w:tcPr>
            <w:tcW w:w="9017" w:type="dxa"/>
            <w:gridSpan w:val="6"/>
            <w:tcBorders>
              <w:top w:val="nil"/>
              <w:left w:val="nil"/>
              <w:bottom w:val="single" w:sz="4" w:space="0" w:color="auto"/>
              <w:right w:val="nil"/>
            </w:tcBorders>
          </w:tcPr>
          <w:p w:rsidR="00284AA9" w:rsidRDefault="00284AA9">
            <w:pPr>
              <w:pStyle w:val="ConsPlusNormal"/>
              <w:jc w:val="center"/>
            </w:pPr>
          </w:p>
        </w:tc>
      </w:tr>
      <w:tr w:rsidR="00284AA9">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284AA9" w:rsidRDefault="00284AA9">
            <w:pPr>
              <w:pStyle w:val="ConsPlusNormal"/>
              <w:jc w:val="both"/>
            </w:pPr>
          </w:p>
        </w:tc>
      </w:tr>
      <w:tr w:rsidR="00284AA9">
        <w:tc>
          <w:tcPr>
            <w:tcW w:w="9017" w:type="dxa"/>
            <w:gridSpan w:val="6"/>
            <w:tcBorders>
              <w:top w:val="single" w:sz="4" w:space="0" w:color="auto"/>
              <w:left w:val="nil"/>
              <w:bottom w:val="nil"/>
              <w:right w:val="nil"/>
            </w:tcBorders>
          </w:tcPr>
          <w:p w:rsidR="00284AA9" w:rsidRDefault="00284AA9">
            <w:pPr>
              <w:pStyle w:val="ConsPlusNormal"/>
              <w:ind w:firstLine="283"/>
              <w:jc w:val="both"/>
            </w:pPr>
            <w:proofErr w:type="gramStart"/>
            <w:r>
              <w:lastRenderedPageBreak/>
              <w:t>Намереваюсь</w:t>
            </w:r>
            <w:proofErr w:type="gramEnd"/>
            <w:r>
              <w:t>/не намереваюсь лично присутствовать на заседании комиссии (нужное подчеркнуть).</w:t>
            </w:r>
          </w:p>
        </w:tc>
      </w:tr>
      <w:tr w:rsidR="00284AA9">
        <w:tc>
          <w:tcPr>
            <w:tcW w:w="9017" w:type="dxa"/>
            <w:gridSpan w:val="6"/>
            <w:tcBorders>
              <w:top w:val="nil"/>
              <w:left w:val="nil"/>
              <w:bottom w:val="nil"/>
              <w:right w:val="nil"/>
            </w:tcBorders>
          </w:tcPr>
          <w:p w:rsidR="00284AA9" w:rsidRDefault="00284AA9">
            <w:pPr>
              <w:pStyle w:val="ConsPlusNormal"/>
              <w:ind w:firstLine="283"/>
              <w:jc w:val="both"/>
            </w:pPr>
            <w:r>
              <w:t>О принятом комиссией решении прошу проинформировать:</w:t>
            </w:r>
          </w:p>
        </w:tc>
      </w:tr>
      <w:tr w:rsidR="00284AA9">
        <w:tc>
          <w:tcPr>
            <w:tcW w:w="9017" w:type="dxa"/>
            <w:gridSpan w:val="6"/>
            <w:tcBorders>
              <w:top w:val="nil"/>
              <w:left w:val="nil"/>
              <w:bottom w:val="single" w:sz="4" w:space="0" w:color="auto"/>
              <w:right w:val="nil"/>
            </w:tcBorders>
          </w:tcPr>
          <w:p w:rsidR="00284AA9" w:rsidRDefault="00284AA9">
            <w:pPr>
              <w:pStyle w:val="ConsPlusNormal"/>
              <w:jc w:val="both"/>
            </w:pPr>
          </w:p>
        </w:tc>
      </w:tr>
      <w:tr w:rsidR="00284AA9">
        <w:tc>
          <w:tcPr>
            <w:tcW w:w="9017" w:type="dxa"/>
            <w:gridSpan w:val="6"/>
            <w:tcBorders>
              <w:top w:val="single" w:sz="4" w:space="0" w:color="auto"/>
              <w:left w:val="nil"/>
              <w:bottom w:val="nil"/>
              <w:right w:val="nil"/>
            </w:tcBorders>
          </w:tcPr>
          <w:p w:rsidR="00284AA9" w:rsidRDefault="00284AA9">
            <w:pPr>
              <w:pStyle w:val="ConsPlusNormal"/>
              <w:jc w:val="center"/>
            </w:pPr>
            <w:r>
              <w:t>(указывается предпочитаемый способ информирования, например, фактический адрес проживания для направления решения)</w:t>
            </w:r>
          </w:p>
        </w:tc>
      </w:tr>
      <w:tr w:rsidR="00284AA9">
        <w:tc>
          <w:tcPr>
            <w:tcW w:w="1560" w:type="dxa"/>
            <w:tcBorders>
              <w:top w:val="nil"/>
              <w:left w:val="nil"/>
              <w:bottom w:val="single" w:sz="4" w:space="0" w:color="auto"/>
              <w:right w:val="nil"/>
            </w:tcBorders>
          </w:tcPr>
          <w:p w:rsidR="00284AA9" w:rsidRDefault="00284AA9">
            <w:pPr>
              <w:pStyle w:val="ConsPlusNormal"/>
              <w:jc w:val="center"/>
            </w:pPr>
          </w:p>
        </w:tc>
        <w:tc>
          <w:tcPr>
            <w:tcW w:w="1161" w:type="dxa"/>
            <w:gridSpan w:val="2"/>
            <w:tcBorders>
              <w:top w:val="nil"/>
              <w:left w:val="nil"/>
              <w:bottom w:val="nil"/>
              <w:right w:val="nil"/>
            </w:tcBorders>
          </w:tcPr>
          <w:p w:rsidR="00284AA9" w:rsidRDefault="00284AA9">
            <w:pPr>
              <w:pStyle w:val="ConsPlusNormal"/>
              <w:jc w:val="center"/>
            </w:pPr>
          </w:p>
        </w:tc>
        <w:tc>
          <w:tcPr>
            <w:tcW w:w="2185" w:type="dxa"/>
            <w:tcBorders>
              <w:top w:val="nil"/>
              <w:left w:val="nil"/>
              <w:bottom w:val="single" w:sz="4" w:space="0" w:color="auto"/>
              <w:right w:val="nil"/>
            </w:tcBorders>
          </w:tcPr>
          <w:p w:rsidR="00284AA9" w:rsidRDefault="00284AA9">
            <w:pPr>
              <w:pStyle w:val="ConsPlusNormal"/>
              <w:jc w:val="center"/>
            </w:pPr>
          </w:p>
        </w:tc>
        <w:tc>
          <w:tcPr>
            <w:tcW w:w="1276" w:type="dxa"/>
            <w:tcBorders>
              <w:top w:val="nil"/>
              <w:left w:val="nil"/>
              <w:bottom w:val="nil"/>
              <w:right w:val="nil"/>
            </w:tcBorders>
          </w:tcPr>
          <w:p w:rsidR="00284AA9" w:rsidRDefault="00284AA9">
            <w:pPr>
              <w:pStyle w:val="ConsPlusNormal"/>
              <w:jc w:val="center"/>
            </w:pPr>
          </w:p>
        </w:tc>
        <w:tc>
          <w:tcPr>
            <w:tcW w:w="2835" w:type="dxa"/>
            <w:tcBorders>
              <w:top w:val="nil"/>
              <w:left w:val="nil"/>
              <w:bottom w:val="single" w:sz="4" w:space="0" w:color="auto"/>
              <w:right w:val="nil"/>
            </w:tcBorders>
          </w:tcPr>
          <w:p w:rsidR="00284AA9" w:rsidRDefault="00284AA9">
            <w:pPr>
              <w:pStyle w:val="ConsPlusNormal"/>
              <w:jc w:val="center"/>
            </w:pPr>
          </w:p>
        </w:tc>
      </w:tr>
      <w:tr w:rsidR="00284AA9">
        <w:tc>
          <w:tcPr>
            <w:tcW w:w="1560" w:type="dxa"/>
            <w:tcBorders>
              <w:top w:val="single" w:sz="4" w:space="0" w:color="auto"/>
              <w:left w:val="nil"/>
              <w:bottom w:val="nil"/>
              <w:right w:val="nil"/>
            </w:tcBorders>
          </w:tcPr>
          <w:p w:rsidR="00284AA9" w:rsidRDefault="00284AA9">
            <w:pPr>
              <w:pStyle w:val="ConsPlusNormal"/>
              <w:jc w:val="center"/>
            </w:pPr>
            <w:r>
              <w:t>(дата)</w:t>
            </w:r>
          </w:p>
        </w:tc>
        <w:tc>
          <w:tcPr>
            <w:tcW w:w="1161" w:type="dxa"/>
            <w:gridSpan w:val="2"/>
            <w:tcBorders>
              <w:top w:val="nil"/>
              <w:left w:val="nil"/>
              <w:bottom w:val="nil"/>
              <w:right w:val="nil"/>
            </w:tcBorders>
          </w:tcPr>
          <w:p w:rsidR="00284AA9" w:rsidRDefault="00284AA9">
            <w:pPr>
              <w:pStyle w:val="ConsPlusNormal"/>
              <w:jc w:val="center"/>
            </w:pPr>
          </w:p>
        </w:tc>
        <w:tc>
          <w:tcPr>
            <w:tcW w:w="2185" w:type="dxa"/>
            <w:tcBorders>
              <w:top w:val="single" w:sz="4" w:space="0" w:color="auto"/>
              <w:left w:val="nil"/>
              <w:bottom w:val="nil"/>
              <w:right w:val="nil"/>
            </w:tcBorders>
          </w:tcPr>
          <w:p w:rsidR="00284AA9" w:rsidRDefault="00284AA9">
            <w:pPr>
              <w:pStyle w:val="ConsPlusNormal"/>
              <w:jc w:val="center"/>
            </w:pPr>
            <w:r>
              <w:t>(подпись лица, направившего заявление)</w:t>
            </w:r>
          </w:p>
        </w:tc>
        <w:tc>
          <w:tcPr>
            <w:tcW w:w="1276" w:type="dxa"/>
            <w:tcBorders>
              <w:top w:val="nil"/>
              <w:left w:val="nil"/>
              <w:bottom w:val="nil"/>
              <w:right w:val="nil"/>
            </w:tcBorders>
          </w:tcPr>
          <w:p w:rsidR="00284AA9" w:rsidRDefault="00284AA9">
            <w:pPr>
              <w:pStyle w:val="ConsPlusNormal"/>
              <w:jc w:val="center"/>
            </w:pPr>
          </w:p>
        </w:tc>
        <w:tc>
          <w:tcPr>
            <w:tcW w:w="2835" w:type="dxa"/>
            <w:tcBorders>
              <w:top w:val="single" w:sz="4" w:space="0" w:color="auto"/>
              <w:left w:val="nil"/>
              <w:bottom w:val="nil"/>
              <w:right w:val="nil"/>
            </w:tcBorders>
          </w:tcPr>
          <w:p w:rsidR="00284AA9" w:rsidRDefault="00284AA9">
            <w:pPr>
              <w:pStyle w:val="ConsPlusNormal"/>
              <w:jc w:val="center"/>
            </w:pPr>
            <w:r>
              <w:t>(расшифровка подписи)</w:t>
            </w:r>
          </w:p>
        </w:tc>
      </w:tr>
      <w:tr w:rsidR="00284AA9">
        <w:tc>
          <w:tcPr>
            <w:tcW w:w="1560" w:type="dxa"/>
            <w:tcBorders>
              <w:top w:val="nil"/>
              <w:left w:val="nil"/>
              <w:bottom w:val="single" w:sz="4" w:space="0" w:color="auto"/>
              <w:right w:val="nil"/>
            </w:tcBorders>
          </w:tcPr>
          <w:p w:rsidR="00284AA9" w:rsidRDefault="00284AA9">
            <w:pPr>
              <w:pStyle w:val="ConsPlusNormal"/>
              <w:jc w:val="center"/>
            </w:pPr>
          </w:p>
        </w:tc>
        <w:tc>
          <w:tcPr>
            <w:tcW w:w="1161" w:type="dxa"/>
            <w:gridSpan w:val="2"/>
            <w:tcBorders>
              <w:top w:val="nil"/>
              <w:left w:val="nil"/>
              <w:bottom w:val="nil"/>
              <w:right w:val="nil"/>
            </w:tcBorders>
          </w:tcPr>
          <w:p w:rsidR="00284AA9" w:rsidRDefault="00284AA9">
            <w:pPr>
              <w:pStyle w:val="ConsPlusNormal"/>
              <w:jc w:val="center"/>
            </w:pPr>
          </w:p>
        </w:tc>
        <w:tc>
          <w:tcPr>
            <w:tcW w:w="2185" w:type="dxa"/>
            <w:tcBorders>
              <w:top w:val="nil"/>
              <w:left w:val="nil"/>
              <w:bottom w:val="single" w:sz="4" w:space="0" w:color="auto"/>
              <w:right w:val="nil"/>
            </w:tcBorders>
          </w:tcPr>
          <w:p w:rsidR="00284AA9" w:rsidRDefault="00284AA9">
            <w:pPr>
              <w:pStyle w:val="ConsPlusNormal"/>
              <w:jc w:val="center"/>
            </w:pPr>
          </w:p>
        </w:tc>
        <w:tc>
          <w:tcPr>
            <w:tcW w:w="1276" w:type="dxa"/>
            <w:tcBorders>
              <w:top w:val="nil"/>
              <w:left w:val="nil"/>
              <w:bottom w:val="nil"/>
              <w:right w:val="nil"/>
            </w:tcBorders>
          </w:tcPr>
          <w:p w:rsidR="00284AA9" w:rsidRDefault="00284AA9">
            <w:pPr>
              <w:pStyle w:val="ConsPlusNormal"/>
              <w:jc w:val="center"/>
            </w:pPr>
          </w:p>
        </w:tc>
        <w:tc>
          <w:tcPr>
            <w:tcW w:w="2835" w:type="dxa"/>
            <w:tcBorders>
              <w:top w:val="nil"/>
              <w:left w:val="nil"/>
              <w:bottom w:val="single" w:sz="4" w:space="0" w:color="auto"/>
              <w:right w:val="nil"/>
            </w:tcBorders>
          </w:tcPr>
          <w:p w:rsidR="00284AA9" w:rsidRDefault="00284AA9">
            <w:pPr>
              <w:pStyle w:val="ConsPlusNormal"/>
              <w:jc w:val="center"/>
            </w:pPr>
          </w:p>
        </w:tc>
      </w:tr>
      <w:tr w:rsidR="00284AA9">
        <w:tblPrEx>
          <w:tblBorders>
            <w:insideH w:val="single" w:sz="4" w:space="0" w:color="auto"/>
          </w:tblBorders>
        </w:tblPrEx>
        <w:tc>
          <w:tcPr>
            <w:tcW w:w="1560" w:type="dxa"/>
            <w:tcBorders>
              <w:top w:val="single" w:sz="4" w:space="0" w:color="auto"/>
              <w:left w:val="nil"/>
              <w:bottom w:val="nil"/>
              <w:right w:val="nil"/>
            </w:tcBorders>
          </w:tcPr>
          <w:p w:rsidR="00284AA9" w:rsidRDefault="00284AA9">
            <w:pPr>
              <w:pStyle w:val="ConsPlusNormal"/>
              <w:jc w:val="center"/>
            </w:pPr>
            <w:r>
              <w:t>(дата)</w:t>
            </w:r>
          </w:p>
        </w:tc>
        <w:tc>
          <w:tcPr>
            <w:tcW w:w="1161" w:type="dxa"/>
            <w:gridSpan w:val="2"/>
            <w:tcBorders>
              <w:top w:val="nil"/>
              <w:left w:val="nil"/>
              <w:bottom w:val="nil"/>
              <w:right w:val="nil"/>
            </w:tcBorders>
          </w:tcPr>
          <w:p w:rsidR="00284AA9" w:rsidRDefault="00284AA9">
            <w:pPr>
              <w:pStyle w:val="ConsPlusNormal"/>
              <w:jc w:val="center"/>
            </w:pPr>
          </w:p>
        </w:tc>
        <w:tc>
          <w:tcPr>
            <w:tcW w:w="2185" w:type="dxa"/>
            <w:tcBorders>
              <w:top w:val="single" w:sz="4" w:space="0" w:color="auto"/>
              <w:left w:val="nil"/>
              <w:bottom w:val="nil"/>
              <w:right w:val="nil"/>
            </w:tcBorders>
          </w:tcPr>
          <w:p w:rsidR="00284AA9" w:rsidRDefault="00284AA9">
            <w:pPr>
              <w:pStyle w:val="ConsPlusNormal"/>
              <w:jc w:val="center"/>
            </w:pPr>
            <w:r>
              <w:t>(подпись лица, принявшего заявление)</w:t>
            </w:r>
          </w:p>
        </w:tc>
        <w:tc>
          <w:tcPr>
            <w:tcW w:w="1276" w:type="dxa"/>
            <w:tcBorders>
              <w:top w:val="nil"/>
              <w:left w:val="nil"/>
              <w:bottom w:val="nil"/>
              <w:right w:val="nil"/>
            </w:tcBorders>
          </w:tcPr>
          <w:p w:rsidR="00284AA9" w:rsidRDefault="00284AA9">
            <w:pPr>
              <w:pStyle w:val="ConsPlusNormal"/>
              <w:jc w:val="center"/>
            </w:pPr>
          </w:p>
        </w:tc>
        <w:tc>
          <w:tcPr>
            <w:tcW w:w="2835" w:type="dxa"/>
            <w:tcBorders>
              <w:top w:val="single" w:sz="4" w:space="0" w:color="auto"/>
              <w:left w:val="nil"/>
              <w:bottom w:val="nil"/>
              <w:right w:val="nil"/>
            </w:tcBorders>
          </w:tcPr>
          <w:p w:rsidR="00284AA9" w:rsidRDefault="00284AA9">
            <w:pPr>
              <w:pStyle w:val="ConsPlusNormal"/>
              <w:jc w:val="center"/>
            </w:pPr>
            <w:r>
              <w:t>(расшифровка подписи)</w:t>
            </w:r>
          </w:p>
        </w:tc>
      </w:tr>
    </w:tbl>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jc w:val="right"/>
        <w:outlineLvl w:val="0"/>
      </w:pPr>
      <w:r>
        <w:t>Приложение N 3</w:t>
      </w:r>
    </w:p>
    <w:p w:rsidR="00284AA9" w:rsidRDefault="00284AA9">
      <w:pPr>
        <w:pStyle w:val="ConsPlusNormal"/>
        <w:jc w:val="center"/>
      </w:pPr>
    </w:p>
    <w:p w:rsidR="00284AA9" w:rsidRDefault="00284AA9">
      <w:pPr>
        <w:pStyle w:val="ConsPlusNormal"/>
        <w:jc w:val="center"/>
      </w:pPr>
      <w:bookmarkStart w:id="2" w:name="P198"/>
      <w:bookmarkEnd w:id="2"/>
      <w:r>
        <w:t>ЖУРНАЛ</w:t>
      </w:r>
    </w:p>
    <w:p w:rsidR="00284AA9" w:rsidRDefault="00284AA9">
      <w:pPr>
        <w:pStyle w:val="ConsPlusNormal"/>
        <w:jc w:val="center"/>
      </w:pPr>
      <w:r>
        <w:t xml:space="preserve">регистрации заявлений о невозможности по </w:t>
      </w:r>
      <w:proofErr w:type="gramStart"/>
      <w:r>
        <w:t>объективным</w:t>
      </w:r>
      <w:proofErr w:type="gramEnd"/>
    </w:p>
    <w:p w:rsidR="00284AA9" w:rsidRDefault="00284AA9">
      <w:pPr>
        <w:pStyle w:val="ConsPlusNormal"/>
        <w:jc w:val="center"/>
      </w:pPr>
      <w:r>
        <w:t>причинам представить сведения о доходах, расходах,</w:t>
      </w:r>
    </w:p>
    <w:p w:rsidR="00284AA9" w:rsidRDefault="00284AA9">
      <w:pPr>
        <w:pStyle w:val="ConsPlusNormal"/>
        <w:jc w:val="center"/>
      </w:pPr>
      <w:r>
        <w:t>об имуществе и обязательствах имущественного характера</w:t>
      </w:r>
    </w:p>
    <w:p w:rsidR="00284AA9" w:rsidRDefault="00284AA9">
      <w:pPr>
        <w:pStyle w:val="ConsPlusNormal"/>
        <w:jc w:val="center"/>
      </w:pPr>
      <w:r>
        <w:t>своих супруги (супруга) и (или) несовершеннолетних детей</w:t>
      </w:r>
    </w:p>
    <w:p w:rsidR="00284AA9" w:rsidRDefault="00284AA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17"/>
        <w:gridCol w:w="1361"/>
        <w:gridCol w:w="2154"/>
        <w:gridCol w:w="1928"/>
        <w:gridCol w:w="1757"/>
      </w:tblGrid>
      <w:tr w:rsidR="00284AA9">
        <w:tc>
          <w:tcPr>
            <w:tcW w:w="454" w:type="dxa"/>
            <w:vMerge w:val="restart"/>
          </w:tcPr>
          <w:p w:rsidR="00284AA9" w:rsidRDefault="00284AA9">
            <w:pPr>
              <w:pStyle w:val="ConsPlusNormal"/>
              <w:jc w:val="center"/>
            </w:pPr>
            <w:r>
              <w:t xml:space="preserve">N </w:t>
            </w:r>
            <w:proofErr w:type="gramStart"/>
            <w:r>
              <w:t>п</w:t>
            </w:r>
            <w:proofErr w:type="gramEnd"/>
            <w:r>
              <w:t>/п</w:t>
            </w:r>
          </w:p>
        </w:tc>
        <w:tc>
          <w:tcPr>
            <w:tcW w:w="2778" w:type="dxa"/>
            <w:gridSpan w:val="2"/>
          </w:tcPr>
          <w:p w:rsidR="00284AA9" w:rsidRDefault="00284AA9">
            <w:pPr>
              <w:pStyle w:val="ConsPlusNormal"/>
              <w:jc w:val="center"/>
            </w:pPr>
            <w:r>
              <w:t>Сведения о лице, подавшем заявление</w:t>
            </w:r>
          </w:p>
        </w:tc>
        <w:tc>
          <w:tcPr>
            <w:tcW w:w="2154" w:type="dxa"/>
            <w:vMerge w:val="restart"/>
          </w:tcPr>
          <w:p w:rsidR="00284AA9" w:rsidRDefault="00284AA9">
            <w:pPr>
              <w:pStyle w:val="ConsPlusNormal"/>
              <w:jc w:val="center"/>
            </w:pPr>
            <w: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8" w:type="dxa"/>
            <w:vMerge w:val="restart"/>
          </w:tcPr>
          <w:p w:rsidR="00284AA9" w:rsidRDefault="00284AA9">
            <w:pPr>
              <w:pStyle w:val="ConsPlusNormal"/>
              <w:jc w:val="center"/>
            </w:pPr>
            <w: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Pr>
          <w:p w:rsidR="00284AA9" w:rsidRDefault="00284AA9">
            <w:pPr>
              <w:pStyle w:val="ConsPlusNormal"/>
              <w:jc w:val="center"/>
            </w:pPr>
            <w:r>
              <w:t>Фамилия, имя, отчество, подпись должностного лица, принявшего заявление, и дата</w:t>
            </w:r>
          </w:p>
        </w:tc>
      </w:tr>
      <w:tr w:rsidR="00284AA9">
        <w:tc>
          <w:tcPr>
            <w:tcW w:w="454" w:type="dxa"/>
            <w:vMerge/>
          </w:tcPr>
          <w:p w:rsidR="00284AA9" w:rsidRDefault="00284AA9">
            <w:pPr>
              <w:pStyle w:val="ConsPlusNormal"/>
            </w:pPr>
          </w:p>
        </w:tc>
        <w:tc>
          <w:tcPr>
            <w:tcW w:w="1417" w:type="dxa"/>
          </w:tcPr>
          <w:p w:rsidR="00284AA9" w:rsidRDefault="00284AA9">
            <w:pPr>
              <w:pStyle w:val="ConsPlusNormal"/>
              <w:jc w:val="center"/>
            </w:pPr>
            <w:r>
              <w:t>Фамилия, имя, отчество полностью (при наличии)</w:t>
            </w:r>
          </w:p>
        </w:tc>
        <w:tc>
          <w:tcPr>
            <w:tcW w:w="1361" w:type="dxa"/>
          </w:tcPr>
          <w:p w:rsidR="00284AA9" w:rsidRDefault="00284AA9">
            <w:pPr>
              <w:pStyle w:val="ConsPlusNormal"/>
              <w:jc w:val="center"/>
            </w:pPr>
            <w:r>
              <w:t>Замещаемая (занимаемая) должность</w:t>
            </w:r>
          </w:p>
        </w:tc>
        <w:tc>
          <w:tcPr>
            <w:tcW w:w="2154" w:type="dxa"/>
            <w:vMerge/>
          </w:tcPr>
          <w:p w:rsidR="00284AA9" w:rsidRDefault="00284AA9">
            <w:pPr>
              <w:pStyle w:val="ConsPlusNormal"/>
            </w:pPr>
          </w:p>
        </w:tc>
        <w:tc>
          <w:tcPr>
            <w:tcW w:w="1928" w:type="dxa"/>
            <w:vMerge/>
          </w:tcPr>
          <w:p w:rsidR="00284AA9" w:rsidRDefault="00284AA9">
            <w:pPr>
              <w:pStyle w:val="ConsPlusNormal"/>
            </w:pPr>
          </w:p>
        </w:tc>
        <w:tc>
          <w:tcPr>
            <w:tcW w:w="1757" w:type="dxa"/>
            <w:vMerge/>
          </w:tcPr>
          <w:p w:rsidR="00284AA9" w:rsidRDefault="00284AA9">
            <w:pPr>
              <w:pStyle w:val="ConsPlusNormal"/>
            </w:pPr>
          </w:p>
        </w:tc>
      </w:tr>
      <w:tr w:rsidR="00284AA9">
        <w:tc>
          <w:tcPr>
            <w:tcW w:w="454" w:type="dxa"/>
          </w:tcPr>
          <w:p w:rsidR="00284AA9" w:rsidRDefault="00284AA9">
            <w:pPr>
              <w:pStyle w:val="ConsPlusNormal"/>
            </w:pPr>
            <w:r>
              <w:t>1.</w:t>
            </w:r>
          </w:p>
        </w:tc>
        <w:tc>
          <w:tcPr>
            <w:tcW w:w="1417" w:type="dxa"/>
          </w:tcPr>
          <w:p w:rsidR="00284AA9" w:rsidRDefault="00284AA9">
            <w:pPr>
              <w:pStyle w:val="ConsPlusNormal"/>
              <w:jc w:val="center"/>
            </w:pPr>
          </w:p>
        </w:tc>
        <w:tc>
          <w:tcPr>
            <w:tcW w:w="1361" w:type="dxa"/>
          </w:tcPr>
          <w:p w:rsidR="00284AA9" w:rsidRDefault="00284AA9">
            <w:pPr>
              <w:pStyle w:val="ConsPlusNormal"/>
              <w:jc w:val="center"/>
            </w:pPr>
          </w:p>
        </w:tc>
        <w:tc>
          <w:tcPr>
            <w:tcW w:w="2154" w:type="dxa"/>
          </w:tcPr>
          <w:p w:rsidR="00284AA9" w:rsidRDefault="00284AA9">
            <w:pPr>
              <w:pStyle w:val="ConsPlusNormal"/>
              <w:jc w:val="center"/>
            </w:pPr>
          </w:p>
        </w:tc>
        <w:tc>
          <w:tcPr>
            <w:tcW w:w="1928" w:type="dxa"/>
          </w:tcPr>
          <w:p w:rsidR="00284AA9" w:rsidRDefault="00284AA9">
            <w:pPr>
              <w:pStyle w:val="ConsPlusNormal"/>
              <w:jc w:val="center"/>
            </w:pPr>
          </w:p>
        </w:tc>
        <w:tc>
          <w:tcPr>
            <w:tcW w:w="1757" w:type="dxa"/>
          </w:tcPr>
          <w:p w:rsidR="00284AA9" w:rsidRDefault="00284AA9">
            <w:pPr>
              <w:pStyle w:val="ConsPlusNormal"/>
              <w:jc w:val="center"/>
            </w:pPr>
          </w:p>
        </w:tc>
      </w:tr>
      <w:tr w:rsidR="00284AA9">
        <w:tc>
          <w:tcPr>
            <w:tcW w:w="454" w:type="dxa"/>
          </w:tcPr>
          <w:p w:rsidR="00284AA9" w:rsidRDefault="00284AA9">
            <w:pPr>
              <w:pStyle w:val="ConsPlusNormal"/>
            </w:pPr>
            <w:r>
              <w:t>2.</w:t>
            </w:r>
          </w:p>
        </w:tc>
        <w:tc>
          <w:tcPr>
            <w:tcW w:w="1417" w:type="dxa"/>
          </w:tcPr>
          <w:p w:rsidR="00284AA9" w:rsidRDefault="00284AA9">
            <w:pPr>
              <w:pStyle w:val="ConsPlusNormal"/>
              <w:jc w:val="center"/>
            </w:pPr>
          </w:p>
        </w:tc>
        <w:tc>
          <w:tcPr>
            <w:tcW w:w="1361" w:type="dxa"/>
          </w:tcPr>
          <w:p w:rsidR="00284AA9" w:rsidRDefault="00284AA9">
            <w:pPr>
              <w:pStyle w:val="ConsPlusNormal"/>
              <w:jc w:val="center"/>
            </w:pPr>
          </w:p>
        </w:tc>
        <w:tc>
          <w:tcPr>
            <w:tcW w:w="2154" w:type="dxa"/>
          </w:tcPr>
          <w:p w:rsidR="00284AA9" w:rsidRDefault="00284AA9">
            <w:pPr>
              <w:pStyle w:val="ConsPlusNormal"/>
              <w:jc w:val="center"/>
            </w:pPr>
          </w:p>
        </w:tc>
        <w:tc>
          <w:tcPr>
            <w:tcW w:w="1928" w:type="dxa"/>
          </w:tcPr>
          <w:p w:rsidR="00284AA9" w:rsidRDefault="00284AA9">
            <w:pPr>
              <w:pStyle w:val="ConsPlusNormal"/>
              <w:jc w:val="center"/>
            </w:pPr>
          </w:p>
        </w:tc>
        <w:tc>
          <w:tcPr>
            <w:tcW w:w="1757" w:type="dxa"/>
          </w:tcPr>
          <w:p w:rsidR="00284AA9" w:rsidRDefault="00284AA9">
            <w:pPr>
              <w:pStyle w:val="ConsPlusNormal"/>
              <w:jc w:val="center"/>
            </w:pPr>
          </w:p>
        </w:tc>
      </w:tr>
      <w:tr w:rsidR="00284AA9">
        <w:tc>
          <w:tcPr>
            <w:tcW w:w="454" w:type="dxa"/>
          </w:tcPr>
          <w:p w:rsidR="00284AA9" w:rsidRDefault="00284AA9">
            <w:pPr>
              <w:pStyle w:val="ConsPlusNormal"/>
            </w:pPr>
            <w:r>
              <w:t>3.</w:t>
            </w:r>
          </w:p>
        </w:tc>
        <w:tc>
          <w:tcPr>
            <w:tcW w:w="1417" w:type="dxa"/>
          </w:tcPr>
          <w:p w:rsidR="00284AA9" w:rsidRDefault="00284AA9">
            <w:pPr>
              <w:pStyle w:val="ConsPlusNormal"/>
              <w:jc w:val="center"/>
            </w:pPr>
          </w:p>
        </w:tc>
        <w:tc>
          <w:tcPr>
            <w:tcW w:w="1361" w:type="dxa"/>
          </w:tcPr>
          <w:p w:rsidR="00284AA9" w:rsidRDefault="00284AA9">
            <w:pPr>
              <w:pStyle w:val="ConsPlusNormal"/>
              <w:jc w:val="center"/>
            </w:pPr>
          </w:p>
        </w:tc>
        <w:tc>
          <w:tcPr>
            <w:tcW w:w="2154" w:type="dxa"/>
          </w:tcPr>
          <w:p w:rsidR="00284AA9" w:rsidRDefault="00284AA9">
            <w:pPr>
              <w:pStyle w:val="ConsPlusNormal"/>
              <w:jc w:val="center"/>
            </w:pPr>
          </w:p>
        </w:tc>
        <w:tc>
          <w:tcPr>
            <w:tcW w:w="1928" w:type="dxa"/>
          </w:tcPr>
          <w:p w:rsidR="00284AA9" w:rsidRDefault="00284AA9">
            <w:pPr>
              <w:pStyle w:val="ConsPlusNormal"/>
              <w:jc w:val="center"/>
            </w:pPr>
          </w:p>
        </w:tc>
        <w:tc>
          <w:tcPr>
            <w:tcW w:w="1757" w:type="dxa"/>
          </w:tcPr>
          <w:p w:rsidR="00284AA9" w:rsidRDefault="00284AA9">
            <w:pPr>
              <w:pStyle w:val="ConsPlusNormal"/>
              <w:jc w:val="center"/>
            </w:pPr>
          </w:p>
        </w:tc>
      </w:tr>
      <w:tr w:rsidR="00284AA9">
        <w:tc>
          <w:tcPr>
            <w:tcW w:w="454" w:type="dxa"/>
          </w:tcPr>
          <w:p w:rsidR="00284AA9" w:rsidRDefault="00284AA9">
            <w:pPr>
              <w:pStyle w:val="ConsPlusNormal"/>
            </w:pPr>
            <w:r>
              <w:t>...</w:t>
            </w:r>
          </w:p>
        </w:tc>
        <w:tc>
          <w:tcPr>
            <w:tcW w:w="1417" w:type="dxa"/>
          </w:tcPr>
          <w:p w:rsidR="00284AA9" w:rsidRDefault="00284AA9">
            <w:pPr>
              <w:pStyle w:val="ConsPlusNormal"/>
              <w:jc w:val="center"/>
            </w:pPr>
          </w:p>
        </w:tc>
        <w:tc>
          <w:tcPr>
            <w:tcW w:w="1361" w:type="dxa"/>
          </w:tcPr>
          <w:p w:rsidR="00284AA9" w:rsidRDefault="00284AA9">
            <w:pPr>
              <w:pStyle w:val="ConsPlusNormal"/>
              <w:jc w:val="center"/>
            </w:pPr>
          </w:p>
        </w:tc>
        <w:tc>
          <w:tcPr>
            <w:tcW w:w="2154" w:type="dxa"/>
          </w:tcPr>
          <w:p w:rsidR="00284AA9" w:rsidRDefault="00284AA9">
            <w:pPr>
              <w:pStyle w:val="ConsPlusNormal"/>
              <w:jc w:val="center"/>
            </w:pPr>
          </w:p>
        </w:tc>
        <w:tc>
          <w:tcPr>
            <w:tcW w:w="1928" w:type="dxa"/>
          </w:tcPr>
          <w:p w:rsidR="00284AA9" w:rsidRDefault="00284AA9">
            <w:pPr>
              <w:pStyle w:val="ConsPlusNormal"/>
              <w:jc w:val="center"/>
            </w:pPr>
          </w:p>
        </w:tc>
        <w:tc>
          <w:tcPr>
            <w:tcW w:w="1757" w:type="dxa"/>
          </w:tcPr>
          <w:p w:rsidR="00284AA9" w:rsidRDefault="00284AA9">
            <w:pPr>
              <w:pStyle w:val="ConsPlusNormal"/>
              <w:jc w:val="center"/>
            </w:pPr>
          </w:p>
        </w:tc>
      </w:tr>
    </w:tbl>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jc w:val="right"/>
        <w:outlineLvl w:val="0"/>
      </w:pPr>
      <w:r>
        <w:t>Приложение N 4</w:t>
      </w:r>
    </w:p>
    <w:p w:rsidR="00284AA9" w:rsidRDefault="00284AA9">
      <w:pPr>
        <w:pStyle w:val="ConsPlusNormal"/>
        <w:jc w:val="center"/>
      </w:pPr>
    </w:p>
    <w:p w:rsidR="00284AA9" w:rsidRDefault="00284AA9">
      <w:pPr>
        <w:pStyle w:val="ConsPlusTitle"/>
        <w:jc w:val="center"/>
      </w:pPr>
      <w:bookmarkStart w:id="3" w:name="P242"/>
      <w:bookmarkEnd w:id="3"/>
      <w:r>
        <w:t>ОБЗОР</w:t>
      </w:r>
    </w:p>
    <w:p w:rsidR="00284AA9" w:rsidRDefault="00284AA9">
      <w:pPr>
        <w:pStyle w:val="ConsPlusTitle"/>
        <w:jc w:val="center"/>
      </w:pPr>
      <w:r>
        <w:t>ПРИЧИН НЕВОЗМОЖНОСТИ ПРЕДСТАВИТЬ СВЕДЕНИЯ СВОИХ СУПРУГИ</w:t>
      </w:r>
    </w:p>
    <w:p w:rsidR="00284AA9" w:rsidRDefault="00284AA9">
      <w:pPr>
        <w:pStyle w:val="ConsPlusTitle"/>
        <w:jc w:val="center"/>
      </w:pPr>
      <w:r>
        <w:t>(СУПРУГА) И НЕСОВЕРШЕННОЛЕТНИХ ДЕТЕЙ, КОТОРЫЕ ПРИЗНАВАЛИСЬ</w:t>
      </w:r>
    </w:p>
    <w:p w:rsidR="00284AA9" w:rsidRDefault="00284AA9">
      <w:pPr>
        <w:pStyle w:val="ConsPlusTitle"/>
        <w:jc w:val="center"/>
      </w:pPr>
      <w:r>
        <w:t xml:space="preserve">КОМИССИЕЙ </w:t>
      </w:r>
      <w:proofErr w:type="gramStart"/>
      <w:r>
        <w:t>ОБЪЕКТИВНЫМИ</w:t>
      </w:r>
      <w:proofErr w:type="gramEnd"/>
      <w:r>
        <w:t xml:space="preserve"> И УВАЖИТЕЛЬНЫМИ</w:t>
      </w:r>
    </w:p>
    <w:p w:rsidR="00284AA9" w:rsidRDefault="00284AA9">
      <w:pPr>
        <w:pStyle w:val="ConsPlusNormal"/>
        <w:jc w:val="center"/>
      </w:pPr>
    </w:p>
    <w:p w:rsidR="00284AA9" w:rsidRDefault="00284AA9">
      <w:pPr>
        <w:pStyle w:val="ConsPlusNormal"/>
        <w:ind w:firstLine="540"/>
        <w:jc w:val="both"/>
      </w:pPr>
      <w: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rsidR="00284AA9" w:rsidRDefault="00284AA9">
      <w:pPr>
        <w:pStyle w:val="ConsPlusNormal"/>
        <w:spacing w:before="220"/>
        <w:ind w:firstLine="540"/>
        <w:jc w:val="both"/>
      </w:pPr>
      <w:r>
        <w:t>- выписка из домовой книги, свидетельствующая о раздельном проживании супругов и несовершеннолетних детей;</w:t>
      </w:r>
    </w:p>
    <w:p w:rsidR="00284AA9" w:rsidRDefault="00284AA9">
      <w:pPr>
        <w:pStyle w:val="ConsPlusNormal"/>
        <w:spacing w:before="220"/>
        <w:ind w:firstLine="540"/>
        <w:jc w:val="both"/>
      </w:pPr>
      <w: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rsidR="00284AA9" w:rsidRDefault="00284AA9">
      <w:pPr>
        <w:pStyle w:val="ConsPlusNormal"/>
        <w:spacing w:before="220"/>
        <w:ind w:firstLine="540"/>
        <w:jc w:val="both"/>
      </w:pPr>
      <w: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rsidR="00284AA9" w:rsidRDefault="00284AA9">
      <w:pPr>
        <w:pStyle w:val="ConsPlusNormal"/>
        <w:spacing w:before="220"/>
        <w:ind w:firstLine="540"/>
        <w:jc w:val="both"/>
      </w:pPr>
      <w:r>
        <w:t>- копия заявления о расторжении брака, поданного в органы ЗАГС, с отметкой о его принятии;</w:t>
      </w:r>
    </w:p>
    <w:p w:rsidR="00284AA9" w:rsidRDefault="00284AA9">
      <w:pPr>
        <w:pStyle w:val="ConsPlusNormal"/>
        <w:spacing w:before="220"/>
        <w:ind w:firstLine="540"/>
        <w:jc w:val="both"/>
      </w:pPr>
      <w:r>
        <w:t>- копия искового заявления о расторжении брака, поданного в суд, с отметкой о его принятии;</w:t>
      </w:r>
    </w:p>
    <w:p w:rsidR="00284AA9" w:rsidRDefault="00284AA9">
      <w:pPr>
        <w:pStyle w:val="ConsPlusNormal"/>
        <w:spacing w:before="220"/>
        <w:ind w:firstLine="540"/>
        <w:jc w:val="both"/>
      </w:pPr>
      <w:r>
        <w:t>- копия определения о принятии искового заявления о расторжении брака;</w:t>
      </w:r>
    </w:p>
    <w:p w:rsidR="00284AA9" w:rsidRDefault="00284AA9">
      <w:pPr>
        <w:pStyle w:val="ConsPlusNormal"/>
        <w:spacing w:before="220"/>
        <w:ind w:firstLine="540"/>
        <w:jc w:val="both"/>
      </w:pPr>
      <w:r>
        <w:t>- копия определения о назначении дела к судебному разбирательству;</w:t>
      </w:r>
    </w:p>
    <w:p w:rsidR="00284AA9" w:rsidRDefault="00284AA9">
      <w:pPr>
        <w:pStyle w:val="ConsPlusNormal"/>
        <w:spacing w:before="220"/>
        <w:ind w:firstLine="540"/>
        <w:jc w:val="both"/>
      </w:pPr>
      <w:r>
        <w:t>- копия повестки в суд.</w:t>
      </w:r>
    </w:p>
    <w:p w:rsidR="00284AA9" w:rsidRDefault="00284AA9">
      <w:pPr>
        <w:pStyle w:val="ConsPlusNormal"/>
        <w:spacing w:before="220"/>
        <w:ind w:firstLine="540"/>
        <w:jc w:val="both"/>
      </w:pPr>
      <w: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rsidR="00284AA9" w:rsidRDefault="00284AA9">
      <w:pPr>
        <w:pStyle w:val="ConsPlusNormal"/>
        <w:spacing w:before="220"/>
        <w:ind w:firstLine="540"/>
        <w:jc w:val="both"/>
      </w:pPr>
      <w:r>
        <w:t>3. Проживание несовершеннолетнего ребенка с бывшей супругой (бывшим супругом, иным третьим лицом, под опекой которого находится несовершеннолетний ребенок), при этом бывшие супруги проживают раздельно и контакт не поддерживают.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w:t>
      </w:r>
    </w:p>
    <w:p w:rsidR="00284AA9" w:rsidRDefault="00284AA9">
      <w:pPr>
        <w:pStyle w:val="ConsPlusNormal"/>
        <w:spacing w:before="220"/>
        <w:ind w:firstLine="540"/>
        <w:jc w:val="both"/>
      </w:pPr>
      <w:r>
        <w:t>- копия решения суда, определяющее место жительства несовершеннолетнего ребенка;</w:t>
      </w:r>
    </w:p>
    <w:p w:rsidR="00284AA9" w:rsidRDefault="00284AA9">
      <w:pPr>
        <w:pStyle w:val="ConsPlusNormal"/>
        <w:spacing w:before="220"/>
        <w:ind w:firstLine="540"/>
        <w:jc w:val="both"/>
      </w:pPr>
      <w:r>
        <w:t>- копия свидетельства о расторжении брака;</w:t>
      </w:r>
    </w:p>
    <w:p w:rsidR="00284AA9" w:rsidRDefault="00284AA9">
      <w:pPr>
        <w:pStyle w:val="ConsPlusNormal"/>
        <w:spacing w:before="220"/>
        <w:ind w:firstLine="540"/>
        <w:jc w:val="both"/>
      </w:pPr>
      <w:r>
        <w:t>- выписка из домовой книги, свидетельствующая о раздельном проживании супругов и несовершеннолетних детей;</w:t>
      </w:r>
    </w:p>
    <w:p w:rsidR="00284AA9" w:rsidRDefault="00284AA9">
      <w:pPr>
        <w:pStyle w:val="ConsPlusNormal"/>
        <w:spacing w:before="220"/>
        <w:ind w:firstLine="540"/>
        <w:jc w:val="both"/>
      </w:pPr>
      <w:r>
        <w:t xml:space="preserve">- решение о назначении опекуном третьего лица над несовершеннолетним ребенком, без </w:t>
      </w:r>
      <w:r>
        <w:lastRenderedPageBreak/>
        <w:t>лишения родительских прав служащего (работника);</w:t>
      </w:r>
    </w:p>
    <w:p w:rsidR="00284AA9" w:rsidRDefault="00284AA9">
      <w:pPr>
        <w:pStyle w:val="ConsPlusNormal"/>
        <w:spacing w:before="220"/>
        <w:ind w:firstLine="540"/>
        <w:jc w:val="both"/>
      </w:pPr>
      <w:r>
        <w:t>- копия письма, направленного заказным письмом с уведомлением, а также возвращенное письмо служащему (работнику).</w:t>
      </w:r>
    </w:p>
    <w:p w:rsidR="00284AA9" w:rsidRDefault="00284AA9">
      <w:pPr>
        <w:pStyle w:val="ConsPlusNormal"/>
        <w:spacing w:before="220"/>
        <w:ind w:firstLine="540"/>
        <w:jc w:val="both"/>
      </w:pPr>
      <w: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rsidR="00284AA9" w:rsidRDefault="00284AA9">
      <w:pPr>
        <w:pStyle w:val="ConsPlusNormal"/>
        <w:spacing w:before="220"/>
        <w:ind w:firstLine="540"/>
        <w:jc w:val="both"/>
      </w:pPr>
      <w:proofErr w:type="gramStart"/>
      <w: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roofErr w:type="gramEnd"/>
    </w:p>
    <w:p w:rsidR="00284AA9" w:rsidRDefault="00284AA9">
      <w:pPr>
        <w:pStyle w:val="ConsPlusNormal"/>
        <w:spacing w:before="220"/>
        <w:ind w:firstLine="540"/>
        <w:jc w:val="both"/>
      </w:pPr>
      <w: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rsidR="00284AA9" w:rsidRDefault="00284AA9">
      <w:pPr>
        <w:pStyle w:val="ConsPlusNormal"/>
        <w:spacing w:before="220"/>
        <w:ind w:firstLine="540"/>
        <w:jc w:val="both"/>
      </w:pPr>
      <w: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rsidR="00284AA9" w:rsidRDefault="00284AA9">
      <w:pPr>
        <w:pStyle w:val="ConsPlusNormal"/>
        <w:spacing w:before="220"/>
        <w:ind w:firstLine="540"/>
        <w:jc w:val="both"/>
      </w:pPr>
      <w: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rsidR="00284AA9" w:rsidRDefault="00284AA9">
      <w:pPr>
        <w:pStyle w:val="ConsPlusNormal"/>
        <w:spacing w:before="220"/>
        <w:ind w:firstLine="540"/>
        <w:jc w:val="both"/>
      </w:pPr>
      <w: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rsidR="00284AA9" w:rsidRDefault="00284AA9">
      <w:pPr>
        <w:pStyle w:val="ConsPlusNormal"/>
        <w:spacing w:before="220"/>
        <w:ind w:firstLine="540"/>
        <w:jc w:val="both"/>
      </w:pPr>
      <w:r>
        <w:t>- участие супруги (супруга) в длительных командировках, объективно и уважительно препятствующих представлению Сведений;</w:t>
      </w:r>
    </w:p>
    <w:p w:rsidR="00284AA9" w:rsidRDefault="00284AA9">
      <w:pPr>
        <w:pStyle w:val="ConsPlusNormal"/>
        <w:spacing w:before="220"/>
        <w:ind w:firstLine="540"/>
        <w:jc w:val="both"/>
      </w:pPr>
      <w:r>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 xml:space="preserve">&lt;14&gt; См., например, </w:t>
      </w:r>
      <w:hyperlink r:id="rId26">
        <w:r>
          <w:rPr>
            <w:color w:val="0000FF"/>
          </w:rPr>
          <w:t>Закон</w:t>
        </w:r>
      </w:hyperlink>
      <w:r>
        <w:t xml:space="preserve"> Российской Федерации от 21 июля 1993 г. N 5485-I "О государственной тайне", </w:t>
      </w:r>
      <w:hyperlink r:id="rId27">
        <w:r>
          <w:rPr>
            <w:color w:val="0000FF"/>
          </w:rPr>
          <w:t>Перечень</w:t>
        </w:r>
      </w:hyperlink>
      <w: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сведений, отнесенных к государственной тайне".</w:t>
      </w:r>
    </w:p>
    <w:p w:rsidR="00284AA9" w:rsidRDefault="00284AA9">
      <w:pPr>
        <w:pStyle w:val="ConsPlusNormal"/>
        <w:ind w:firstLine="540"/>
        <w:jc w:val="both"/>
      </w:pPr>
    </w:p>
    <w:p w:rsidR="00284AA9" w:rsidRDefault="00284AA9">
      <w:pPr>
        <w:pStyle w:val="ConsPlusNormal"/>
        <w:ind w:firstLine="540"/>
        <w:jc w:val="both"/>
      </w:pPr>
      <w:r>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8">
        <w:proofErr w:type="gramStart"/>
        <w:r>
          <w:rPr>
            <w:color w:val="0000FF"/>
          </w:rPr>
          <w:t>форма</w:t>
        </w:r>
        <w:proofErr w:type="gramEnd"/>
      </w:hyperlink>
      <w: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ind w:firstLine="540"/>
        <w:jc w:val="both"/>
      </w:pPr>
    </w:p>
    <w:p w:rsidR="00284AA9" w:rsidRDefault="00284AA9">
      <w:pPr>
        <w:pStyle w:val="ConsPlusNormal"/>
        <w:jc w:val="right"/>
        <w:outlineLvl w:val="0"/>
      </w:pPr>
      <w:r>
        <w:t>Приложение N 5</w:t>
      </w:r>
    </w:p>
    <w:p w:rsidR="00284AA9" w:rsidRDefault="00284AA9">
      <w:pPr>
        <w:pStyle w:val="ConsPlusNormal"/>
        <w:ind w:firstLine="540"/>
        <w:jc w:val="both"/>
      </w:pPr>
    </w:p>
    <w:p w:rsidR="00284AA9" w:rsidRDefault="00284AA9">
      <w:pPr>
        <w:pStyle w:val="ConsPlusTitle"/>
        <w:jc w:val="center"/>
      </w:pPr>
      <w:bookmarkStart w:id="4" w:name="P282"/>
      <w:bookmarkEnd w:id="4"/>
      <w:r>
        <w:lastRenderedPageBreak/>
        <w:t>ОБЗОР</w:t>
      </w:r>
    </w:p>
    <w:p w:rsidR="00284AA9" w:rsidRDefault="00284AA9">
      <w:pPr>
        <w:pStyle w:val="ConsPlusTitle"/>
        <w:jc w:val="center"/>
      </w:pPr>
      <w:r>
        <w:t>ПРИЧИН НЕВОЗМОЖНОСТИ ПРЕДСТАВИТЬ СВЕДЕНИЯ СВОИХ</w:t>
      </w:r>
    </w:p>
    <w:p w:rsidR="00284AA9" w:rsidRDefault="00284AA9">
      <w:pPr>
        <w:pStyle w:val="ConsPlusTitle"/>
        <w:jc w:val="center"/>
      </w:pPr>
      <w:r>
        <w:t>СУПРУГИ (СУПРУГА) И (ИЛИ) НЕСОВЕРШЕННОЛЕТНИХ ДЕТЕЙ, КОТОРЫЕ</w:t>
      </w:r>
    </w:p>
    <w:p w:rsidR="00284AA9" w:rsidRDefault="00284AA9">
      <w:pPr>
        <w:pStyle w:val="ConsPlusTitle"/>
        <w:jc w:val="center"/>
      </w:pPr>
      <w:r>
        <w:t>ПРИЗНАВАЛИСЬ КОМИССИЕЙ НЕУВАЖИТЕЛЬНЫМИ ИЛИ НЕОБЪЕКТИВНЫМИ</w:t>
      </w:r>
    </w:p>
    <w:p w:rsidR="00284AA9" w:rsidRDefault="00284AA9">
      <w:pPr>
        <w:pStyle w:val="ConsPlusTitle"/>
        <w:jc w:val="center"/>
      </w:pPr>
      <w:proofErr w:type="gramStart"/>
      <w:r>
        <w:t>И ЯВЛЯЮЩИМИСЯ СПОСОБОМ УКЛОНЕНИЯ ОТ ПРЕДСТАВЛЕНИЯ</w:t>
      </w:r>
      <w:proofErr w:type="gramEnd"/>
    </w:p>
    <w:p w:rsidR="00284AA9" w:rsidRDefault="00284AA9">
      <w:pPr>
        <w:pStyle w:val="ConsPlusTitle"/>
        <w:jc w:val="center"/>
      </w:pPr>
      <w:r>
        <w:t>ТАКИХ СВЕДЕНИЙ</w:t>
      </w:r>
    </w:p>
    <w:p w:rsidR="00284AA9" w:rsidRDefault="00284AA9">
      <w:pPr>
        <w:pStyle w:val="ConsPlusNormal"/>
        <w:ind w:firstLine="540"/>
        <w:jc w:val="both"/>
      </w:pPr>
    </w:p>
    <w:p w:rsidR="00284AA9" w:rsidRDefault="00284AA9">
      <w:pPr>
        <w:pStyle w:val="ConsPlusNormal"/>
        <w:ind w:firstLine="540"/>
        <w:jc w:val="both"/>
      </w:pPr>
      <w:r>
        <w:t>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без предоставления подтверждающих копий документов и материалов.</w:t>
      </w:r>
    </w:p>
    <w:p w:rsidR="00284AA9" w:rsidRDefault="00284AA9">
      <w:pPr>
        <w:pStyle w:val="ConsPlusNormal"/>
        <w:spacing w:before="220"/>
        <w:ind w:firstLine="540"/>
        <w:jc w:val="both"/>
      </w:pPr>
      <w: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rsidR="00284AA9" w:rsidRDefault="00284AA9">
      <w:pPr>
        <w:pStyle w:val="ConsPlusNormal"/>
        <w:spacing w:before="220"/>
        <w:ind w:firstLine="540"/>
        <w:jc w:val="both"/>
      </w:pPr>
      <w:r>
        <w:t>3. Иные случаи представления Заявления без копий подтверждающих документов и материалов.</w:t>
      </w:r>
    </w:p>
    <w:p w:rsidR="00284AA9" w:rsidRDefault="00284AA9">
      <w:pPr>
        <w:pStyle w:val="ConsPlusNormal"/>
        <w:spacing w:before="220"/>
        <w:ind w:firstLine="540"/>
        <w:jc w:val="both"/>
      </w:pPr>
      <w:r>
        <w:t>4. Нахождение в отпуске.</w:t>
      </w:r>
    </w:p>
    <w:p w:rsidR="00284AA9" w:rsidRDefault="00284AA9">
      <w:pPr>
        <w:pStyle w:val="ConsPlusNormal"/>
        <w:spacing w:before="220"/>
        <w:ind w:firstLine="540"/>
        <w:jc w:val="both"/>
      </w:pPr>
      <w:r>
        <w:t>5. Непредставление служащим (работником) Сведений своих супруги (супруга) в силу адвокатской тайны &lt;15&gt;.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&lt;15</w:t>
      </w:r>
      <w:proofErr w:type="gramStart"/>
      <w:r>
        <w:t>&gt; Т</w:t>
      </w:r>
      <w:proofErr w:type="gramEnd"/>
      <w:r>
        <w:t xml:space="preserve">ак, в соответствии с </w:t>
      </w:r>
      <w:hyperlink r:id="rId29">
        <w:r>
          <w:rPr>
            <w:color w:val="0000FF"/>
          </w:rPr>
          <w:t>пунктом 1 статьи 8</w:t>
        </w:r>
      </w:hyperlink>
      <w: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rsidR="00284AA9" w:rsidRDefault="00284AA9">
      <w:pPr>
        <w:pStyle w:val="ConsPlusNormal"/>
        <w:spacing w:before="220"/>
        <w:ind w:firstLine="540"/>
        <w:jc w:val="both"/>
      </w:pPr>
      <w:r>
        <w:t xml:space="preserve">В силу прямого указания </w:t>
      </w:r>
      <w:hyperlink r:id="rId30">
        <w:r>
          <w:rPr>
            <w:color w:val="0000FF"/>
          </w:rPr>
          <w:t>пункта 5 статьи 6</w:t>
        </w:r>
      </w:hyperlink>
      <w: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rsidR="00284AA9" w:rsidRDefault="00284AA9">
      <w:pPr>
        <w:pStyle w:val="ConsPlusNormal"/>
        <w:spacing w:before="220"/>
        <w:ind w:firstLine="540"/>
        <w:jc w:val="both"/>
      </w:pPr>
      <w:proofErr w:type="gramStart"/>
      <w:r>
        <w:t>При этом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31">
        <w:r>
          <w:rPr>
            <w:color w:val="0000FF"/>
          </w:rPr>
          <w:t>пункт 6 статьи 25</w:t>
        </w:r>
      </w:hyperlink>
      <w:r>
        <w:t xml:space="preserve"> Федерального закона N 63-ФЗ) (</w:t>
      </w:r>
      <w:hyperlink r:id="rId32">
        <w:r>
          <w:rPr>
            <w:color w:val="0000FF"/>
          </w:rPr>
          <w:t>Разъяснение</w:t>
        </w:r>
      </w:hyperlink>
      <w: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roofErr w:type="gramEnd"/>
    </w:p>
    <w:p w:rsidR="00284AA9" w:rsidRDefault="00284AA9">
      <w:pPr>
        <w:pStyle w:val="ConsPlusNormal"/>
        <w:spacing w:before="220"/>
        <w:ind w:firstLine="540"/>
        <w:jc w:val="both"/>
      </w:pPr>
      <w:r>
        <w:t>Следовательно, средства, поступающие адвокату от доверителя на расчетный счет или в кассу адвокатского образования, являются доходом адвоката.</w:t>
      </w:r>
    </w:p>
    <w:p w:rsidR="00284AA9" w:rsidRDefault="00284AA9">
      <w:pPr>
        <w:pStyle w:val="ConsPlusNormal"/>
        <w:spacing w:before="220"/>
        <w:ind w:firstLine="540"/>
        <w:jc w:val="both"/>
      </w:pPr>
      <w:r>
        <w:t xml:space="preserve">Исчисление и уплата сумм налога с доходов адвокатов производятся адвокатским образованием в порядке, определенном </w:t>
      </w:r>
      <w:hyperlink r:id="rId33">
        <w:r>
          <w:rPr>
            <w:color w:val="0000FF"/>
          </w:rPr>
          <w:t>главой 23</w:t>
        </w:r>
      </w:hyperlink>
      <w:r>
        <w:t xml:space="preserve"> "Налог на доходы физических лиц" Налогового кодекса Российской Федерации.</w:t>
      </w:r>
    </w:p>
    <w:p w:rsidR="00284AA9" w:rsidRDefault="00284AA9">
      <w:pPr>
        <w:pStyle w:val="ConsPlusNormal"/>
        <w:spacing w:before="220"/>
        <w:ind w:firstLine="540"/>
        <w:jc w:val="both"/>
      </w:pPr>
      <w:r>
        <w:t xml:space="preserve">Таким образом, представление сведений о доходах супруги (супруга), осуществляющих </w:t>
      </w:r>
      <w:proofErr w:type="gramStart"/>
      <w:r>
        <w:t>свою</w:t>
      </w:r>
      <w:proofErr w:type="gramEnd"/>
      <w:r>
        <w:t xml:space="preserve"> деятельно в качестве адвоката, не противоречит законодательству об адвокатской тайне.</w:t>
      </w:r>
    </w:p>
    <w:p w:rsidR="00284AA9" w:rsidRDefault="00284AA9">
      <w:pPr>
        <w:pStyle w:val="ConsPlusNormal"/>
        <w:ind w:firstLine="540"/>
        <w:jc w:val="both"/>
      </w:pPr>
    </w:p>
    <w:p w:rsidR="00284AA9" w:rsidRDefault="00284AA9">
      <w:pPr>
        <w:pStyle w:val="ConsPlusNormal"/>
        <w:ind w:firstLine="540"/>
        <w:jc w:val="both"/>
      </w:pPr>
      <w:r>
        <w:t>6. Непредставление служащим (работником) Сведений своих супруги (супруга) в силу коммерческой тайны &lt;16&gt;.</w:t>
      </w:r>
    </w:p>
    <w:p w:rsidR="00284AA9" w:rsidRDefault="00284AA9">
      <w:pPr>
        <w:pStyle w:val="ConsPlusNormal"/>
        <w:spacing w:before="220"/>
        <w:ind w:firstLine="540"/>
        <w:jc w:val="both"/>
      </w:pPr>
      <w:r>
        <w:lastRenderedPageBreak/>
        <w:t>--------------------------------</w:t>
      </w:r>
    </w:p>
    <w:p w:rsidR="00284AA9" w:rsidRDefault="00284AA9">
      <w:pPr>
        <w:pStyle w:val="ConsPlusNormal"/>
        <w:spacing w:before="220"/>
        <w:ind w:firstLine="540"/>
        <w:jc w:val="both"/>
      </w:pPr>
      <w:r>
        <w:t xml:space="preserve">&lt;16&gt; Согласно </w:t>
      </w:r>
      <w:hyperlink r:id="rId34">
        <w:r>
          <w:rPr>
            <w:color w:val="0000FF"/>
          </w:rPr>
          <w:t>пункту 1 статьи 3</w:t>
        </w:r>
      </w:hyperlink>
      <w: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284AA9" w:rsidRDefault="00284AA9">
      <w:pPr>
        <w:pStyle w:val="ConsPlusNormal"/>
        <w:spacing w:before="220"/>
        <w:ind w:firstLine="540"/>
        <w:jc w:val="both"/>
      </w:pPr>
      <w:proofErr w:type="gramStart"/>
      <w: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5">
        <w:r>
          <w:rPr>
            <w:color w:val="0000FF"/>
          </w:rPr>
          <w:t>пункт 5 статьи 5</w:t>
        </w:r>
      </w:hyperlink>
      <w:r>
        <w:t xml:space="preserve"> Федерального закона от 29 июня 2004 г. N 98-ФЗ "О коммерческой тайне").</w:t>
      </w:r>
      <w:proofErr w:type="gramEnd"/>
    </w:p>
    <w:p w:rsidR="00284AA9" w:rsidRDefault="00284AA9">
      <w:pPr>
        <w:pStyle w:val="ConsPlusNormal"/>
        <w:spacing w:before="220"/>
        <w:ind w:firstLine="540"/>
        <w:jc w:val="both"/>
      </w:pPr>
      <w:r>
        <w:t>С учетом того, что заработная плата входит в понятие системы оплаты труда, то эти сведения также не относятся к коммерческой тайне (</w:t>
      </w:r>
      <w:proofErr w:type="gramStart"/>
      <w:r>
        <w:t>см</w:t>
      </w:r>
      <w:proofErr w:type="gramEnd"/>
      <w:r>
        <w:t xml:space="preserve">., </w:t>
      </w:r>
      <w:hyperlink r:id="rId36">
        <w:r>
          <w:rPr>
            <w:color w:val="0000FF"/>
          </w:rPr>
          <w:t>часть 2 статьи 135</w:t>
        </w:r>
      </w:hyperlink>
      <w:r>
        <w:t xml:space="preserve"> Трудового кодекса Российской Федерации).</w:t>
      </w:r>
    </w:p>
    <w:p w:rsidR="00284AA9" w:rsidRDefault="00284AA9">
      <w:pPr>
        <w:pStyle w:val="ConsPlusNormal"/>
        <w:ind w:firstLine="540"/>
        <w:jc w:val="both"/>
      </w:pPr>
    </w:p>
    <w:p w:rsidR="00284AA9" w:rsidRDefault="00284AA9">
      <w:pPr>
        <w:pStyle w:val="ConsPlusNormal"/>
        <w:ind w:firstLine="540"/>
        <w:jc w:val="both"/>
      </w:pPr>
      <w:r>
        <w:t>7. Непредставление служащим (работником) Сведений своих супруги (супруга) в силу брачного договора &lt;17&gt;.</w:t>
      </w:r>
    </w:p>
    <w:p w:rsidR="00284AA9" w:rsidRDefault="00284AA9">
      <w:pPr>
        <w:pStyle w:val="ConsPlusNormal"/>
        <w:spacing w:before="220"/>
        <w:ind w:firstLine="540"/>
        <w:jc w:val="both"/>
      </w:pPr>
      <w:r>
        <w:t>--------------------------------</w:t>
      </w:r>
    </w:p>
    <w:p w:rsidR="00284AA9" w:rsidRDefault="00284AA9">
      <w:pPr>
        <w:pStyle w:val="ConsPlusNormal"/>
        <w:spacing w:before="220"/>
        <w:ind w:firstLine="540"/>
        <w:jc w:val="both"/>
      </w:pPr>
      <w:r>
        <w:t>&lt;17</w:t>
      </w:r>
      <w:proofErr w:type="gramStart"/>
      <w:r>
        <w:t>&gt; П</w:t>
      </w:r>
      <w:proofErr w:type="gramEnd"/>
      <w:r>
        <w:t xml:space="preserve">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7">
        <w:r>
          <w:rPr>
            <w:color w:val="0000FF"/>
          </w:rPr>
          <w:t>статья 40</w:t>
        </w:r>
      </w:hyperlink>
      <w:r>
        <w:t xml:space="preserve"> Семейного кодекса Российской Федерации).</w:t>
      </w:r>
    </w:p>
    <w:p w:rsidR="00284AA9" w:rsidRDefault="00284AA9">
      <w:pPr>
        <w:pStyle w:val="ConsPlusNormal"/>
        <w:spacing w:before="220"/>
        <w:ind w:firstLine="540"/>
        <w:jc w:val="both"/>
      </w:pPr>
      <w:r>
        <w:t>При этом брачный договор не может ограничивать правоспособность или дееспособность супругов (</w:t>
      </w:r>
      <w:proofErr w:type="gramStart"/>
      <w:r>
        <w:t>см</w:t>
      </w:r>
      <w:proofErr w:type="gramEnd"/>
      <w:r>
        <w:t xml:space="preserve">., </w:t>
      </w:r>
      <w:hyperlink r:id="rId38">
        <w:r>
          <w:rPr>
            <w:color w:val="0000FF"/>
          </w:rPr>
          <w:t>пункт 3 статьи 42</w:t>
        </w:r>
      </w:hyperlink>
      <w:r>
        <w:t xml:space="preserve"> Семейного кодекса Российской Федерации).</w:t>
      </w:r>
    </w:p>
    <w:p w:rsidR="00284AA9" w:rsidRDefault="00284AA9">
      <w:pPr>
        <w:pStyle w:val="ConsPlusNormal"/>
        <w:spacing w:before="220"/>
        <w:ind w:firstLine="540"/>
        <w:jc w:val="both"/>
      </w:pPr>
      <w: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rsidR="00284AA9" w:rsidRDefault="00284AA9">
      <w:pPr>
        <w:pStyle w:val="ConsPlusNormal"/>
        <w:spacing w:before="220"/>
        <w:ind w:firstLine="540"/>
        <w:jc w:val="both"/>
      </w:pPr>
      <w:r>
        <w:t>Представление Сведений своих супруги (супруга) и несовершеннолетних детей 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rsidR="00284AA9" w:rsidRDefault="00284AA9">
      <w:pPr>
        <w:pStyle w:val="ConsPlusNormal"/>
        <w:jc w:val="both"/>
      </w:pPr>
    </w:p>
    <w:p w:rsidR="00284AA9" w:rsidRDefault="00284AA9">
      <w:pPr>
        <w:pStyle w:val="ConsPlusNormal"/>
        <w:jc w:val="both"/>
      </w:pPr>
    </w:p>
    <w:p w:rsidR="00284AA9" w:rsidRDefault="00284AA9">
      <w:pPr>
        <w:pStyle w:val="ConsPlusNormal"/>
        <w:pBdr>
          <w:bottom w:val="single" w:sz="6" w:space="0" w:color="auto"/>
        </w:pBdr>
        <w:spacing w:before="100" w:after="100"/>
        <w:jc w:val="both"/>
        <w:rPr>
          <w:sz w:val="2"/>
          <w:szCs w:val="2"/>
        </w:rPr>
      </w:pPr>
    </w:p>
    <w:p w:rsidR="00AF2FC5" w:rsidRDefault="00AF2FC5"/>
    <w:sectPr w:rsidR="00AF2FC5" w:rsidSect="008175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84AA9"/>
    <w:rsid w:val="00284AA9"/>
    <w:rsid w:val="00AF2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F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A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A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4A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26&amp;dst=100132" TargetMode="External"/><Relationship Id="rId13" Type="http://schemas.openxmlformats.org/officeDocument/2006/relationships/hyperlink" Target="https://login.consultant.ru/link/?req=doc&amp;base=LAW&amp;n=523918" TargetMode="External"/><Relationship Id="rId18" Type="http://schemas.openxmlformats.org/officeDocument/2006/relationships/hyperlink" Target="https://login.consultant.ru/link/?req=doc&amp;base=LAW&amp;n=509567&amp;dst=100089" TargetMode="External"/><Relationship Id="rId26" Type="http://schemas.openxmlformats.org/officeDocument/2006/relationships/hyperlink" Target="https://login.consultant.ru/link/?req=doc&amp;base=LAW&amp;n=48269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138806&amp;dst=100227" TargetMode="External"/><Relationship Id="rId34" Type="http://schemas.openxmlformats.org/officeDocument/2006/relationships/hyperlink" Target="https://login.consultant.ru/link/?req=doc&amp;base=LAW&amp;n=482665&amp;dst=3" TargetMode="External"/><Relationship Id="rId7" Type="http://schemas.openxmlformats.org/officeDocument/2006/relationships/hyperlink" Target="https://login.consultant.ru/link/?req=doc&amp;base=LAW&amp;n=468064&amp;dst=100130" TargetMode="External"/><Relationship Id="rId12" Type="http://schemas.openxmlformats.org/officeDocument/2006/relationships/hyperlink" Target="https://login.consultant.ru/link/?req=doc&amp;base=LAW&amp;n=509567&amp;dst=100053" TargetMode="External"/><Relationship Id="rId17" Type="http://schemas.openxmlformats.org/officeDocument/2006/relationships/hyperlink" Target="https://login.consultant.ru/link/?req=doc&amp;base=LAW&amp;n=509567&amp;dst=100159" TargetMode="External"/><Relationship Id="rId25" Type="http://schemas.openxmlformats.org/officeDocument/2006/relationships/hyperlink" Target="https://login.consultant.ru/link/?req=doc&amp;base=LAW&amp;n=509567&amp;dst=100168" TargetMode="External"/><Relationship Id="rId33" Type="http://schemas.openxmlformats.org/officeDocument/2006/relationships/hyperlink" Target="https://login.consultant.ru/link/?req=doc&amp;base=LAW&amp;n=527232&amp;dst=101069" TargetMode="External"/><Relationship Id="rId38" Type="http://schemas.openxmlformats.org/officeDocument/2006/relationships/hyperlink" Target="https://login.consultant.ru/link/?req=doc&amp;base=LAW&amp;n=482834&amp;dst=100196" TargetMode="External"/><Relationship Id="rId2" Type="http://schemas.openxmlformats.org/officeDocument/2006/relationships/settings" Target="settings.xml"/><Relationship Id="rId16" Type="http://schemas.openxmlformats.org/officeDocument/2006/relationships/hyperlink" Target="https://login.consultant.ru/link/?req=doc&amp;base=LAW&amp;n=509567&amp;dst=100086" TargetMode="External"/><Relationship Id="rId20" Type="http://schemas.openxmlformats.org/officeDocument/2006/relationships/hyperlink" Target="https://login.consultant.ru/link/?req=doc&amp;base=LAW&amp;n=509567&amp;dst=100107" TargetMode="External"/><Relationship Id="rId29" Type="http://schemas.openxmlformats.org/officeDocument/2006/relationships/hyperlink" Target="https://login.consultant.ru/link/?req=doc&amp;base=LAW&amp;n=475266&amp;dst=100079" TargetMode="External"/><Relationship Id="rId1" Type="http://schemas.openxmlformats.org/officeDocument/2006/relationships/styles" Target="styles.xml"/><Relationship Id="rId6" Type="http://schemas.openxmlformats.org/officeDocument/2006/relationships/hyperlink" Target="https://login.consultant.ru/link/?req=doc&amp;base=LAW&amp;n=468064&amp;dst=100142" TargetMode="External"/><Relationship Id="rId11" Type="http://schemas.openxmlformats.org/officeDocument/2006/relationships/hyperlink" Target="https://login.consultant.ru/link/?req=doc&amp;base=LAW&amp;n=523937&amp;dst=100281" TargetMode="External"/><Relationship Id="rId24" Type="http://schemas.openxmlformats.org/officeDocument/2006/relationships/hyperlink" Target="https://login.consultant.ru/link/?req=doc&amp;base=LAW&amp;n=509567&amp;dst=100105" TargetMode="External"/><Relationship Id="rId32" Type="http://schemas.openxmlformats.org/officeDocument/2006/relationships/hyperlink" Target="https://login.consultant.ru/link/?req=doc&amp;base=LAW&amp;n=390353" TargetMode="External"/><Relationship Id="rId37" Type="http://schemas.openxmlformats.org/officeDocument/2006/relationships/hyperlink" Target="https://login.consultant.ru/link/?req=doc&amp;base=LAW&amp;n=482834&amp;dst=100185" TargetMode="External"/><Relationship Id="rId40" Type="http://schemas.openxmlformats.org/officeDocument/2006/relationships/theme" Target="theme/theme1.xml"/><Relationship Id="rId5" Type="http://schemas.openxmlformats.org/officeDocument/2006/relationships/hyperlink" Target="https://login.consultant.ru/link/?req=doc&amp;base=LAW&amp;n=523918&amp;dst=2" TargetMode="External"/><Relationship Id="rId15" Type="http://schemas.openxmlformats.org/officeDocument/2006/relationships/hyperlink" Target="https://login.consultant.ru/link/?req=doc&amp;base=LAW&amp;n=509567&amp;dst=100053" TargetMode="External"/><Relationship Id="rId23" Type="http://schemas.openxmlformats.org/officeDocument/2006/relationships/hyperlink" Target="https://login.consultant.ru/link/?req=doc&amp;base=LAW&amp;n=138806&amp;dst=100169" TargetMode="External"/><Relationship Id="rId28" Type="http://schemas.openxmlformats.org/officeDocument/2006/relationships/hyperlink" Target="https://login.consultant.ru/link/?req=doc&amp;base=LAW&amp;n=523948&amp;dst=100045" TargetMode="External"/><Relationship Id="rId36" Type="http://schemas.openxmlformats.org/officeDocument/2006/relationships/hyperlink" Target="https://login.consultant.ru/link/?req=doc&amp;base=LAW&amp;n=519026&amp;dst=657" TargetMode="External"/><Relationship Id="rId10" Type="http://schemas.openxmlformats.org/officeDocument/2006/relationships/hyperlink" Target="https://login.consultant.ru/link/?req=doc&amp;base=LAW&amp;n=509567&amp;dst=100045" TargetMode="External"/><Relationship Id="rId19" Type="http://schemas.openxmlformats.org/officeDocument/2006/relationships/hyperlink" Target="https://login.consultant.ru/link/?req=doc&amp;base=LAW&amp;n=509567&amp;dst=100159" TargetMode="External"/><Relationship Id="rId31" Type="http://schemas.openxmlformats.org/officeDocument/2006/relationships/hyperlink" Target="https://login.consultant.ru/link/?req=doc&amp;base=LAW&amp;n=475266&amp;dst=10025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9567&amp;dst=100086" TargetMode="External"/><Relationship Id="rId14" Type="http://schemas.openxmlformats.org/officeDocument/2006/relationships/hyperlink" Target="https://login.consultant.ru/link/?req=doc&amp;base=LAW&amp;n=509567&amp;dst=100086" TargetMode="External"/><Relationship Id="rId22" Type="http://schemas.openxmlformats.org/officeDocument/2006/relationships/hyperlink" Target="https://login.consultant.ru/link/?req=doc&amp;base=LAW&amp;n=138806&amp;dst=100230" TargetMode="External"/><Relationship Id="rId27" Type="http://schemas.openxmlformats.org/officeDocument/2006/relationships/hyperlink" Target="https://login.consultant.ru/link/?req=doc&amp;base=LAW&amp;n=514033&amp;dst=101000" TargetMode="External"/><Relationship Id="rId30" Type="http://schemas.openxmlformats.org/officeDocument/2006/relationships/hyperlink" Target="https://login.consultant.ru/link/?req=doc&amp;base=LAW&amp;n=505044&amp;dst=100047" TargetMode="External"/><Relationship Id="rId35" Type="http://schemas.openxmlformats.org/officeDocument/2006/relationships/hyperlink" Target="https://login.consultant.ru/link/?req=doc&amp;base=LAW&amp;n=482665&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5070</Words>
  <Characters>28899</Characters>
  <Application>Microsoft Office Word</Application>
  <DocSecurity>0</DocSecurity>
  <Lines>240</Lines>
  <Paragraphs>67</Paragraphs>
  <ScaleCrop>false</ScaleCrop>
  <Company/>
  <LinksUpToDate>false</LinksUpToDate>
  <CharactersWithSpaces>33902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2026-03-24T13:59:00Z</dcterms:created>
  <dcterms:modified xsi:type="dcterms:W3CDTF">2026-03-24T14:00:00Z</dcterms:modified>
</cp:coreProperties>
</file>