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C368D1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C368D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5F2A3D">
        <w:rPr>
          <w:rFonts w:ascii="Times New Roman" w:eastAsia="Times New Roman" w:hAnsi="Times New Roman" w:cs="Times New Roman"/>
          <w:sz w:val="28"/>
          <w:szCs w:val="28"/>
        </w:rPr>
        <w:t>Кетовского районного суда Курганской области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5F2A3D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Вдовенко Р.В.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гражданина, </w:t>
      </w:r>
      <w:r w:rsidR="005F2A3D">
        <w:rPr>
          <w:rFonts w:ascii="Times New Roman" w:eastAsia="Times New Roman" w:hAnsi="Times New Roman" w:cs="Times New Roman"/>
          <w:bCs/>
          <w:sz w:val="28"/>
          <w:szCs w:val="28"/>
        </w:rPr>
        <w:t>юридического лица</w:t>
      </w:r>
      <w:bookmarkStart w:id="0" w:name="_GoBack"/>
      <w:bookmarkEnd w:id="0"/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5F2A3D"/>
    <w:rsid w:val="009403B8"/>
    <w:rsid w:val="00C368D1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7</cp:revision>
  <dcterms:created xsi:type="dcterms:W3CDTF">2024-12-17T08:25:00Z</dcterms:created>
  <dcterms:modified xsi:type="dcterms:W3CDTF">2026-02-13T04:15:00Z</dcterms:modified>
</cp:coreProperties>
</file>