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9E" w:rsidRDefault="004A129E" w:rsidP="004A129E">
      <w:pPr>
        <w:shd w:val="clear" w:color="auto" w:fill="FFFFFF"/>
        <w:spacing w:before="100" w:beforeAutospacing="1"/>
        <w:ind w:firstLine="708"/>
        <w:jc w:val="both"/>
      </w:pPr>
      <w:bookmarkStart w:id="0" w:name="_GoBack"/>
      <w:r>
        <w:rPr>
          <w:sz w:val="22"/>
          <w:szCs w:val="22"/>
        </w:rPr>
        <w:t xml:space="preserve">Реквизиты лицевого счета для учета операций </w:t>
      </w:r>
      <w:bookmarkEnd w:id="0"/>
      <w:r>
        <w:rPr>
          <w:sz w:val="22"/>
          <w:szCs w:val="22"/>
        </w:rPr>
        <w:t>со средствами, поступающими во временное распоряжение Управления Судебного департамента в Томской области</w:t>
      </w:r>
    </w:p>
    <w:p w:rsidR="004A129E" w:rsidRDefault="004A129E" w:rsidP="004A129E">
      <w:pPr>
        <w:shd w:val="clear" w:color="auto" w:fill="FFFFFF"/>
        <w:spacing w:before="100" w:beforeAutospacing="1"/>
        <w:ind w:firstLine="708"/>
        <w:jc w:val="both"/>
      </w:pPr>
      <w:r>
        <w:rPr>
          <w:sz w:val="22"/>
          <w:szCs w:val="22"/>
        </w:rPr>
        <w:t>ИНН 7021055500 КПП 701701001</w:t>
      </w:r>
    </w:p>
    <w:p w:rsidR="004A129E" w:rsidRDefault="004A129E" w:rsidP="004A129E">
      <w:pPr>
        <w:shd w:val="clear" w:color="auto" w:fill="FFFFFF"/>
        <w:spacing w:before="100" w:beforeAutospacing="1" w:after="200" w:line="242" w:lineRule="atLeast"/>
      </w:pPr>
      <w:r>
        <w:rPr>
          <w:sz w:val="22"/>
          <w:szCs w:val="22"/>
        </w:rPr>
        <w:t>УФК по Томской области (Управление Судебного департамента в Томской области), л/с 05651138570)</w:t>
      </w:r>
    </w:p>
    <w:p w:rsidR="004A129E" w:rsidRDefault="004A129E" w:rsidP="004A129E">
      <w:pPr>
        <w:shd w:val="clear" w:color="auto" w:fill="FFFFFF"/>
        <w:spacing w:before="100" w:beforeAutospacing="1" w:after="200" w:line="242" w:lineRule="atLeast"/>
      </w:pPr>
      <w:r>
        <w:rPr>
          <w:sz w:val="22"/>
          <w:szCs w:val="22"/>
        </w:rPr>
        <w:t>ОТДЕЛЕНИЕ ТОМСК БАНКА РОССИИ//УФК по Томской области г. Томск</w:t>
      </w:r>
    </w:p>
    <w:p w:rsidR="004A129E" w:rsidRDefault="004A129E" w:rsidP="004A129E">
      <w:pPr>
        <w:shd w:val="clear" w:color="auto" w:fill="FFFFFF"/>
        <w:spacing w:before="100" w:beforeAutospacing="1" w:after="200" w:line="242" w:lineRule="atLeast"/>
      </w:pPr>
      <w:r>
        <w:rPr>
          <w:sz w:val="22"/>
          <w:szCs w:val="22"/>
        </w:rPr>
        <w:t>БИК 016902004</w:t>
      </w:r>
    </w:p>
    <w:p w:rsidR="004A129E" w:rsidRDefault="004A129E" w:rsidP="004A129E">
      <w:pPr>
        <w:shd w:val="clear" w:color="auto" w:fill="FFFFFF"/>
        <w:spacing w:before="100" w:beforeAutospacing="1" w:after="200" w:line="242" w:lineRule="atLeast"/>
      </w:pPr>
      <w:r>
        <w:rPr>
          <w:sz w:val="22"/>
          <w:szCs w:val="22"/>
        </w:rPr>
        <w:t>р/с   03212643000000016500          </w:t>
      </w:r>
    </w:p>
    <w:p w:rsidR="004A129E" w:rsidRDefault="004A129E" w:rsidP="004A129E">
      <w:pPr>
        <w:shd w:val="clear" w:color="auto" w:fill="FFFFFF"/>
        <w:spacing w:before="100" w:beforeAutospacing="1" w:after="200" w:line="242" w:lineRule="atLeast"/>
      </w:pPr>
      <w:r>
        <w:rPr>
          <w:sz w:val="22"/>
          <w:szCs w:val="22"/>
        </w:rPr>
        <w:t>к/с   40102810245370000058</w:t>
      </w:r>
    </w:p>
    <w:p w:rsidR="004A129E" w:rsidRDefault="004A129E" w:rsidP="004A129E">
      <w:pPr>
        <w:shd w:val="clear" w:color="auto" w:fill="FFFFFF"/>
        <w:spacing w:before="100" w:beforeAutospacing="1" w:after="200" w:line="242" w:lineRule="atLeast"/>
      </w:pPr>
      <w:r>
        <w:rPr>
          <w:sz w:val="22"/>
          <w:szCs w:val="22"/>
        </w:rPr>
        <w:t>ОКТМО - 69701000</w:t>
      </w:r>
    </w:p>
    <w:p w:rsidR="004A129E" w:rsidRDefault="004A129E" w:rsidP="004A129E">
      <w:pPr>
        <w:shd w:val="clear" w:color="auto" w:fill="FFFFFF"/>
        <w:spacing w:before="100" w:beforeAutospacing="1" w:after="200" w:line="242" w:lineRule="atLeast"/>
      </w:pPr>
      <w:r>
        <w:rPr>
          <w:sz w:val="22"/>
          <w:szCs w:val="22"/>
        </w:rPr>
        <w:t> КБК – 0</w:t>
      </w:r>
    </w:p>
    <w:p w:rsidR="004A129E" w:rsidRDefault="004A129E" w:rsidP="004A129E">
      <w:pPr>
        <w:shd w:val="clear" w:color="auto" w:fill="FFFFFF"/>
        <w:spacing w:before="100" w:beforeAutospacing="1" w:after="200" w:line="242" w:lineRule="atLeast"/>
      </w:pPr>
      <w:r>
        <w:rPr>
          <w:b/>
          <w:bCs/>
          <w:sz w:val="22"/>
          <w:szCs w:val="22"/>
        </w:rPr>
        <w:t>ОБРАЗЕЦ:</w:t>
      </w:r>
      <w:r>
        <w:rPr>
          <w:sz w:val="22"/>
          <w:szCs w:val="22"/>
        </w:rPr>
        <w:t> В назначение платежа необходимо указать: за Иванова Ивана Ивановича, оплата за экспертизу по делу 2-2222/2025, Октябрьский районный суд г. Томска, ИНН, СНИЛС физического лица. Для юридического лица указывается ИНН.</w:t>
      </w:r>
    </w:p>
    <w:p w:rsidR="004A129E" w:rsidRDefault="004A129E" w:rsidP="004A129E">
      <w:pPr>
        <w:shd w:val="clear" w:color="auto" w:fill="FFFFFF"/>
        <w:spacing w:before="100" w:beforeAutospacing="1"/>
        <w:jc w:val="both"/>
      </w:pPr>
      <w:r>
        <w:rPr>
          <w:sz w:val="22"/>
          <w:szCs w:val="22"/>
        </w:rPr>
        <w:t>Обращаем внимание на то, что заполняя платежное поручение необходимо </w:t>
      </w:r>
      <w:r>
        <w:rPr>
          <w:b/>
          <w:bCs/>
          <w:sz w:val="22"/>
          <w:szCs w:val="22"/>
        </w:rPr>
        <w:t>в  поле 22 «Код»</w:t>
      </w:r>
      <w:r>
        <w:rPr>
          <w:sz w:val="22"/>
          <w:szCs w:val="22"/>
        </w:rPr>
        <w:t> указывать код нормативного акта, который соответствует Виду денежных средств, вносимых сторонами.</w:t>
      </w:r>
    </w:p>
    <w:p w:rsidR="004A129E" w:rsidRDefault="004A129E" w:rsidP="004A129E">
      <w:pPr>
        <w:shd w:val="clear" w:color="auto" w:fill="FFFFFF"/>
        <w:spacing w:before="100" w:beforeAutospacing="1"/>
        <w:jc w:val="both"/>
      </w:pPr>
      <w: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12"/>
        <w:gridCol w:w="1454"/>
        <w:gridCol w:w="5129"/>
        <w:gridCol w:w="1684"/>
        <w:gridCol w:w="4"/>
      </w:tblGrid>
      <w:tr w:rsidR="004A129E" w:rsidTr="004A129E">
        <w:trPr>
          <w:trHeight w:val="1245"/>
          <w:tblCellSpacing w:w="0" w:type="dxa"/>
        </w:trPr>
        <w:tc>
          <w:tcPr>
            <w:tcW w:w="9571"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ind w:firstLine="709"/>
              <w:jc w:val="center"/>
              <w:rPr>
                <w:color w:val="000000"/>
                <w:sz w:val="21"/>
                <w:szCs w:val="21"/>
              </w:rPr>
            </w:pPr>
            <w:r>
              <w:rPr>
                <w:b/>
                <w:bCs/>
                <w:color w:val="000000"/>
                <w:sz w:val="22"/>
                <w:szCs w:val="22"/>
              </w:rPr>
              <w:t>Перечень федеральных законов, иных нормативно правовых актов Российской Федерации, определяющих основания для поступления, возврата и перечисления средств, поступающих, во временное распоряжение получателей средств федерального бюджета в качестве залога по судебным делам</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485"/>
          <w:tblCellSpacing w:w="0" w:type="dxa"/>
        </w:trPr>
        <w:tc>
          <w:tcPr>
            <w:tcW w:w="1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b/>
                <w:bCs/>
                <w:color w:val="000000"/>
                <w:sz w:val="22"/>
                <w:szCs w:val="22"/>
              </w:rPr>
              <w:t>Код нормативного акта (поле 22 платежного поручения)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b/>
                <w:bCs/>
                <w:color w:val="000000"/>
                <w:sz w:val="22"/>
                <w:szCs w:val="22"/>
              </w:rPr>
              <w:t>Федеральный закон (наименование, номер, дата)</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b/>
                <w:bCs/>
                <w:color w:val="000000"/>
                <w:sz w:val="22"/>
                <w:szCs w:val="22"/>
              </w:rPr>
              <w:t>Нормативный правовой акт Российской Федерации, изданный в соответствии с Федеральным законом (наименование, номер, дата)</w:t>
            </w:r>
          </w:p>
        </w:tc>
        <w:tc>
          <w:tcPr>
            <w:tcW w:w="1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ind w:firstLine="46"/>
              <w:rPr>
                <w:color w:val="000000"/>
                <w:sz w:val="21"/>
                <w:szCs w:val="21"/>
              </w:rPr>
            </w:pPr>
            <w:r>
              <w:rPr>
                <w:b/>
                <w:bCs/>
                <w:color w:val="000000"/>
                <w:sz w:val="22"/>
                <w:szCs w:val="22"/>
              </w:rPr>
              <w:t>Вид денежных средств</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99"/>
          <w:tblCellSpacing w:w="0" w:type="dxa"/>
        </w:trPr>
        <w:tc>
          <w:tcPr>
            <w:tcW w:w="1809"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0024</w:t>
            </w:r>
          </w:p>
        </w:tc>
        <w:tc>
          <w:tcPr>
            <w:tcW w:w="198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Уголовно - процессуальный кодекс Российской Федерации от 18.12.2001        </w:t>
            </w:r>
          </w:p>
          <w:p w:rsidR="004A129E" w:rsidRDefault="004A129E">
            <w:pPr>
              <w:pStyle w:val="a3"/>
              <w:spacing w:after="0" w:afterAutospacing="0"/>
              <w:rPr>
                <w:color w:val="000000"/>
                <w:sz w:val="21"/>
                <w:szCs w:val="21"/>
              </w:rPr>
            </w:pPr>
            <w:r>
              <w:rPr>
                <w:color w:val="000000"/>
                <w:sz w:val="22"/>
                <w:szCs w:val="22"/>
              </w:rPr>
              <w:t>№ 174-ФЗ</w:t>
            </w:r>
          </w:p>
        </w:tc>
        <w:tc>
          <w:tcPr>
            <w:tcW w:w="382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w:t>
            </w:r>
            <w:r>
              <w:rPr>
                <w:color w:val="000000"/>
                <w:sz w:val="22"/>
                <w:szCs w:val="22"/>
              </w:rPr>
              <w:lastRenderedPageBreak/>
              <w:t>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w:t>
            </w:r>
          </w:p>
        </w:tc>
        <w:tc>
          <w:tcPr>
            <w:tcW w:w="19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lastRenderedPageBreak/>
              <w:t>Денежные средства, являющиеся предметом залога.</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99"/>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57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65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99"/>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353"/>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695"/>
          <w:tblCellSpacing w:w="0" w:type="dxa"/>
        </w:trPr>
        <w:tc>
          <w:tcPr>
            <w:tcW w:w="1809"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0027</w:t>
            </w:r>
          </w:p>
        </w:tc>
        <w:tc>
          <w:tcPr>
            <w:tcW w:w="198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Кодекс административ-ного судопроизводства Российской Федерации              от 08.03.2015              № 21-ФЗ</w:t>
            </w:r>
          </w:p>
        </w:tc>
        <w:tc>
          <w:tcPr>
            <w:tcW w:w="382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w:t>
            </w:r>
          </w:p>
        </w:tc>
        <w:tc>
          <w:tcPr>
            <w:tcW w:w="19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Денежные средства для обеспечения возмещения судебных издержек, связанных с рассмотрением административ-ного дела.</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12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56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99"/>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99"/>
          <w:tblCellSpacing w:w="0" w:type="dxa"/>
        </w:trPr>
        <w:tc>
          <w:tcPr>
            <w:tcW w:w="1809"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0028</w:t>
            </w:r>
          </w:p>
        </w:tc>
        <w:tc>
          <w:tcPr>
            <w:tcW w:w="198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Гражданский процессуальный кодекс Российской Федерации            от 14.11.2002           № 138-ФЗ</w:t>
            </w:r>
          </w:p>
        </w:tc>
        <w:tc>
          <w:tcPr>
            <w:tcW w:w="382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w:t>
            </w:r>
            <w:r>
              <w:rPr>
                <w:color w:val="000000"/>
                <w:sz w:val="22"/>
                <w:szCs w:val="22"/>
              </w:rPr>
              <w:lastRenderedPageBreak/>
              <w:t>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w:t>
            </w:r>
          </w:p>
        </w:tc>
        <w:tc>
          <w:tcPr>
            <w:tcW w:w="19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lastRenderedPageBreak/>
              <w:t xml:space="preserve">Денежные средства взамен принятых судом мер по обеспечению иска (вносятся ответчиками).  Денежные средства для обеспечения возмещения </w:t>
            </w:r>
            <w:r>
              <w:rPr>
                <w:color w:val="000000"/>
                <w:sz w:val="22"/>
                <w:szCs w:val="22"/>
              </w:rPr>
              <w:lastRenderedPageBreak/>
              <w:t>судебных издержек, связанных с рассмотрением гражданского дела.</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09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75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226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237"/>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353"/>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152"/>
          <w:tblCellSpacing w:w="0" w:type="dxa"/>
        </w:trPr>
        <w:tc>
          <w:tcPr>
            <w:tcW w:w="1809"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0038</w:t>
            </w:r>
          </w:p>
        </w:tc>
        <w:tc>
          <w:tcPr>
            <w:tcW w:w="198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Кодекс Российской Федерации об административ-ных правонаруше-ниях                         от 30.12.2001             № 195-ФЗ</w:t>
            </w:r>
          </w:p>
        </w:tc>
        <w:tc>
          <w:tcPr>
            <w:tcW w:w="382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w:t>
            </w:r>
          </w:p>
        </w:tc>
        <w:tc>
          <w:tcPr>
            <w:tcW w:w="19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Денежные средства, являющиеся предметом залога.</w:t>
            </w:r>
            <w:r>
              <w:rPr>
                <w:color w:val="000000"/>
                <w:sz w:val="22"/>
                <w:szCs w:val="22"/>
              </w:rPr>
              <w:br/>
              <w:t> </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360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bl>
    <w:p w:rsidR="004A129E" w:rsidRDefault="004A129E" w:rsidP="004A129E">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60"/>
        <w:gridCol w:w="1587"/>
        <w:gridCol w:w="1537"/>
        <w:gridCol w:w="4294"/>
        <w:gridCol w:w="5"/>
      </w:tblGrid>
      <w:tr w:rsidR="004A129E" w:rsidTr="004A129E">
        <w:trPr>
          <w:trHeight w:val="1475"/>
          <w:tblCellSpacing w:w="0" w:type="dxa"/>
        </w:trPr>
        <w:tc>
          <w:tcPr>
            <w:tcW w:w="9571"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ind w:firstLine="709"/>
              <w:rPr>
                <w:color w:val="000000"/>
                <w:sz w:val="21"/>
                <w:szCs w:val="21"/>
              </w:rPr>
            </w:pPr>
            <w:r>
              <w:rPr>
                <w:b/>
                <w:bCs/>
                <w:color w:val="000000"/>
                <w:sz w:val="22"/>
                <w:szCs w:val="22"/>
              </w:rPr>
              <w:t>Перечень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в качестве обеспечения</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2295"/>
          <w:tblCellSpacing w:w="0" w:type="dxa"/>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b/>
                <w:bCs/>
                <w:color w:val="000000"/>
                <w:sz w:val="22"/>
                <w:szCs w:val="22"/>
              </w:rPr>
              <w:t>Код нормативного акта (поле 22 платежного поручения)</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b/>
                <w:bCs/>
                <w:color w:val="000000"/>
                <w:sz w:val="22"/>
                <w:szCs w:val="22"/>
              </w:rPr>
              <w:t>Федеральный закон (наименование, номер, дата)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b/>
                <w:bCs/>
                <w:color w:val="000000"/>
                <w:sz w:val="22"/>
                <w:szCs w:val="22"/>
              </w:rPr>
              <w:t>Нормативный правовой акт Российской Федерации, изданный в соответствии с Федеральным законом (наименование, номер, дата)</w:t>
            </w:r>
          </w:p>
        </w:tc>
        <w:tc>
          <w:tcPr>
            <w:tcW w:w="19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ind w:firstLine="60"/>
              <w:rPr>
                <w:color w:val="000000"/>
                <w:sz w:val="21"/>
                <w:szCs w:val="21"/>
              </w:rPr>
            </w:pPr>
            <w:r>
              <w:rPr>
                <w:b/>
                <w:bCs/>
                <w:color w:val="000000"/>
                <w:sz w:val="22"/>
                <w:szCs w:val="22"/>
              </w:rPr>
              <w:t>Вид денежных средств</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05"/>
          <w:tblCellSpacing w:w="0" w:type="dxa"/>
        </w:trPr>
        <w:tc>
          <w:tcPr>
            <w:tcW w:w="2376" w:type="dxa"/>
            <w:vMerge w:val="restar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lastRenderedPageBreak/>
              <w:t>0002</w:t>
            </w:r>
          </w:p>
        </w:tc>
        <w:tc>
          <w:tcPr>
            <w:tcW w:w="241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tc>
        <w:tc>
          <w:tcPr>
            <w:tcW w:w="283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w:t>
            </w:r>
          </w:p>
        </w:tc>
        <w:tc>
          <w:tcPr>
            <w:tcW w:w="19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A129E" w:rsidRDefault="004A129E">
            <w:pPr>
              <w:pStyle w:val="a3"/>
              <w:spacing w:after="0" w:afterAutospacing="0"/>
              <w:rPr>
                <w:color w:val="000000"/>
                <w:sz w:val="21"/>
                <w:szCs w:val="21"/>
              </w:rPr>
            </w:pPr>
            <w:r>
              <w:rPr>
                <w:color w:val="000000"/>
                <w:sz w:val="22"/>
                <w:szCs w:val="22"/>
              </w:rPr>
              <w:t>Обеспечение заявок при проведении конкурсов и аукционов.</w:t>
            </w:r>
            <w:r>
              <w:rPr>
                <w:color w:val="000000"/>
                <w:sz w:val="22"/>
                <w:szCs w:val="22"/>
              </w:rPr>
              <w:br/>
              <w:t>Обеспечение исполнения контракта.                                                Обеспечение гарантийных обязательств.</w:t>
            </w: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130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r w:rsidR="004A129E" w:rsidTr="004A129E">
        <w:trPr>
          <w:trHeight w:val="353"/>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4A129E" w:rsidRDefault="004A129E">
            <w:pPr>
              <w:rPr>
                <w:color w:val="000000"/>
                <w:sz w:val="21"/>
                <w:szCs w:val="21"/>
              </w:rPr>
            </w:pPr>
          </w:p>
        </w:tc>
        <w:tc>
          <w:tcPr>
            <w:tcW w:w="6" w:type="dxa"/>
            <w:tcBorders>
              <w:top w:val="nil"/>
              <w:left w:val="nil"/>
              <w:bottom w:val="nil"/>
              <w:right w:val="nil"/>
            </w:tcBorders>
            <w:shd w:val="clear" w:color="auto" w:fill="FFFFFF"/>
            <w:vAlign w:val="center"/>
            <w:hideMark/>
          </w:tcPr>
          <w:p w:rsidR="004A129E" w:rsidRDefault="004A129E">
            <w:pPr>
              <w:rPr>
                <w:color w:val="000000"/>
                <w:sz w:val="21"/>
                <w:szCs w:val="21"/>
              </w:rPr>
            </w:pPr>
          </w:p>
        </w:tc>
      </w:tr>
    </w:tbl>
    <w:p w:rsidR="004A129E" w:rsidRDefault="004A129E" w:rsidP="004A129E">
      <w:pPr>
        <w:pStyle w:val="a3"/>
        <w:shd w:val="clear" w:color="auto" w:fill="FFFFFF"/>
        <w:spacing w:before="0" w:beforeAutospacing="0" w:after="0" w:afterAutospacing="0"/>
        <w:ind w:firstLine="709"/>
        <w:jc w:val="center"/>
      </w:pPr>
      <w:r>
        <w:rPr>
          <w:rStyle w:val="a4"/>
        </w:rPr>
        <w:t> </w:t>
      </w:r>
    </w:p>
    <w:p w:rsidR="0068637E" w:rsidRDefault="0068637E"/>
    <w:sectPr w:rsidR="00686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DF"/>
    <w:rsid w:val="004A129E"/>
    <w:rsid w:val="0068637E"/>
    <w:rsid w:val="00AF2BDF"/>
    <w:rsid w:val="00CA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29E"/>
    <w:pPr>
      <w:spacing w:before="100" w:beforeAutospacing="1" w:after="100" w:afterAutospacing="1"/>
    </w:pPr>
  </w:style>
  <w:style w:type="character" w:styleId="a4">
    <w:name w:val="Strong"/>
    <w:basedOn w:val="a0"/>
    <w:uiPriority w:val="22"/>
    <w:qFormat/>
    <w:rsid w:val="004A12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29E"/>
    <w:pPr>
      <w:spacing w:before="100" w:beforeAutospacing="1" w:after="100" w:afterAutospacing="1"/>
    </w:pPr>
  </w:style>
  <w:style w:type="character" w:styleId="a4">
    <w:name w:val="Strong"/>
    <w:basedOn w:val="a0"/>
    <w:uiPriority w:val="22"/>
    <w:qFormat/>
    <w:rsid w:val="004A1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6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2025-04-28T04:11:00Z</dcterms:created>
  <dcterms:modified xsi:type="dcterms:W3CDTF">2025-04-28T04:11:00Z</dcterms:modified>
</cp:coreProperties>
</file>