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8D" w:rsidRPr="00E0129A" w:rsidRDefault="00E1388D" w:rsidP="00E1388D">
      <w:pPr>
        <w:pStyle w:val="ab"/>
        <w:shd w:val="clear" w:color="auto" w:fill="FFFFFF"/>
        <w:spacing w:before="0" w:beforeAutospacing="0" w:after="0" w:afterAutospacing="0"/>
        <w:ind w:left="5670"/>
        <w:jc w:val="both"/>
        <w:rPr>
          <w:bCs/>
          <w:color w:val="000000"/>
          <w:sz w:val="26"/>
          <w:szCs w:val="26"/>
        </w:rPr>
      </w:pPr>
      <w:bookmarkStart w:id="0" w:name="_GoBack"/>
      <w:bookmarkEnd w:id="0"/>
      <w:r w:rsidRPr="00E0129A">
        <w:rPr>
          <w:bCs/>
          <w:color w:val="000000"/>
          <w:sz w:val="26"/>
          <w:szCs w:val="26"/>
        </w:rPr>
        <w:t>УТВЕРЖДЁН</w:t>
      </w:r>
    </w:p>
    <w:p w:rsidR="00E1388D" w:rsidRPr="00E0129A" w:rsidRDefault="00E1388D" w:rsidP="00E1388D">
      <w:pPr>
        <w:pStyle w:val="ab"/>
        <w:shd w:val="clear" w:color="auto" w:fill="FFFFFF"/>
        <w:spacing w:before="0" w:beforeAutospacing="0" w:after="0" w:afterAutospacing="0"/>
        <w:ind w:left="5670"/>
        <w:jc w:val="both"/>
        <w:rPr>
          <w:bCs/>
          <w:color w:val="000000"/>
          <w:sz w:val="26"/>
          <w:szCs w:val="26"/>
        </w:rPr>
      </w:pPr>
      <w:r w:rsidRPr="00E0129A">
        <w:rPr>
          <w:bCs/>
          <w:color w:val="000000"/>
          <w:sz w:val="26"/>
          <w:szCs w:val="26"/>
        </w:rPr>
        <w:t xml:space="preserve">приказом председателя Казанского </w:t>
      </w:r>
    </w:p>
    <w:p w:rsidR="00E1388D" w:rsidRPr="00E0129A" w:rsidRDefault="00E1388D" w:rsidP="00E1388D">
      <w:pPr>
        <w:pStyle w:val="ab"/>
        <w:shd w:val="clear" w:color="auto" w:fill="FFFFFF"/>
        <w:spacing w:before="0" w:beforeAutospacing="0" w:after="0" w:afterAutospacing="0"/>
        <w:ind w:left="5670"/>
        <w:jc w:val="both"/>
        <w:rPr>
          <w:bCs/>
          <w:color w:val="000000"/>
          <w:sz w:val="26"/>
          <w:szCs w:val="26"/>
        </w:rPr>
      </w:pPr>
      <w:r w:rsidRPr="00E0129A">
        <w:rPr>
          <w:bCs/>
          <w:color w:val="000000"/>
          <w:sz w:val="26"/>
          <w:szCs w:val="26"/>
        </w:rPr>
        <w:t>гарнизонного военного суда</w:t>
      </w:r>
    </w:p>
    <w:p w:rsidR="00E1388D" w:rsidRPr="00E0129A" w:rsidRDefault="00E1388D" w:rsidP="00E1388D">
      <w:pPr>
        <w:pStyle w:val="ab"/>
        <w:shd w:val="clear" w:color="auto" w:fill="FFFFFF"/>
        <w:spacing w:before="0" w:beforeAutospacing="0" w:after="0" w:afterAutospacing="0"/>
        <w:ind w:left="5670"/>
        <w:jc w:val="both"/>
        <w:rPr>
          <w:bCs/>
          <w:color w:val="000000"/>
          <w:sz w:val="26"/>
          <w:szCs w:val="26"/>
        </w:rPr>
      </w:pPr>
      <w:r w:rsidRPr="00E0129A">
        <w:rPr>
          <w:bCs/>
          <w:color w:val="000000"/>
          <w:sz w:val="26"/>
          <w:szCs w:val="26"/>
        </w:rPr>
        <w:t>от « ___» ______ 202</w:t>
      </w:r>
      <w:r w:rsidR="00CA1B8D">
        <w:rPr>
          <w:bCs/>
          <w:color w:val="000000"/>
          <w:sz w:val="26"/>
          <w:szCs w:val="26"/>
        </w:rPr>
        <w:t>5</w:t>
      </w:r>
      <w:r w:rsidRPr="00E0129A">
        <w:rPr>
          <w:bCs/>
          <w:color w:val="000000"/>
          <w:sz w:val="26"/>
          <w:szCs w:val="26"/>
        </w:rPr>
        <w:t xml:space="preserve"> г. № __</w:t>
      </w:r>
      <w:r w:rsidRPr="00E0129A">
        <w:rPr>
          <w:bCs/>
          <w:color w:val="000000"/>
          <w:sz w:val="26"/>
          <w:szCs w:val="26"/>
          <w:u w:val="single"/>
        </w:rPr>
        <w:t xml:space="preserve"> </w:t>
      </w:r>
    </w:p>
    <w:p w:rsidR="00467BC9" w:rsidRPr="00F41429" w:rsidRDefault="00467BC9" w:rsidP="00F41429">
      <w:pPr>
        <w:widowControl w:val="0"/>
        <w:spacing w:after="0" w:line="240" w:lineRule="auto"/>
        <w:ind w:right="198"/>
        <w:jc w:val="center"/>
        <w:rPr>
          <w:rStyle w:val="20"/>
          <w:rFonts w:eastAsiaTheme="minorHAnsi"/>
          <w:b/>
          <w:strike/>
          <w:sz w:val="27"/>
          <w:szCs w:val="27"/>
        </w:rPr>
      </w:pPr>
    </w:p>
    <w:p w:rsidR="00046577" w:rsidRPr="00E0129A" w:rsidRDefault="00046577" w:rsidP="00046577">
      <w:pPr>
        <w:pStyle w:val="a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6"/>
          <w:szCs w:val="26"/>
        </w:rPr>
      </w:pPr>
      <w:r w:rsidRPr="00E0129A">
        <w:rPr>
          <w:b/>
          <w:bCs/>
          <w:color w:val="000000"/>
          <w:sz w:val="26"/>
          <w:szCs w:val="26"/>
        </w:rPr>
        <w:t>Правила пребывания посетителей</w:t>
      </w:r>
    </w:p>
    <w:p w:rsidR="00046577" w:rsidRDefault="00046577" w:rsidP="00046577">
      <w:pPr>
        <w:pStyle w:val="ab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6"/>
          <w:szCs w:val="26"/>
        </w:rPr>
      </w:pPr>
      <w:r w:rsidRPr="00E0129A">
        <w:rPr>
          <w:b/>
          <w:bCs/>
          <w:color w:val="000000"/>
          <w:sz w:val="26"/>
          <w:szCs w:val="26"/>
        </w:rPr>
        <w:t>в Казанском гарнизонном военном суде</w:t>
      </w:r>
    </w:p>
    <w:p w:rsidR="00046577" w:rsidRPr="00E0129A" w:rsidRDefault="00046577" w:rsidP="00046577">
      <w:pPr>
        <w:pStyle w:val="ab"/>
        <w:shd w:val="clear" w:color="auto" w:fill="FFFFFF"/>
        <w:spacing w:before="0" w:beforeAutospacing="0" w:after="0" w:afterAutospacing="0"/>
        <w:ind w:firstLine="720"/>
        <w:jc w:val="center"/>
        <w:rPr>
          <w:bCs/>
          <w:color w:val="000000"/>
          <w:sz w:val="26"/>
          <w:szCs w:val="26"/>
        </w:rPr>
      </w:pPr>
    </w:p>
    <w:p w:rsidR="00046577" w:rsidRPr="00046577" w:rsidRDefault="0043379B" w:rsidP="00CA1B8D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b/>
          <w:sz w:val="27"/>
          <w:szCs w:val="27"/>
        </w:rPr>
      </w:pPr>
      <w:r w:rsidRPr="00F41429">
        <w:rPr>
          <w:rStyle w:val="20"/>
          <w:rFonts w:eastAsiaTheme="minorHAnsi"/>
          <w:b/>
          <w:sz w:val="27"/>
          <w:szCs w:val="27"/>
        </w:rPr>
        <w:t>1. Общие положения</w:t>
      </w:r>
    </w:p>
    <w:p w:rsidR="0043379B" w:rsidRPr="00F41429" w:rsidRDefault="0043379B" w:rsidP="00F4142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 w:rsidRPr="00F41429">
        <w:rPr>
          <w:rStyle w:val="20"/>
          <w:rFonts w:eastAsiaTheme="minorHAnsi"/>
          <w:sz w:val="27"/>
          <w:szCs w:val="27"/>
        </w:rPr>
        <w:t>1.1. </w:t>
      </w:r>
      <w:r w:rsidR="00F24651">
        <w:rPr>
          <w:rStyle w:val="20"/>
          <w:rFonts w:eastAsiaTheme="minorHAnsi"/>
          <w:sz w:val="27"/>
          <w:szCs w:val="27"/>
        </w:rPr>
        <w:t>П</w:t>
      </w:r>
      <w:r w:rsidRPr="00F41429">
        <w:rPr>
          <w:rStyle w:val="20"/>
          <w:rFonts w:eastAsiaTheme="minorHAnsi"/>
          <w:sz w:val="27"/>
          <w:szCs w:val="27"/>
        </w:rPr>
        <w:t>равила пребывания временно находящихся в зд</w:t>
      </w:r>
      <w:r w:rsidR="00AC582B" w:rsidRPr="00F41429">
        <w:rPr>
          <w:rStyle w:val="20"/>
          <w:rFonts w:eastAsiaTheme="minorHAnsi"/>
          <w:sz w:val="27"/>
          <w:szCs w:val="27"/>
        </w:rPr>
        <w:t xml:space="preserve">ании </w:t>
      </w:r>
      <w:r w:rsidR="00CD2099">
        <w:rPr>
          <w:rStyle w:val="20"/>
          <w:rFonts w:eastAsiaTheme="minorHAnsi"/>
          <w:sz w:val="27"/>
          <w:szCs w:val="27"/>
        </w:rPr>
        <w:t>военного</w:t>
      </w:r>
      <w:r w:rsidR="00AC582B" w:rsidRPr="00F41429">
        <w:rPr>
          <w:rStyle w:val="20"/>
          <w:rFonts w:eastAsiaTheme="minorHAnsi"/>
          <w:sz w:val="27"/>
          <w:szCs w:val="27"/>
        </w:rPr>
        <w:t xml:space="preserve"> суд</w:t>
      </w:r>
      <w:r w:rsidR="00CD2099">
        <w:rPr>
          <w:rStyle w:val="20"/>
          <w:rFonts w:eastAsiaTheme="minorHAnsi"/>
          <w:sz w:val="27"/>
          <w:szCs w:val="27"/>
        </w:rPr>
        <w:t>а</w:t>
      </w:r>
      <w:r w:rsidR="00AC582B" w:rsidRPr="00F41429">
        <w:rPr>
          <w:rStyle w:val="20"/>
          <w:rFonts w:eastAsiaTheme="minorHAnsi"/>
          <w:sz w:val="27"/>
          <w:szCs w:val="27"/>
        </w:rPr>
        <w:t xml:space="preserve"> (далее – </w:t>
      </w:r>
      <w:r w:rsidR="00CD2099">
        <w:rPr>
          <w:rStyle w:val="20"/>
          <w:rFonts w:eastAsiaTheme="minorHAnsi"/>
          <w:sz w:val="27"/>
          <w:szCs w:val="27"/>
        </w:rPr>
        <w:t>П</w:t>
      </w:r>
      <w:r w:rsidRPr="00F41429">
        <w:rPr>
          <w:rStyle w:val="20"/>
          <w:rFonts w:eastAsiaTheme="minorHAnsi"/>
          <w:sz w:val="27"/>
          <w:szCs w:val="27"/>
        </w:rPr>
        <w:t xml:space="preserve">равила) физических лиц, для которых суд не является местом работы (далее </w:t>
      </w:r>
      <w:r w:rsidR="00AC582B" w:rsidRPr="00F41429">
        <w:rPr>
          <w:rStyle w:val="20"/>
          <w:rFonts w:eastAsiaTheme="minorHAnsi"/>
          <w:sz w:val="27"/>
          <w:szCs w:val="27"/>
        </w:rPr>
        <w:t>–</w:t>
      </w:r>
      <w:r w:rsidRPr="00F41429">
        <w:rPr>
          <w:rStyle w:val="20"/>
          <w:rFonts w:eastAsiaTheme="minorHAnsi"/>
          <w:sz w:val="27"/>
          <w:szCs w:val="27"/>
        </w:rPr>
        <w:t xml:space="preserve">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юрисдикции, федеральных арбитражных судов, мировых судей (далее </w:t>
      </w:r>
      <w:r w:rsidR="00AC582B" w:rsidRPr="00F41429">
        <w:rPr>
          <w:rStyle w:val="20"/>
          <w:rFonts w:eastAsiaTheme="minorHAnsi"/>
          <w:sz w:val="27"/>
          <w:szCs w:val="27"/>
        </w:rPr>
        <w:t>–</w:t>
      </w:r>
      <w:r w:rsidRPr="00F41429">
        <w:rPr>
          <w:rStyle w:val="20"/>
          <w:rFonts w:eastAsiaTheme="minorHAnsi"/>
          <w:sz w:val="27"/>
          <w:szCs w:val="27"/>
        </w:rPr>
        <w:t xml:space="preserve"> суды).</w:t>
      </w:r>
    </w:p>
    <w:p w:rsidR="0043379B" w:rsidRPr="00F41429" w:rsidRDefault="00CD2099" w:rsidP="00F4142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>
        <w:rPr>
          <w:rStyle w:val="20"/>
          <w:rFonts w:eastAsiaTheme="minorHAnsi"/>
          <w:sz w:val="27"/>
          <w:szCs w:val="27"/>
        </w:rPr>
        <w:t>П</w:t>
      </w:r>
      <w:r w:rsidR="0043379B" w:rsidRPr="00F41429">
        <w:rPr>
          <w:rStyle w:val="20"/>
          <w:rFonts w:eastAsiaTheme="minorHAnsi"/>
          <w:sz w:val="27"/>
          <w:szCs w:val="27"/>
        </w:rPr>
        <w:t xml:space="preserve">равила пребывания посетителей в судах направлены </w:t>
      </w:r>
      <w:proofErr w:type="gramStart"/>
      <w:r w:rsidR="0043379B" w:rsidRPr="00F41429">
        <w:rPr>
          <w:rStyle w:val="20"/>
          <w:rFonts w:eastAsiaTheme="minorHAnsi"/>
          <w:sz w:val="27"/>
          <w:szCs w:val="27"/>
        </w:rPr>
        <w:t>на</w:t>
      </w:r>
      <w:proofErr w:type="gramEnd"/>
      <w:r w:rsidR="0043379B" w:rsidRPr="00F41429">
        <w:rPr>
          <w:rStyle w:val="20"/>
          <w:rFonts w:eastAsiaTheme="minorHAnsi"/>
          <w:sz w:val="27"/>
          <w:szCs w:val="27"/>
        </w:rPr>
        <w:t xml:space="preserve">: </w:t>
      </w:r>
    </w:p>
    <w:p w:rsidR="0043379B" w:rsidRPr="00F41429" w:rsidRDefault="00F41429" w:rsidP="00F4142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>
        <w:rPr>
          <w:rStyle w:val="20"/>
          <w:rFonts w:eastAsiaTheme="minorHAnsi"/>
          <w:sz w:val="27"/>
          <w:szCs w:val="27"/>
        </w:rPr>
        <w:t xml:space="preserve">- </w:t>
      </w:r>
      <w:r w:rsidR="0043379B" w:rsidRPr="00F41429">
        <w:rPr>
          <w:rStyle w:val="20"/>
          <w:rFonts w:eastAsiaTheme="minorHAnsi"/>
          <w:sz w:val="27"/>
          <w:szCs w:val="27"/>
        </w:rPr>
        <w:t xml:space="preserve">реализацию конституционного права граждан на судебную защиту; </w:t>
      </w:r>
    </w:p>
    <w:p w:rsidR="0043379B" w:rsidRPr="00F41429" w:rsidRDefault="00F41429" w:rsidP="00F4142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>
        <w:rPr>
          <w:rStyle w:val="20"/>
          <w:rFonts w:eastAsiaTheme="minorHAnsi"/>
          <w:sz w:val="27"/>
          <w:szCs w:val="27"/>
        </w:rPr>
        <w:t xml:space="preserve">- </w:t>
      </w:r>
      <w:r w:rsidR="0043379B" w:rsidRPr="00F41429">
        <w:rPr>
          <w:rStyle w:val="20"/>
          <w:rFonts w:eastAsiaTheme="minorHAnsi"/>
          <w:sz w:val="27"/>
          <w:szCs w:val="27"/>
        </w:rPr>
        <w:t xml:space="preserve">обеспечение установленного порядка деятельности судов; </w:t>
      </w:r>
    </w:p>
    <w:p w:rsidR="0043379B" w:rsidRPr="00F41429" w:rsidRDefault="00F41429" w:rsidP="00F4142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>
        <w:rPr>
          <w:rStyle w:val="20"/>
          <w:rFonts w:eastAsiaTheme="minorHAnsi"/>
          <w:sz w:val="27"/>
          <w:szCs w:val="27"/>
        </w:rPr>
        <w:t xml:space="preserve">- </w:t>
      </w:r>
      <w:r w:rsidR="0043379B" w:rsidRPr="00F41429">
        <w:rPr>
          <w:rStyle w:val="20"/>
          <w:rFonts w:eastAsiaTheme="minorHAnsi"/>
          <w:sz w:val="27"/>
          <w:szCs w:val="27"/>
        </w:rPr>
        <w:t xml:space="preserve">поддержание общественного порядка в здании (помещении) суда и осуществление </w:t>
      </w:r>
      <w:r w:rsidR="00741BB3" w:rsidRPr="00F41429">
        <w:rPr>
          <w:rStyle w:val="20"/>
          <w:rFonts w:eastAsiaTheme="minorHAnsi"/>
          <w:sz w:val="27"/>
          <w:szCs w:val="27"/>
        </w:rPr>
        <w:t>его</w:t>
      </w:r>
      <w:r w:rsidR="0043379B" w:rsidRPr="00F41429">
        <w:rPr>
          <w:rStyle w:val="20"/>
          <w:rFonts w:eastAsiaTheme="minorHAnsi"/>
          <w:sz w:val="27"/>
          <w:szCs w:val="27"/>
        </w:rPr>
        <w:t xml:space="preserve"> охраны;</w:t>
      </w:r>
    </w:p>
    <w:p w:rsidR="00741BB3" w:rsidRPr="00F41429" w:rsidRDefault="00F41429" w:rsidP="00F41429">
      <w:pPr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>
        <w:rPr>
          <w:rStyle w:val="20"/>
          <w:rFonts w:eastAsiaTheme="minorHAnsi"/>
          <w:sz w:val="27"/>
          <w:szCs w:val="27"/>
        </w:rPr>
        <w:t xml:space="preserve">- </w:t>
      </w:r>
      <w:r w:rsidR="0043379B" w:rsidRPr="00F41429">
        <w:rPr>
          <w:rStyle w:val="20"/>
          <w:rFonts w:eastAsiaTheme="minorHAnsi"/>
          <w:sz w:val="27"/>
          <w:szCs w:val="27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741BB3" w:rsidRPr="00F41429" w:rsidRDefault="00F41429" w:rsidP="00F41429">
      <w:pPr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>
        <w:rPr>
          <w:rStyle w:val="20"/>
          <w:rFonts w:eastAsiaTheme="minorHAnsi"/>
          <w:sz w:val="27"/>
          <w:szCs w:val="27"/>
        </w:rPr>
        <w:t xml:space="preserve">- </w:t>
      </w:r>
      <w:r w:rsidR="00741BB3" w:rsidRPr="00F41429">
        <w:rPr>
          <w:rStyle w:val="20"/>
          <w:rFonts w:eastAsiaTheme="minorHAnsi"/>
          <w:sz w:val="27"/>
          <w:szCs w:val="27"/>
        </w:rPr>
        <w:t xml:space="preserve">обеспечение гласности и открытости судопроизводства, </w:t>
      </w:r>
      <w:r w:rsidR="0043379B" w:rsidRPr="00F41429">
        <w:rPr>
          <w:rStyle w:val="20"/>
          <w:rFonts w:eastAsiaTheme="minorHAnsi"/>
          <w:sz w:val="27"/>
          <w:szCs w:val="27"/>
        </w:rPr>
        <w:t>реализацию права на доступ к информации о деятельности судов</w:t>
      </w:r>
      <w:r w:rsidR="00741BB3" w:rsidRPr="00F41429">
        <w:rPr>
          <w:rStyle w:val="20"/>
          <w:rFonts w:eastAsiaTheme="minorHAnsi"/>
          <w:sz w:val="27"/>
          <w:szCs w:val="27"/>
        </w:rPr>
        <w:t>;</w:t>
      </w:r>
    </w:p>
    <w:p w:rsidR="0043379B" w:rsidRPr="00F41429" w:rsidRDefault="00F41429" w:rsidP="00F41429">
      <w:pPr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>
        <w:rPr>
          <w:rStyle w:val="20"/>
          <w:rFonts w:eastAsiaTheme="minorHAnsi"/>
          <w:sz w:val="27"/>
          <w:szCs w:val="27"/>
        </w:rPr>
        <w:t xml:space="preserve">- </w:t>
      </w:r>
      <w:r w:rsidR="00741BB3" w:rsidRPr="00F41429">
        <w:rPr>
          <w:rStyle w:val="20"/>
          <w:rFonts w:eastAsiaTheme="minorHAnsi"/>
          <w:sz w:val="27"/>
          <w:szCs w:val="27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="0043379B" w:rsidRPr="00F41429">
        <w:rPr>
          <w:rStyle w:val="20"/>
          <w:rFonts w:eastAsiaTheme="minorHAnsi"/>
          <w:sz w:val="27"/>
          <w:szCs w:val="27"/>
        </w:rPr>
        <w:t>.</w:t>
      </w:r>
    </w:p>
    <w:p w:rsidR="0043379B" w:rsidRPr="00CA1B8D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1.</w:t>
      </w:r>
      <w:r w:rsidR="00741BB3"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2</w:t>
      </w: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 Проход в здание (помещение) суда осуществляется по следующим документам: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паспорт гражданина РФ;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временное удостоверение личности гражданина РФ (форма № 2</w:t>
      </w:r>
      <w:r w:rsidR="00C86DB0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);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паспорт гражданина РФ, удостоверяющий личность гражданина РФ за пределами территории РФ;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дипломатический паспорт гражданина РФ;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служебный паспорт гражданина РФ;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удостоверение личности военнослужащего РФ или военный билет</w:t>
      </w:r>
      <w:r w:rsidR="00C86DB0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военнослужащего (действующий военнослужащий, проходящий срочную или контрактную службу)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удостоверение личности моряка;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свидетельство о рождении (для граждан РФ</w:t>
      </w:r>
      <w:r w:rsidR="00CD209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до 14 лет);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служебное удостоверение;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удостоверение адвоката;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иной документ, признаваемый в соответствии с законодательством РФ документом, удостоверяющим личность гражданина РФ;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3379B" w:rsidRPr="00F41429" w:rsidRDefault="0043379B" w:rsidP="00F41429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lastRenderedPageBreak/>
        <w:t>документ, выданный иностранным государством и признаваемый РФ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РФ в соответствии с международным договором в качестве документа, удостоверяющего личность лица без гражданства.</w:t>
      </w:r>
    </w:p>
    <w:p w:rsidR="00741BB3" w:rsidRPr="00F41429" w:rsidRDefault="00741BB3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Проход в здание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помимо</w:t>
      </w:r>
      <w:proofErr w:type="gramEnd"/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указанных в настоящем пункте.</w:t>
      </w:r>
    </w:p>
    <w:p w:rsidR="0043379B" w:rsidRPr="00E1388D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43379B" w:rsidRPr="00F41429" w:rsidRDefault="0043379B" w:rsidP="00F414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2. Организация допуска посетителей в здание (помещение) суда</w:t>
      </w:r>
    </w:p>
    <w:p w:rsidR="0043379B" w:rsidRPr="00E1388D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43379B" w:rsidRPr="00F41429" w:rsidRDefault="00741BB3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2.1. </w:t>
      </w:r>
      <w:proofErr w:type="gramStart"/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Допуск посетителей в здание </w:t>
      </w:r>
      <w:r w:rsidR="00046577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военного</w:t>
      </w:r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РФ </w:t>
      </w:r>
      <w:r w:rsidR="00AC582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</w:t>
      </w:r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РФ от 26.06.1992 № 3132-1 «О статусе судей в</w:t>
      </w:r>
      <w:proofErr w:type="gramEnd"/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proofErr w:type="gramStart"/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Российской Федерации»), в месте, на котором </w:t>
      </w:r>
      <w:r w:rsidR="0043379B" w:rsidRPr="00F41429">
        <w:rPr>
          <w:rFonts w:ascii="Times New Roman" w:hAnsi="Times New Roman" w:cs="Times New Roman"/>
          <w:bCs/>
          <w:color w:val="000000"/>
          <w:sz w:val="27"/>
          <w:szCs w:val="27"/>
          <w:lang w:eastAsia="ru-RU" w:bidi="ru-RU"/>
        </w:rPr>
        <w:t>судебные приставы по обеспечению установленного порядка деятельности судов</w:t>
      </w:r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выполняют возложенные на них обязанности.</w:t>
      </w:r>
      <w:proofErr w:type="gramEnd"/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В целях обеспечения безопасности судей, присяжных заседателей, работников аппаратов судов и иных </w:t>
      </w:r>
      <w:r w:rsidR="0043379B" w:rsidRPr="00F41429">
        <w:rPr>
          <w:rFonts w:ascii="Times New Roman" w:hAnsi="Times New Roman" w:cs="Times New Roman"/>
          <w:bCs/>
          <w:color w:val="000000"/>
          <w:sz w:val="27"/>
          <w:szCs w:val="27"/>
          <w:lang w:eastAsia="ru-RU" w:bidi="ru-RU"/>
        </w:rPr>
        <w:t>лиц, находящихся в зданиях, помещениях судов, судебными приставами по обеспечению установленного порядка деятельности судов</w:t>
      </w:r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применяются технические средства охраны и </w:t>
      </w:r>
      <w:proofErr w:type="gramStart"/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досмотра</w:t>
      </w:r>
      <w:proofErr w:type="gramEnd"/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и осуществляется </w:t>
      </w:r>
      <w:r w:rsidR="000B0060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учёт</w:t>
      </w:r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(регистрация) входящих в здание (помещение) суда посетителей, за исключением лиц, указанных в пунктах 2.3 и 2.4 </w:t>
      </w:r>
      <w:r w:rsidR="00CD209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</w:t>
      </w:r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равил.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2.2. Охрана и поддержание общественного порядка в здании 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Казанского гарнизонного военного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суда осуществляются судебными приставами по обеспечению установленного порядка деятельности судов (далее </w:t>
      </w:r>
      <w:r w:rsidR="00AC582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–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судебные приставы) в соответствии с законодательством РФ.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</w:t>
      </w:r>
      <w:r w:rsidR="006841CE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57-ФЗ «О государственной охране». 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2.4. При предъявлении служебного удостоверения в здание (помещение) суда проходят: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proofErr w:type="gramStart"/>
      <w:r w:rsidR="00C46C3F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удьи</w:t>
      </w:r>
      <w:proofErr w:type="gramEnd"/>
      <w:r w:rsidR="00C46C3F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в том, числе пребывающие в отставке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="00707BC9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сенаторы РФ и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депутаты Государственной Думы Федерального Собрания РФ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РФ и Председателем Правительства РФ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прокуроры, сотрудники Федеральной службы безопасности РФ, Федеральной службы охраны РФ, С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К Р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Ф, сотрудники </w:t>
      </w:r>
      <w:proofErr w:type="gramStart"/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полиции при осуществлении возложенных на них полномочий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государственные гражданские служащие Верховного Суда 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Р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Ф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работники системы Судебного департамента при Верховном Суде РФ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государственные гражда</w:t>
      </w:r>
      <w:r w:rsidR="007A52A5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нские служащие федеральных судов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и мировых судей субъектов РФ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="007A52A5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высшие должностные лица субъектов РФ,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руководители исполнительных органов государственной власти субъектов РФ и их заместители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депутаты законодательных (представительных) органов государственной власти субъектов РФ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="007717A4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главы муниципальных образований, руководители органов местного</w:t>
      </w:r>
      <w:proofErr w:type="gramEnd"/>
      <w:r w:rsidR="007717A4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самоуправления и их заместители,</w:t>
      </w:r>
      <w:r w:rsidR="007717A4" w:rsidRPr="00F41429">
        <w:rPr>
          <w:rFonts w:ascii="Times New Roman" w:hAnsi="Times New Roman" w:cs="Times New Roman"/>
          <w:sz w:val="27"/>
          <w:szCs w:val="27"/>
        </w:rPr>
        <w:t xml:space="preserve"> </w:t>
      </w:r>
      <w:r w:rsidR="007717A4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сотрудники, в том числе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lastRenderedPageBreak/>
        <w:t>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</w:t>
      </w:r>
      <w:r w:rsidR="007717A4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й гвардии РФ</w:t>
      </w:r>
      <w:r w:rsidR="00785813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При предъявлении удостоверения проходят в здание 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военного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суда адвокаты.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Круглосуточно проходят в здание 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военного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суда сотрудники Государственной фельдъегерской службы РФ, Службы специальной связи и информации Федеральной службы охраны РФ, в том числе имеющие при себе оружие.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2.5. По прибытии в здание </w:t>
      </w:r>
      <w:r w:rsidR="00F4393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военного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О нахождении в здании суда медицинских работников судебными приставами или сотрудниками служб, осуществляющих о</w:t>
      </w:r>
      <w:r w:rsidR="0069520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храну здания (помещения) суда,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незамедлительно докладывается председателю суда, мировому судье.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2.6. Доступ в здание (помещение) суда предоставляется: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присяжным заседателям (кандидатам в присяжные заседатели)</w:t>
      </w:r>
      <w:r w:rsidR="00902885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C46C3F" w:rsidRPr="00F41429" w:rsidRDefault="00C46C3F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арбитражным заседателям на основании соответствующего определения суда;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работникам строительных (подрядных) или </w:t>
      </w:r>
      <w:proofErr w:type="spellStart"/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клининговых</w:t>
      </w:r>
      <w:proofErr w:type="spellEnd"/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организаций  на основании списков, представляемых </w:t>
      </w:r>
      <w:r w:rsidR="00902885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руководителем аппарата –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администратором суда и находящихся на посту охраны.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РФ, Министерства РФ по делам гражданской обороны, чрезвычайным ситуациям и </w:t>
      </w:r>
      <w:r w:rsidRPr="00F41429">
        <w:rPr>
          <w:rStyle w:val="20"/>
          <w:rFonts w:eastAsiaTheme="minorHAnsi"/>
          <w:sz w:val="27"/>
          <w:szCs w:val="27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 w:rsidRPr="00F41429">
        <w:rPr>
          <w:rStyle w:val="20"/>
          <w:rFonts w:eastAsiaTheme="minorHAnsi"/>
          <w:sz w:val="27"/>
          <w:szCs w:val="27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</w:t>
      </w:r>
      <w:r w:rsidR="00902885" w:rsidRPr="00F41429">
        <w:rPr>
          <w:rStyle w:val="20"/>
          <w:rFonts w:eastAsiaTheme="minorHAnsi"/>
          <w:sz w:val="27"/>
          <w:szCs w:val="27"/>
        </w:rPr>
        <w:t>работник</w:t>
      </w:r>
      <w:r w:rsidRPr="00F41429">
        <w:rPr>
          <w:rStyle w:val="20"/>
          <w:rFonts w:eastAsiaTheme="minorHAnsi"/>
          <w:sz w:val="27"/>
          <w:szCs w:val="27"/>
        </w:rPr>
        <w:t xml:space="preserve"> суда.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 w:rsidRPr="00F41429">
        <w:rPr>
          <w:rStyle w:val="20"/>
          <w:rFonts w:eastAsiaTheme="minorHAnsi"/>
          <w:sz w:val="27"/>
          <w:szCs w:val="27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7A52A5" w:rsidRPr="00F41429">
        <w:rPr>
          <w:rStyle w:val="20"/>
          <w:rFonts w:eastAsiaTheme="minorHAnsi"/>
          <w:sz w:val="27"/>
          <w:szCs w:val="27"/>
        </w:rPr>
        <w:t xml:space="preserve">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</w:t>
      </w:r>
      <w:r w:rsidR="000044C6" w:rsidRPr="00F41429">
        <w:rPr>
          <w:rStyle w:val="20"/>
          <w:rFonts w:eastAsiaTheme="minorHAnsi"/>
          <w:sz w:val="27"/>
          <w:szCs w:val="27"/>
        </w:rPr>
        <w:t>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 w:rsidRPr="00F41429">
        <w:rPr>
          <w:rStyle w:val="20"/>
          <w:rFonts w:eastAsiaTheme="minorHAnsi"/>
          <w:sz w:val="27"/>
          <w:szCs w:val="27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 w:rsidRPr="00F41429">
        <w:rPr>
          <w:rStyle w:val="20"/>
          <w:rFonts w:eastAsiaTheme="minorHAnsi"/>
          <w:sz w:val="27"/>
          <w:szCs w:val="27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2.11. </w:t>
      </w:r>
      <w:r w:rsidR="007A52A5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При срабатывании </w:t>
      </w:r>
      <w:proofErr w:type="spellStart"/>
      <w:r w:rsidR="007A52A5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металлодетектора</w:t>
      </w:r>
      <w:proofErr w:type="spellEnd"/>
      <w:r w:rsidR="007A52A5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. </w:t>
      </w:r>
      <w:proofErr w:type="gramStart"/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lastRenderedPageBreak/>
        <w:t>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2.12. Основаниями для отказа в допуске в здание (помещение) суда являются: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отсутствие или отказ предъявить документы, удостоверяющие личность;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металлодетектора</w:t>
      </w:r>
      <w:proofErr w:type="spellEnd"/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3379B" w:rsidRPr="00F41429" w:rsidRDefault="00A12BDD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>прибытие в суд лиц, имеющих внешний вид, не отвечающий санитарно-гигиеническим требованиям; лиц в спортивной и</w:t>
      </w:r>
      <w:r w:rsidR="008E6DB7" w:rsidRPr="00F41429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>ли</w:t>
      </w:r>
      <w:r w:rsidRPr="00F41429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 xml:space="preserve">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</w:t>
      </w:r>
      <w:r w:rsidR="00C46C3F" w:rsidRPr="00F41429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>, в одежде,</w:t>
      </w:r>
      <w:r w:rsidR="00067EB4" w:rsidRPr="00F41429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 xml:space="preserve"> не позволяющей</w:t>
      </w:r>
      <w:r w:rsidR="00C46C3F" w:rsidRPr="00F41429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 xml:space="preserve"> идентифицировать личность</w:t>
      </w:r>
      <w:r w:rsidR="0043379B" w:rsidRPr="00F41429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>;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прибытие в суд лиц в состоянии алкогольного, наркотического или</w:t>
      </w:r>
      <w:r w:rsidR="007A52A5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иного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токсического опьянения;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прибытие в суд лиц в возрасте до 14 лет без сопровождения законных</w:t>
      </w:r>
      <w:r w:rsidR="007A52A5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представителей, близких родственников, опекунов (представителей </w:t>
      </w:r>
      <w:r w:rsidR="007A52A5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органов опеки и попечительства), 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педагогов (воспитателей)</w:t>
      </w:r>
      <w:r w:rsidR="007A52A5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либо иных лиц на основании доверенности, выданной законным представителем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43379B" w:rsidRPr="00F41429" w:rsidRDefault="007A52A5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</w:t>
      </w:r>
    </w:p>
    <w:p w:rsidR="007A52A5" w:rsidRPr="00F41429" w:rsidRDefault="007A52A5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3379B" w:rsidRPr="00E1388D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</w:pPr>
    </w:p>
    <w:p w:rsidR="0043379B" w:rsidRDefault="0043379B" w:rsidP="00F414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3. Меры безопасности в суде</w:t>
      </w:r>
    </w:p>
    <w:p w:rsidR="00E1388D" w:rsidRPr="00E1388D" w:rsidRDefault="00E1388D" w:rsidP="00F414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43379B" w:rsidRPr="00CA1B8D" w:rsidRDefault="0043379B" w:rsidP="00CA1B8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проносить в здание и служебные помещения </w:t>
      </w:r>
      <w:r w:rsidR="00902885"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суда предметы, перечисленные в п</w:t>
      </w: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риложении к настоящим </w:t>
      </w:r>
      <w:r w:rsidR="00E1388D"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</w:t>
      </w: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3379B" w:rsidRPr="00CA1B8D" w:rsidRDefault="0043379B" w:rsidP="00CA1B8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3379B" w:rsidRPr="00CA1B8D" w:rsidRDefault="0043379B" w:rsidP="00CA1B8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РФ</w:t>
      </w:r>
      <w:r w:rsidR="001D4C1A"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 В иных случаях фото</w:t>
      </w:r>
      <w:r w:rsidR="00112B0E"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-</w:t>
      </w:r>
      <w:r w:rsidR="001D4C1A"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и видеосъемка в задании суда может производиться по согласованию с председателем суда, с лицом, его замещаю</w:t>
      </w:r>
      <w:r w:rsidR="00902885"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щим, либо с иным уполномоченным</w:t>
      </w:r>
      <w:r w:rsidR="001D4C1A"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лицом</w:t>
      </w: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43379B" w:rsidRPr="00CA1B8D" w:rsidRDefault="0043379B" w:rsidP="00CA1B8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3379B" w:rsidRPr="00CA1B8D" w:rsidRDefault="0043379B" w:rsidP="00CA1B8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3379B" w:rsidRPr="00CA1B8D" w:rsidRDefault="0043379B" w:rsidP="00CA1B8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курить;</w:t>
      </w:r>
    </w:p>
    <w:p w:rsidR="0043379B" w:rsidRPr="00CA1B8D" w:rsidRDefault="0043379B" w:rsidP="00CA1B8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lastRenderedPageBreak/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CA1B8D" w:rsidRDefault="00CA1B8D" w:rsidP="00F4142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7"/>
          <w:szCs w:val="27"/>
        </w:rPr>
      </w:pPr>
    </w:p>
    <w:p w:rsidR="0043379B" w:rsidRPr="00F41429" w:rsidRDefault="0043379B" w:rsidP="00F4142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7"/>
          <w:szCs w:val="27"/>
        </w:rPr>
      </w:pPr>
      <w:r w:rsidRPr="00F41429">
        <w:rPr>
          <w:rStyle w:val="20"/>
          <w:rFonts w:eastAsiaTheme="minorHAnsi"/>
          <w:b/>
          <w:sz w:val="27"/>
          <w:szCs w:val="27"/>
        </w:rPr>
        <w:t>4. Ответственность посетителей суда</w:t>
      </w:r>
    </w:p>
    <w:p w:rsidR="00467BC9" w:rsidRPr="00F41429" w:rsidRDefault="00467BC9" w:rsidP="00F4142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7"/>
          <w:szCs w:val="27"/>
        </w:rPr>
      </w:pP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Style w:val="20"/>
          <w:rFonts w:eastAsiaTheme="minorHAnsi"/>
          <w:sz w:val="27"/>
          <w:szCs w:val="27"/>
        </w:rPr>
      </w:pPr>
      <w:r w:rsidRPr="00F41429">
        <w:rPr>
          <w:rStyle w:val="20"/>
          <w:rFonts w:eastAsiaTheme="minorHAnsi"/>
          <w:sz w:val="27"/>
          <w:szCs w:val="27"/>
        </w:rPr>
        <w:t>4.1. При совершении противоправных действий (бездействии) посетитель нес</w:t>
      </w:r>
      <w:r w:rsidR="00E1388D">
        <w:rPr>
          <w:rStyle w:val="20"/>
          <w:rFonts w:eastAsiaTheme="minorHAnsi"/>
          <w:sz w:val="27"/>
          <w:szCs w:val="27"/>
        </w:rPr>
        <w:t>ё</w:t>
      </w:r>
      <w:r w:rsidRPr="00F41429">
        <w:rPr>
          <w:rStyle w:val="20"/>
          <w:rFonts w:eastAsiaTheme="minorHAnsi"/>
          <w:sz w:val="27"/>
          <w:szCs w:val="27"/>
        </w:rPr>
        <w:t>т установленную законодательством РФ</w:t>
      </w:r>
      <w:r w:rsidRPr="00F41429">
        <w:rPr>
          <w:rStyle w:val="20"/>
          <w:rFonts w:eastAsiaTheme="minorHAnsi"/>
          <w:b/>
          <w:sz w:val="27"/>
          <w:szCs w:val="27"/>
        </w:rPr>
        <w:t xml:space="preserve"> </w:t>
      </w:r>
      <w:r w:rsidRPr="00F41429">
        <w:rPr>
          <w:rStyle w:val="20"/>
          <w:rFonts w:eastAsiaTheme="minorHAnsi"/>
          <w:sz w:val="27"/>
          <w:szCs w:val="27"/>
        </w:rPr>
        <w:t>ответственность.</w:t>
      </w:r>
    </w:p>
    <w:p w:rsidR="00E1388D" w:rsidRDefault="00E1388D" w:rsidP="00F4142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7"/>
          <w:szCs w:val="27"/>
          <w:lang w:eastAsia="ru-RU" w:bidi="ru-RU"/>
        </w:rPr>
      </w:pPr>
    </w:p>
    <w:p w:rsidR="00E1388D" w:rsidRDefault="00E1388D" w:rsidP="00F4142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7"/>
          <w:szCs w:val="27"/>
          <w:lang w:eastAsia="ru-RU" w:bidi="ru-RU"/>
        </w:rPr>
      </w:pPr>
    </w:p>
    <w:p w:rsidR="00E1388D" w:rsidRDefault="00E1388D" w:rsidP="00F4142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7"/>
          <w:szCs w:val="27"/>
          <w:lang w:eastAsia="ru-RU" w:bidi="ru-RU"/>
        </w:rPr>
      </w:pPr>
    </w:p>
    <w:p w:rsidR="00E1388D" w:rsidRPr="00E1388D" w:rsidRDefault="00E1388D" w:rsidP="00E1388D">
      <w:pPr>
        <w:pStyle w:val="ab"/>
        <w:shd w:val="clear" w:color="auto" w:fill="FFFFFF"/>
        <w:spacing w:before="0" w:beforeAutospacing="0" w:after="0" w:afterAutospacing="0"/>
        <w:ind w:left="6379"/>
        <w:jc w:val="both"/>
        <w:rPr>
          <w:color w:val="000000"/>
          <w:sz w:val="26"/>
          <w:szCs w:val="26"/>
        </w:rPr>
      </w:pPr>
      <w:r w:rsidRPr="00E1388D">
        <w:rPr>
          <w:color w:val="000000"/>
          <w:sz w:val="26"/>
          <w:szCs w:val="26"/>
        </w:rPr>
        <w:t xml:space="preserve">Приложение </w:t>
      </w:r>
    </w:p>
    <w:p w:rsidR="005F4172" w:rsidRPr="00E1388D" w:rsidRDefault="00E1388D" w:rsidP="00E1388D">
      <w:pPr>
        <w:pStyle w:val="ab"/>
        <w:shd w:val="clear" w:color="auto" w:fill="FFFFFF"/>
        <w:spacing w:before="0" w:beforeAutospacing="0" w:after="0" w:afterAutospacing="0"/>
        <w:ind w:left="6379"/>
        <w:jc w:val="both"/>
        <w:rPr>
          <w:color w:val="000000"/>
          <w:sz w:val="26"/>
          <w:szCs w:val="26"/>
        </w:rPr>
      </w:pPr>
      <w:r w:rsidRPr="00E1388D">
        <w:rPr>
          <w:color w:val="000000"/>
          <w:sz w:val="26"/>
          <w:szCs w:val="26"/>
        </w:rPr>
        <w:t>к Правилам пребывания посетителей</w:t>
      </w:r>
      <w:r>
        <w:rPr>
          <w:color w:val="000000"/>
          <w:sz w:val="26"/>
          <w:szCs w:val="26"/>
        </w:rPr>
        <w:t xml:space="preserve"> </w:t>
      </w:r>
      <w:r w:rsidRPr="00E1388D">
        <w:rPr>
          <w:color w:val="000000"/>
          <w:sz w:val="26"/>
          <w:szCs w:val="26"/>
        </w:rPr>
        <w:t>в Казанском гарнизонном  военном суде</w:t>
      </w:r>
    </w:p>
    <w:p w:rsidR="00E1388D" w:rsidRPr="00F41429" w:rsidRDefault="00E1388D" w:rsidP="00E138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</w:p>
    <w:p w:rsidR="0052074D" w:rsidRPr="00F41429" w:rsidRDefault="0043379B" w:rsidP="00F414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Примерный перечень предметов, запрещенных к вносу </w:t>
      </w:r>
    </w:p>
    <w:p w:rsidR="0043379B" w:rsidRPr="00F41429" w:rsidRDefault="0043379B" w:rsidP="00F414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в здание </w:t>
      </w:r>
      <w:r w:rsidR="00CA1B8D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Казанского гарнизонного военного </w:t>
      </w:r>
      <w:r w:rsidRPr="00F41429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суда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CA1B8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</w:t>
      </w: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равил) и боеприпасы.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2. Взрывчатые вещества, взрывные устройства.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3. Наркотические средства, психотропные вещества и их аналоги.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4. Токсические (ядовитые), радиоактивные вещества.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5. Легковоспламеняющиеся вещества (жидкости).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6. Бытовые газовые баллоны.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7. Алкогольная и спиртосодержащая продукция.</w:t>
      </w:r>
    </w:p>
    <w:p w:rsidR="0043379B" w:rsidRPr="00F41429" w:rsidRDefault="0043379B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8. Велосипеды и иные транспортные средства, за исключением специальных сре</w:t>
      </w:r>
      <w:proofErr w:type="gramStart"/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дств дл</w:t>
      </w:r>
      <w:proofErr w:type="gramEnd"/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F4172" w:rsidRPr="00F41429" w:rsidRDefault="0069520B" w:rsidP="00F4142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9.</w:t>
      </w:r>
      <w:r w:rsidRPr="00F41429"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  <w:t xml:space="preserve"> </w:t>
      </w:r>
      <w:r w:rsidR="005F4172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43379B" w:rsidRDefault="005F4172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10</w:t>
      </w:r>
      <w:r w:rsidR="0043379B" w:rsidRPr="00F41429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 Иные предметы, вещества и средства, представляющие угрозу для безопасности окружающих.</w:t>
      </w:r>
    </w:p>
    <w:p w:rsidR="00E1388D" w:rsidRDefault="00E1388D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E1388D" w:rsidRPr="00E0129A" w:rsidRDefault="00E1388D" w:rsidP="00E1388D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0129A">
        <w:rPr>
          <w:color w:val="000000"/>
          <w:sz w:val="26"/>
          <w:szCs w:val="26"/>
        </w:rPr>
        <w:t>Примечание: перечень предметов не является исчерпывающим, дополнение в перечень или исключение из данного перечня производится по решению председателя суда, лица его замещающего (заместителя председателя суда).</w:t>
      </w:r>
    </w:p>
    <w:p w:rsidR="00E1388D" w:rsidRPr="00E0129A" w:rsidRDefault="00E1388D" w:rsidP="00E1388D">
      <w:pPr>
        <w:ind w:firstLine="720"/>
        <w:jc w:val="both"/>
        <w:rPr>
          <w:sz w:val="26"/>
          <w:szCs w:val="26"/>
        </w:rPr>
      </w:pPr>
    </w:p>
    <w:p w:rsidR="00E1388D" w:rsidRPr="00F41429" w:rsidRDefault="00E1388D" w:rsidP="00F41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R="00E1388D" w:rsidRPr="00F41429" w:rsidSect="00CA1B8D">
      <w:headerReference w:type="default" r:id="rId8"/>
      <w:pgSz w:w="11906" w:h="16838"/>
      <w:pgMar w:top="624" w:right="624" w:bottom="624" w:left="119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EE8" w:rsidRDefault="00924EE8" w:rsidP="004651AC">
      <w:pPr>
        <w:spacing w:after="0" w:line="240" w:lineRule="auto"/>
      </w:pPr>
      <w:r>
        <w:separator/>
      </w:r>
    </w:p>
  </w:endnote>
  <w:endnote w:type="continuationSeparator" w:id="0">
    <w:p w:rsidR="00924EE8" w:rsidRDefault="00924EE8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EE8" w:rsidRDefault="00924EE8" w:rsidP="004651AC">
      <w:pPr>
        <w:spacing w:after="0" w:line="240" w:lineRule="auto"/>
      </w:pPr>
      <w:r>
        <w:separator/>
      </w:r>
    </w:p>
  </w:footnote>
  <w:footnote w:type="continuationSeparator" w:id="0">
    <w:p w:rsidR="00924EE8" w:rsidRDefault="00924EE8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38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51AC" w:rsidRPr="00F41429" w:rsidRDefault="004651A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14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14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14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029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414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51AC" w:rsidRDefault="004651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AA7"/>
    <w:multiLevelType w:val="hybridMultilevel"/>
    <w:tmpl w:val="DFDED2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333954"/>
    <w:multiLevelType w:val="hybridMultilevel"/>
    <w:tmpl w:val="0D0852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B1"/>
    <w:rsid w:val="000044C6"/>
    <w:rsid w:val="000437D7"/>
    <w:rsid w:val="00046577"/>
    <w:rsid w:val="00066049"/>
    <w:rsid w:val="00067EB4"/>
    <w:rsid w:val="00074FBC"/>
    <w:rsid w:val="00081F86"/>
    <w:rsid w:val="00096C33"/>
    <w:rsid w:val="000B0060"/>
    <w:rsid w:val="000C5E59"/>
    <w:rsid w:val="000F5310"/>
    <w:rsid w:val="00112B0E"/>
    <w:rsid w:val="001B7E9C"/>
    <w:rsid w:val="001D4C1A"/>
    <w:rsid w:val="001F0EDF"/>
    <w:rsid w:val="002C4528"/>
    <w:rsid w:val="002D65C7"/>
    <w:rsid w:val="002E3F35"/>
    <w:rsid w:val="00306EE4"/>
    <w:rsid w:val="00340665"/>
    <w:rsid w:val="00387699"/>
    <w:rsid w:val="003F3B74"/>
    <w:rsid w:val="0043379B"/>
    <w:rsid w:val="004651AC"/>
    <w:rsid w:val="00467BC9"/>
    <w:rsid w:val="0052074D"/>
    <w:rsid w:val="00537E65"/>
    <w:rsid w:val="005F029B"/>
    <w:rsid w:val="005F4172"/>
    <w:rsid w:val="006211C8"/>
    <w:rsid w:val="006841CE"/>
    <w:rsid w:val="0069520B"/>
    <w:rsid w:val="006A09B1"/>
    <w:rsid w:val="006D4AF8"/>
    <w:rsid w:val="00707BC9"/>
    <w:rsid w:val="0073047A"/>
    <w:rsid w:val="00741BB3"/>
    <w:rsid w:val="0075029B"/>
    <w:rsid w:val="007717A4"/>
    <w:rsid w:val="00772A3D"/>
    <w:rsid w:val="007855B6"/>
    <w:rsid w:val="00785813"/>
    <w:rsid w:val="007A52A5"/>
    <w:rsid w:val="00802F0B"/>
    <w:rsid w:val="00806B58"/>
    <w:rsid w:val="00870549"/>
    <w:rsid w:val="00876B9C"/>
    <w:rsid w:val="0088783E"/>
    <w:rsid w:val="008E6DB7"/>
    <w:rsid w:val="00902885"/>
    <w:rsid w:val="00912C3C"/>
    <w:rsid w:val="00924EE8"/>
    <w:rsid w:val="0093427D"/>
    <w:rsid w:val="00936482"/>
    <w:rsid w:val="0094283D"/>
    <w:rsid w:val="009B1B9D"/>
    <w:rsid w:val="00A12BDD"/>
    <w:rsid w:val="00A45E50"/>
    <w:rsid w:val="00AC582B"/>
    <w:rsid w:val="00B038F6"/>
    <w:rsid w:val="00B257E4"/>
    <w:rsid w:val="00B34F64"/>
    <w:rsid w:val="00B40686"/>
    <w:rsid w:val="00BD7415"/>
    <w:rsid w:val="00BE7571"/>
    <w:rsid w:val="00C45E65"/>
    <w:rsid w:val="00C46C3F"/>
    <w:rsid w:val="00C86DB0"/>
    <w:rsid w:val="00CA1B8D"/>
    <w:rsid w:val="00CB2A8B"/>
    <w:rsid w:val="00CD2099"/>
    <w:rsid w:val="00DA1F78"/>
    <w:rsid w:val="00E1388D"/>
    <w:rsid w:val="00E436F0"/>
    <w:rsid w:val="00EA3422"/>
    <w:rsid w:val="00EE4C32"/>
    <w:rsid w:val="00F15427"/>
    <w:rsid w:val="00F24651"/>
    <w:rsid w:val="00F41429"/>
    <w:rsid w:val="00F4393C"/>
    <w:rsid w:val="00F54B9D"/>
    <w:rsid w:val="00FA0596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  <w:style w:type="paragraph" w:styleId="ab">
    <w:name w:val="Normal (Web)"/>
    <w:basedOn w:val="a"/>
    <w:rsid w:val="0004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  <w:style w:type="paragraph" w:styleId="ab">
    <w:name w:val="Normal (Web)"/>
    <w:basedOn w:val="a"/>
    <w:rsid w:val="0004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Пользователь</cp:lastModifiedBy>
  <cp:revision>2</cp:revision>
  <cp:lastPrinted>2025-07-17T13:43:00Z</cp:lastPrinted>
  <dcterms:created xsi:type="dcterms:W3CDTF">2025-07-21T12:27:00Z</dcterms:created>
  <dcterms:modified xsi:type="dcterms:W3CDTF">2025-07-21T12:27:00Z</dcterms:modified>
</cp:coreProperties>
</file>