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12" w:rsidRDefault="00482712">
      <w:pPr>
        <w:pStyle w:val="ConsPlusNormal"/>
        <w:spacing w:before="280"/>
        <w:jc w:val="right"/>
      </w:pPr>
    </w:p>
    <w:p w:rsidR="00895327" w:rsidRDefault="00895327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_____________________________________________ районный суд </w:t>
      </w:r>
      <w:hyperlink w:anchor="P58">
        <w:r>
          <w:rPr>
            <w:color w:val="0000FF"/>
          </w:rPr>
          <w:t>&lt;1&gt;</w:t>
        </w:r>
      </w:hyperlink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jc w:val="right"/>
      </w:pPr>
      <w:r>
        <w:t xml:space="preserve">Истец: ___________________________________________ (Ф.И.О.) </w:t>
      </w:r>
      <w:hyperlink w:anchor="P60">
        <w:r>
          <w:rPr>
            <w:color w:val="0000FF"/>
          </w:rPr>
          <w:t>&lt;2&gt;</w:t>
        </w:r>
      </w:hyperlink>
      <w:r>
        <w:t>,</w:t>
      </w:r>
    </w:p>
    <w:p w:rsidR="00895327" w:rsidRDefault="00895327">
      <w:pPr>
        <w:pStyle w:val="ConsPlusNormal"/>
        <w:jc w:val="right"/>
      </w:pPr>
      <w:r>
        <w:t>место жительства (пребывания): ________________________________,</w:t>
      </w:r>
    </w:p>
    <w:p w:rsidR="00895327" w:rsidRDefault="00895327">
      <w:pPr>
        <w:pStyle w:val="ConsPlusNormal"/>
        <w:jc w:val="right"/>
      </w:pPr>
      <w:r>
        <w:t>телефон: ______________________, факс: ________________________,</w:t>
      </w:r>
    </w:p>
    <w:p w:rsidR="00895327" w:rsidRDefault="00895327">
      <w:pPr>
        <w:pStyle w:val="ConsPlusNormal"/>
        <w:jc w:val="right"/>
      </w:pPr>
      <w:r>
        <w:t>адрес электронной почты: ______________________________________,</w:t>
      </w:r>
    </w:p>
    <w:p w:rsidR="00895327" w:rsidRDefault="00895327">
      <w:pPr>
        <w:pStyle w:val="ConsPlusNormal"/>
        <w:jc w:val="right"/>
      </w:pPr>
      <w:r>
        <w:t>дата и место рождения: ________________________________________,</w:t>
      </w:r>
    </w:p>
    <w:p w:rsidR="00895327" w:rsidRDefault="00895327">
      <w:pPr>
        <w:pStyle w:val="ConsPlusNormal"/>
        <w:jc w:val="right"/>
      </w:pPr>
      <w:r>
        <w:t>идентификатор гражданина: ______________________________________</w:t>
      </w: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jc w:val="right"/>
      </w:pPr>
      <w:r>
        <w:t>Вариант.</w:t>
      </w:r>
    </w:p>
    <w:p w:rsidR="00895327" w:rsidRDefault="00895327">
      <w:pPr>
        <w:pStyle w:val="ConsPlusNormal"/>
        <w:jc w:val="right"/>
      </w:pPr>
      <w:r>
        <w:t xml:space="preserve">Представитель истца: ______________________________________ </w:t>
      </w:r>
      <w:hyperlink w:anchor="P61">
        <w:r>
          <w:rPr>
            <w:color w:val="0000FF"/>
          </w:rPr>
          <w:t>&lt;3&gt;</w:t>
        </w:r>
      </w:hyperlink>
      <w:r>
        <w:t>,</w:t>
      </w:r>
    </w:p>
    <w:p w:rsidR="00895327" w:rsidRDefault="00895327">
      <w:pPr>
        <w:pStyle w:val="ConsPlusNormal"/>
        <w:jc w:val="right"/>
      </w:pPr>
      <w:r>
        <w:t>адрес: ________________________________________________________,</w:t>
      </w:r>
    </w:p>
    <w:p w:rsidR="00895327" w:rsidRDefault="00895327">
      <w:pPr>
        <w:pStyle w:val="ConsPlusNormal"/>
        <w:jc w:val="right"/>
      </w:pPr>
      <w:r>
        <w:t>телефон: ______________________, факс: ________________________,</w:t>
      </w:r>
    </w:p>
    <w:p w:rsidR="00895327" w:rsidRDefault="00895327">
      <w:pPr>
        <w:pStyle w:val="ConsPlusNormal"/>
        <w:jc w:val="right"/>
      </w:pPr>
      <w:r>
        <w:t>адрес электронной почты: ______________________________________,</w:t>
      </w:r>
    </w:p>
    <w:p w:rsidR="00895327" w:rsidRDefault="00895327">
      <w:pPr>
        <w:pStyle w:val="ConsPlusNormal"/>
        <w:jc w:val="right"/>
      </w:pPr>
      <w:r>
        <w:t>идентификатор гражданина: ______________________________________</w:t>
      </w: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jc w:val="right"/>
      </w:pPr>
      <w:r>
        <w:t xml:space="preserve">Ответчик: ________________________________________ (Ф.И.О.) </w:t>
      </w:r>
      <w:hyperlink w:anchor="P60">
        <w:r>
          <w:rPr>
            <w:color w:val="0000FF"/>
          </w:rPr>
          <w:t>&lt;2&gt;</w:t>
        </w:r>
      </w:hyperlink>
      <w:r>
        <w:t>,</w:t>
      </w:r>
    </w:p>
    <w:p w:rsidR="00895327" w:rsidRDefault="00895327">
      <w:pPr>
        <w:pStyle w:val="ConsPlusNormal"/>
        <w:jc w:val="right"/>
      </w:pPr>
      <w:r>
        <w:t>место жительства (пребывания): ________________________________,</w:t>
      </w:r>
    </w:p>
    <w:p w:rsidR="00895327" w:rsidRDefault="00895327">
      <w:pPr>
        <w:pStyle w:val="ConsPlusNormal"/>
        <w:jc w:val="right"/>
      </w:pPr>
      <w:r>
        <w:t>телефон: _______________, факс: _______________ (если известны),</w:t>
      </w:r>
    </w:p>
    <w:p w:rsidR="00895327" w:rsidRDefault="00895327">
      <w:pPr>
        <w:pStyle w:val="ConsPlusNormal"/>
        <w:jc w:val="right"/>
      </w:pPr>
      <w:r>
        <w:t>адрес электронной почты: ______________________ (если известен),</w:t>
      </w:r>
    </w:p>
    <w:p w:rsidR="00895327" w:rsidRDefault="00895327">
      <w:pPr>
        <w:pStyle w:val="ConsPlusNormal"/>
        <w:jc w:val="right"/>
      </w:pPr>
      <w:r>
        <w:t>дата и место рождения: ________________________ (если известны),</w:t>
      </w:r>
    </w:p>
    <w:p w:rsidR="00895327" w:rsidRDefault="00895327">
      <w:pPr>
        <w:pStyle w:val="ConsPlusNormal"/>
        <w:jc w:val="right"/>
      </w:pPr>
      <w:r>
        <w:t>(Вариант: Дата и место рождения ответчика неизвестны),</w:t>
      </w: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jc w:val="right"/>
      </w:pPr>
      <w:r>
        <w:t>место работы: _________________________________ (если известно),</w:t>
      </w:r>
    </w:p>
    <w:p w:rsidR="00895327" w:rsidRDefault="00895327">
      <w:pPr>
        <w:pStyle w:val="ConsPlusNormal"/>
        <w:jc w:val="right"/>
      </w:pPr>
      <w:r>
        <w:t>идентификатор гражданина: ______________________ (если известен)</w:t>
      </w:r>
    </w:p>
    <w:p w:rsidR="00895327" w:rsidRDefault="00895327">
      <w:pPr>
        <w:pStyle w:val="ConsPlusNormal"/>
        <w:jc w:val="right"/>
      </w:pPr>
      <w:r>
        <w:t>(Вариант: Идентификатор ответчика неизвестен)</w:t>
      </w: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jc w:val="center"/>
      </w:pPr>
      <w:r>
        <w:t xml:space="preserve">Исковое заявление </w:t>
      </w:r>
      <w:hyperlink w:anchor="P62">
        <w:r>
          <w:rPr>
            <w:color w:val="0000FF"/>
          </w:rPr>
          <w:t>&lt;4&gt;</w:t>
        </w:r>
      </w:hyperlink>
    </w:p>
    <w:p w:rsidR="00895327" w:rsidRDefault="00895327">
      <w:pPr>
        <w:pStyle w:val="ConsPlusNormal"/>
        <w:jc w:val="center"/>
      </w:pPr>
      <w:r>
        <w:t>об установлении отцовства</w:t>
      </w: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ind w:firstLine="540"/>
        <w:jc w:val="both"/>
      </w:pPr>
      <w:r>
        <w:t>С "__"___________ ____ г. по "__"___________ ____ г. Истец и Ответчик проживали в незарегистрированном браке. В этот период - "__"________ ___ г. Истец родила ребенка: сына (дочь) ________________________________________ (Ф.И.О., реквизиты свидетельства о рождении).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>В настоящее время Ответчик не проживает совместно с Истцом и отказывается подавать заявление в органы ЗАГС о признании отцовства в отношении ребенка. В свидетельстве о рождении ребенка в графе "Отец" стоит прочерк (или: со слов матери). От проведения генетической экспертизы Ответчик отказался.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>Отцовство Ответчика в отношении ребенка Истца подтверждается следующим: _______________________________.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ст. 49</w:t>
        </w:r>
      </w:hyperlink>
      <w:r>
        <w:t xml:space="preserve"> Семейного кодекса Российской Федерации в случае рождения ребенка у родителей, не состоящих в браке между собой, и при отсутствии совместного заявления родителей или заявления отца ребенка (</w:t>
      </w:r>
      <w:hyperlink r:id="rId6">
        <w:r>
          <w:rPr>
            <w:color w:val="0000FF"/>
          </w:rPr>
          <w:t>п. 4 ст. 48</w:t>
        </w:r>
      </w:hyperlink>
      <w:r>
        <w:t xml:space="preserve"> Семейного кодекса Российской Федерации) происхождение ребенка от конкретного лица (отцовство) устанавливается в судебном порядке по заявлению одного из родителей, опекуна (попечителя) ребенка или по заявлению лица, на иждивении которого находится ребенок, а также по заявлению самого ребенка по достижении им совершеннолетия. При этом суд принимает во внимание любые доказательства, с достоверностью подтверждающие происхождение ребенка от конкретного лица.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lastRenderedPageBreak/>
        <w:t xml:space="preserve">Согласно </w:t>
      </w:r>
      <w:hyperlink r:id="rId7">
        <w:r>
          <w:rPr>
            <w:color w:val="0000FF"/>
          </w:rPr>
          <w:t>ч. 1 ст. 79</w:t>
        </w:r>
      </w:hyperlink>
      <w:r>
        <w:t xml:space="preserve"> Гражданского процессуального кодекса Российской Федерации при возникновении в процессе рассмотрения дела вопросов, требующих специальных знаний в различных областях науки, техники, искусства, ремесла, суд назначает экспертизу. Проведение экспертизы может быть поручено судебно-экспертному учреждению, конкретному эксперту или нескольким экспертам.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ч. 3 ст. 79</w:t>
        </w:r>
      </w:hyperlink>
      <w:r>
        <w:t xml:space="preserve"> Гражданского процессуального кодекса Российской Федерации при уклонении стороны от участия в экспертизе, непредставлении экспертам необходимых материалов и документов для исследования и в иных случаях, если по обстоятельствам дела и без участия этой стороны экспертизу провести невозможно, суд в зависимости от того, какая сторона уклоняется от экспертизы, а также какое для нее она имеет значение, вправе признать факт, для выяснения которого экспертиза была назначена, установленным или опровергнутым.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9">
        <w:r>
          <w:rPr>
            <w:color w:val="0000FF"/>
          </w:rPr>
          <w:t>ст. 49</w:t>
        </w:r>
      </w:hyperlink>
      <w:r>
        <w:t xml:space="preserve"> Семейного кодекса Российской Федерации, </w:t>
      </w:r>
      <w:hyperlink r:id="rId10">
        <w:r>
          <w:rPr>
            <w:color w:val="0000FF"/>
          </w:rPr>
          <w:t>ст. ст. 79</w:t>
        </w:r>
      </w:hyperlink>
      <w:r>
        <w:t xml:space="preserve">, </w:t>
      </w:r>
      <w:hyperlink r:id="rId11">
        <w:r>
          <w:rPr>
            <w:color w:val="0000FF"/>
          </w:rPr>
          <w:t>88</w:t>
        </w:r>
      </w:hyperlink>
      <w:r>
        <w:t xml:space="preserve">, </w:t>
      </w:r>
      <w:hyperlink r:id="rId12">
        <w:r>
          <w:rPr>
            <w:color w:val="0000FF"/>
          </w:rPr>
          <w:t>94</w:t>
        </w:r>
      </w:hyperlink>
      <w:r>
        <w:t xml:space="preserve">, </w:t>
      </w:r>
      <w:hyperlink r:id="rId13">
        <w:r>
          <w:rPr>
            <w:color w:val="0000FF"/>
          </w:rPr>
          <w:t>131</w:t>
        </w:r>
      </w:hyperlink>
      <w:r>
        <w:t xml:space="preserve">, </w:t>
      </w:r>
      <w:hyperlink r:id="rId14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ind w:firstLine="540"/>
        <w:jc w:val="both"/>
      </w:pPr>
      <w:r>
        <w:t>1. Установить отцовство Ответчика в отношении ребенка __________________________________ (Ф.И.О., реквизиты свидетельства о рождении).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>2. Взыскать с Ответчика в пользу Истца сумму понесенных Истцом судебных расходов, состоящих из издержек, связанных с рассмотрением дела, в размере ________ (__________) рублей.</w:t>
      </w: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ind w:firstLine="540"/>
        <w:jc w:val="both"/>
      </w:pPr>
      <w:r>
        <w:t>Приложение: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>1. Копия свидетельства о рождении от "__"___________ ____ г. N ___.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>2. Документы, подтверждающие отцовство Ответчика в отношении ребенка.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>3.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>4. Документы, подтверждающие размер понесенных Истцом судебных расходов.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 </w:t>
      </w:r>
      <w:hyperlink w:anchor="P61">
        <w:r>
          <w:rPr>
            <w:color w:val="0000FF"/>
          </w:rPr>
          <w:t>&lt;3&gt;</w:t>
        </w:r>
      </w:hyperlink>
      <w:r>
        <w:t>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>6. Иные документы, подтверждающие обстоятельства, на которых Истец основывает свои требования.</w:t>
      </w: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ind w:firstLine="540"/>
        <w:jc w:val="both"/>
      </w:pPr>
      <w:r>
        <w:t>"__"___________ ____ г.</w:t>
      </w: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ind w:firstLine="540"/>
        <w:jc w:val="both"/>
      </w:pPr>
      <w:r>
        <w:t>Истец (представитель):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>_______________ (подпись) / ________________________ (Ф.И.О.)</w:t>
      </w: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ind w:firstLine="540"/>
        <w:jc w:val="both"/>
      </w:pPr>
      <w:r>
        <w:t>--------------------------------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895327" w:rsidRDefault="00895327">
      <w:pPr>
        <w:pStyle w:val="ConsPlusNormal"/>
        <w:spacing w:before="220"/>
        <w:ind w:firstLine="540"/>
        <w:jc w:val="both"/>
      </w:pPr>
      <w:bookmarkStart w:id="1" w:name="P58"/>
      <w:bookmarkEnd w:id="1"/>
      <w:r>
        <w:t xml:space="preserve">&lt;1&gt; По смыслу </w:t>
      </w:r>
      <w:hyperlink r:id="rId15">
        <w:r>
          <w:rPr>
            <w:color w:val="0000FF"/>
          </w:rPr>
          <w:t>ст. ст. 23</w:t>
        </w:r>
      </w:hyperlink>
      <w:r>
        <w:t xml:space="preserve">, </w:t>
      </w:r>
      <w:hyperlink r:id="rId16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об установлении отцовства подсудны районному суду.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17">
        <w:r>
          <w:rPr>
            <w:color w:val="0000FF"/>
          </w:rPr>
          <w:t>ч. 3 ст. 29</w:t>
        </w:r>
      </w:hyperlink>
      <w:r>
        <w:t xml:space="preserve"> Гражданского процессуального кодекса Российской Федерации иски о </w:t>
      </w:r>
      <w:r>
        <w:lastRenderedPageBreak/>
        <w:t>взыскании алиментов и об установлении отцовства могут быть предъявлены истцом также в суд по месту его жительства.</w:t>
      </w:r>
    </w:p>
    <w:p w:rsidR="00895327" w:rsidRDefault="00895327">
      <w:pPr>
        <w:pStyle w:val="ConsPlusNormal"/>
        <w:spacing w:before="220"/>
        <w:ind w:firstLine="540"/>
        <w:jc w:val="both"/>
      </w:pPr>
      <w:bookmarkStart w:id="2" w:name="P60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8">
        <w:r>
          <w:rPr>
            <w:color w:val="0000FF"/>
          </w:rPr>
          <w:t>п. п. 2</w:t>
        </w:r>
      </w:hyperlink>
      <w:r>
        <w:t xml:space="preserve"> и </w:t>
      </w:r>
      <w:hyperlink r:id="rId19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895327" w:rsidRDefault="00895327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&lt;3&gt; О требованиях, предъявляемых к представителям и документам, подтверждающим их полномочия, см. </w:t>
      </w:r>
      <w:hyperlink r:id="rId20">
        <w:r>
          <w:rPr>
            <w:color w:val="0000FF"/>
          </w:rPr>
          <w:t>ст. ст. 49</w:t>
        </w:r>
      </w:hyperlink>
      <w:r>
        <w:t xml:space="preserve"> - </w:t>
      </w:r>
      <w:hyperlink r:id="rId2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895327" w:rsidRDefault="00895327">
      <w:pPr>
        <w:pStyle w:val="ConsPlusNormal"/>
        <w:spacing w:before="220"/>
        <w:ind w:firstLine="540"/>
        <w:jc w:val="both"/>
      </w:pPr>
      <w:bookmarkStart w:id="4" w:name="P62"/>
      <w:bookmarkEnd w:id="4"/>
      <w:r>
        <w:t xml:space="preserve">&lt;4&gt; Согласно </w:t>
      </w:r>
      <w:hyperlink r:id="rId22">
        <w:r>
          <w:rPr>
            <w:color w:val="0000FF"/>
          </w:rPr>
          <w:t>пп. 15 п. 1 ст. 333.36</w:t>
        </w:r>
      </w:hyperlink>
      <w:r>
        <w:t xml:space="preserve"> Налогового кодекса Российской Федерации от уплаты государственной пошлины по делам, рассматриваемым в судах общей юрисдикции, освобождаются истцы - при рассмотрении дел о защите прав и законных интересов ребенка.</w:t>
      </w: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482712"/>
    <w:sectPr w:rsidR="00337641" w:rsidSect="00AC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27"/>
    <w:rsid w:val="00467633"/>
    <w:rsid w:val="00482712"/>
    <w:rsid w:val="00895327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3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953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3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953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302&amp;dst=100361" TargetMode="External"/><Relationship Id="rId13" Type="http://schemas.openxmlformats.org/officeDocument/2006/relationships/hyperlink" Target="https://login.consultant.ru/link/?req=doc&amp;base=LAW&amp;n=531302&amp;dst=100628" TargetMode="External"/><Relationship Id="rId18" Type="http://schemas.openxmlformats.org/officeDocument/2006/relationships/hyperlink" Target="https://login.consultant.ru/link/?req=doc&amp;base=LAW&amp;n=531302&amp;dst=194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31302&amp;dst=100253" TargetMode="External"/><Relationship Id="rId7" Type="http://schemas.openxmlformats.org/officeDocument/2006/relationships/hyperlink" Target="https://login.consultant.ru/link/?req=doc&amp;base=LAW&amp;n=531302&amp;dst=100358" TargetMode="External"/><Relationship Id="rId12" Type="http://schemas.openxmlformats.org/officeDocument/2006/relationships/hyperlink" Target="https://login.consultant.ru/link/?req=doc&amp;base=LAW&amp;n=531302&amp;dst=100453" TargetMode="External"/><Relationship Id="rId17" Type="http://schemas.openxmlformats.org/officeDocument/2006/relationships/hyperlink" Target="https://login.consultant.ru/link/?req=doc&amp;base=LAW&amp;n=531302&amp;dst=1001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1302&amp;dst=100122" TargetMode="External"/><Relationship Id="rId20" Type="http://schemas.openxmlformats.org/officeDocument/2006/relationships/hyperlink" Target="https://login.consultant.ru/link/?req=doc&amp;base=LAW&amp;n=531302&amp;dst=12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56&amp;dst=100224" TargetMode="External"/><Relationship Id="rId11" Type="http://schemas.openxmlformats.org/officeDocument/2006/relationships/hyperlink" Target="https://login.consultant.ru/link/?req=doc&amp;base=LAW&amp;n=531302&amp;dst=10039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9656&amp;dst=100225" TargetMode="External"/><Relationship Id="rId15" Type="http://schemas.openxmlformats.org/officeDocument/2006/relationships/hyperlink" Target="https://login.consultant.ru/link/?req=doc&amp;base=LAW&amp;n=531302&amp;dst=1001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31302&amp;dst=100357" TargetMode="External"/><Relationship Id="rId19" Type="http://schemas.openxmlformats.org/officeDocument/2006/relationships/hyperlink" Target="https://login.consultant.ru/link/?req=doc&amp;base=LAW&amp;n=531302&amp;dst=2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56&amp;dst=100225" TargetMode="External"/><Relationship Id="rId14" Type="http://schemas.openxmlformats.org/officeDocument/2006/relationships/hyperlink" Target="https://login.consultant.ru/link/?req=doc&amp;base=LAW&amp;n=531302&amp;dst=100643" TargetMode="External"/><Relationship Id="rId22" Type="http://schemas.openxmlformats.org/officeDocument/2006/relationships/hyperlink" Target="https://login.consultant.ru/link/?req=doc&amp;base=LAW&amp;n=532385&amp;dst=1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2026-05-27T09:29:00Z</dcterms:created>
  <dcterms:modified xsi:type="dcterms:W3CDTF">2026-05-27T09:42:00Z</dcterms:modified>
</cp:coreProperties>
</file>