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4A" w:rsidRPr="008E4A92" w:rsidRDefault="00AC6F4A">
      <w:pPr>
        <w:pStyle w:val="ConsPlusTitle"/>
        <w:ind w:firstLine="540"/>
        <w:jc w:val="both"/>
        <w:outlineLvl w:val="0"/>
        <w:rPr>
          <w:rFonts w:ascii="Tahoma" w:hAnsi="Tahoma" w:cs="Tahoma"/>
          <w:sz w:val="22"/>
        </w:rPr>
      </w:pPr>
      <w:bookmarkStart w:id="0" w:name="_GoBack"/>
      <w:r w:rsidRPr="008E4A92">
        <w:rPr>
          <w:rFonts w:ascii="Tahoma" w:hAnsi="Tahoma" w:cs="Tahoma"/>
          <w:sz w:val="22"/>
        </w:rPr>
        <w:t>Статья 295. Право апелляционного обжалования</w:t>
      </w:r>
    </w:p>
    <w:p w:rsidR="00AC6F4A" w:rsidRPr="008E4A92" w:rsidRDefault="00AC6F4A">
      <w:pPr>
        <w:pStyle w:val="ConsPlusNormal"/>
        <w:ind w:firstLine="540"/>
        <w:jc w:val="both"/>
        <w:rPr>
          <w:rFonts w:ascii="Tahoma" w:hAnsi="Tahoma" w:cs="Tahoma"/>
          <w:sz w:val="22"/>
        </w:rPr>
      </w:pPr>
    </w:p>
    <w:p w:rsidR="00AC6F4A" w:rsidRPr="008E4A92" w:rsidRDefault="00AC6F4A">
      <w:pPr>
        <w:pStyle w:val="ConsPlusNormal"/>
        <w:ind w:firstLine="540"/>
        <w:jc w:val="both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1.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настоящей главой.</w:t>
      </w:r>
    </w:p>
    <w:p w:rsidR="00AC6F4A" w:rsidRPr="008E4A92" w:rsidRDefault="00AC6F4A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2. Право апелляционного обжалования решения суда принадлежит лицам, участвующим в деле, а также лицам, которые не были привлечены к участию в административном деле и вопрос о правах и об обязанностях которых был разрешен судом. Право принесения апелляционного представления принадлежит прокурору, участвующему в административном деле.</w:t>
      </w:r>
    </w:p>
    <w:p w:rsidR="00AC6F4A" w:rsidRPr="008E4A92" w:rsidRDefault="00AC6F4A">
      <w:pPr>
        <w:spacing w:after="1"/>
        <w:ind w:firstLine="540"/>
        <w:outlineLvl w:val="0"/>
        <w:rPr>
          <w:rFonts w:ascii="Tahoma" w:hAnsi="Tahoma" w:cs="Tahoma"/>
          <w:b/>
          <w:sz w:val="22"/>
        </w:rPr>
      </w:pPr>
    </w:p>
    <w:p w:rsidR="00AC6F4A" w:rsidRPr="008E4A92" w:rsidRDefault="00AC6F4A">
      <w:pPr>
        <w:spacing w:after="1"/>
        <w:ind w:firstLine="540"/>
        <w:outlineLvl w:val="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b/>
          <w:sz w:val="22"/>
        </w:rPr>
        <w:t xml:space="preserve">Статья 297. Порядок подачи </w:t>
      </w:r>
      <w:proofErr w:type="gramStart"/>
      <w:r w:rsidRPr="008E4A92">
        <w:rPr>
          <w:rFonts w:ascii="Tahoma" w:hAnsi="Tahoma" w:cs="Tahoma"/>
          <w:b/>
          <w:sz w:val="22"/>
        </w:rPr>
        <w:t>апелляционных</w:t>
      </w:r>
      <w:proofErr w:type="gramEnd"/>
      <w:r w:rsidRPr="008E4A92">
        <w:rPr>
          <w:rFonts w:ascii="Tahoma" w:hAnsi="Tahoma" w:cs="Tahoma"/>
          <w:b/>
          <w:sz w:val="22"/>
        </w:rPr>
        <w:t xml:space="preserve"> жалобы, представления</w:t>
      </w:r>
    </w:p>
    <w:p w:rsidR="00AC6F4A" w:rsidRPr="008E4A92" w:rsidRDefault="00AC6F4A">
      <w:pPr>
        <w:spacing w:after="1"/>
        <w:ind w:firstLine="540"/>
        <w:rPr>
          <w:rFonts w:ascii="Tahoma" w:hAnsi="Tahoma" w:cs="Tahoma"/>
          <w:sz w:val="22"/>
        </w:rPr>
      </w:pPr>
    </w:p>
    <w:p w:rsidR="00AC6F4A" w:rsidRPr="008E4A92" w:rsidRDefault="00AC6F4A">
      <w:pPr>
        <w:spacing w:after="1"/>
        <w:ind w:firstLine="540"/>
        <w:rPr>
          <w:rFonts w:ascii="Tahoma" w:hAnsi="Tahoma" w:cs="Tahoma"/>
          <w:sz w:val="22"/>
        </w:rPr>
      </w:pPr>
      <w:hyperlink r:id="rId5">
        <w:r w:rsidRPr="008E4A92">
          <w:rPr>
            <w:rFonts w:ascii="Tahoma" w:hAnsi="Tahoma" w:cs="Tahoma"/>
            <w:sz w:val="22"/>
          </w:rPr>
          <w:t>1</w:t>
        </w:r>
      </w:hyperlink>
      <w:r w:rsidRPr="008E4A92">
        <w:rPr>
          <w:rFonts w:ascii="Tahoma" w:hAnsi="Tahoma" w:cs="Tahoma"/>
          <w:sz w:val="22"/>
        </w:rPr>
        <w:t xml:space="preserve">. </w:t>
      </w:r>
      <w:proofErr w:type="gramStart"/>
      <w:r w:rsidRPr="008E4A92">
        <w:rPr>
          <w:rFonts w:ascii="Tahoma" w:hAnsi="Tahoma" w:cs="Tahoma"/>
          <w:sz w:val="22"/>
        </w:rPr>
        <w:t>Апелляционные</w:t>
      </w:r>
      <w:proofErr w:type="gramEnd"/>
      <w:r w:rsidRPr="008E4A92">
        <w:rPr>
          <w:rFonts w:ascii="Tahoma" w:hAnsi="Tahoma" w:cs="Tahoma"/>
          <w:sz w:val="22"/>
        </w:rPr>
        <w:t xml:space="preserve"> жалоба, представление подаются через суд, принявший решение. Апелляционные жалоба, представление, поступившие непосредственно в апелляционную инстанцию, подлежат направлению в суд, принявший решение, для дальнейших действий в соответствии с требованиями статьи 302 настоящего Кодекса.</w:t>
      </w:r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2. </w:t>
      </w:r>
      <w:proofErr w:type="gramStart"/>
      <w:r w:rsidRPr="008E4A92">
        <w:rPr>
          <w:rFonts w:ascii="Tahoma" w:hAnsi="Tahoma" w:cs="Tahoma"/>
          <w:sz w:val="22"/>
        </w:rPr>
        <w:t>Апелляционные жалоба, представление на решение суда по административному делу о защите избирательных прав и права на участие в референдуме граждан Российской Федерации,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на участие в референдуме граждан Российской Федерации, принятое до дня голосования или в день голосования, подаются с использованием способов</w:t>
      </w:r>
      <w:proofErr w:type="gramEnd"/>
      <w:r w:rsidRPr="008E4A92">
        <w:rPr>
          <w:rFonts w:ascii="Tahoma" w:hAnsi="Tahoma" w:cs="Tahoma"/>
          <w:sz w:val="22"/>
        </w:rPr>
        <w:t>, позволяющих обеспечить их скорейшую доставку в суд, принявший решение.</w:t>
      </w:r>
    </w:p>
    <w:p w:rsidR="00AC6F4A" w:rsidRPr="008E4A92" w:rsidRDefault="00AC6F4A">
      <w:pPr>
        <w:spacing w:after="1"/>
        <w:ind w:firstLine="540"/>
        <w:rPr>
          <w:rFonts w:ascii="Tahoma" w:hAnsi="Tahoma" w:cs="Tahoma"/>
          <w:sz w:val="22"/>
        </w:rPr>
      </w:pPr>
    </w:p>
    <w:p w:rsidR="00AC6F4A" w:rsidRPr="008E4A92" w:rsidRDefault="00AC6F4A">
      <w:pPr>
        <w:spacing w:after="1"/>
        <w:ind w:firstLine="540"/>
        <w:outlineLvl w:val="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b/>
          <w:sz w:val="22"/>
        </w:rPr>
        <w:t xml:space="preserve">Статья 298. Срок подачи </w:t>
      </w:r>
      <w:proofErr w:type="gramStart"/>
      <w:r w:rsidRPr="008E4A92">
        <w:rPr>
          <w:rFonts w:ascii="Tahoma" w:hAnsi="Tahoma" w:cs="Tahoma"/>
          <w:b/>
          <w:sz w:val="22"/>
        </w:rPr>
        <w:t>апелляционных</w:t>
      </w:r>
      <w:proofErr w:type="gramEnd"/>
      <w:r w:rsidRPr="008E4A92">
        <w:rPr>
          <w:rFonts w:ascii="Tahoma" w:hAnsi="Tahoma" w:cs="Tahoma"/>
          <w:b/>
          <w:sz w:val="22"/>
        </w:rPr>
        <w:t xml:space="preserve"> жалобы, представления</w:t>
      </w:r>
    </w:p>
    <w:p w:rsidR="00AC6F4A" w:rsidRPr="008E4A92" w:rsidRDefault="00AC6F4A">
      <w:pPr>
        <w:spacing w:after="1"/>
        <w:ind w:firstLine="540"/>
        <w:rPr>
          <w:rFonts w:ascii="Tahoma" w:hAnsi="Tahoma" w:cs="Tahoma"/>
          <w:sz w:val="22"/>
        </w:rPr>
      </w:pPr>
    </w:p>
    <w:p w:rsidR="00AC6F4A" w:rsidRPr="008E4A92" w:rsidRDefault="00AC6F4A">
      <w:pPr>
        <w:spacing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1. Апелляционные жалоба, представление могут быть поданы в течение одного месяца со дня принятия решения суда в окончательной форме, если иные сроки не установлены настоящим Кодексом.</w:t>
      </w:r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2. </w:t>
      </w:r>
      <w:proofErr w:type="gramStart"/>
      <w:r w:rsidRPr="008E4A92">
        <w:rPr>
          <w:rFonts w:ascii="Tahoma" w:hAnsi="Tahoma" w:cs="Tahoma"/>
          <w:sz w:val="22"/>
        </w:rPr>
        <w:t>Апелляционные жалоба,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образования, об оспаривании правового акта высшего должностного лица субъекта Российской Федерации об отрешении от должности главы муниципального образования,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</w:t>
      </w:r>
      <w:proofErr w:type="gramEnd"/>
      <w:r w:rsidRPr="008E4A92">
        <w:rPr>
          <w:rFonts w:ascii="Tahoma" w:hAnsi="Tahoma" w:cs="Tahoma"/>
          <w:sz w:val="22"/>
        </w:rPr>
        <w:t xml:space="preserve"> муниципального образования могут быть поданы в течение десяти дней со дня принятия решения суда в окончательной форме.</w:t>
      </w:r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3. </w:t>
      </w:r>
      <w:proofErr w:type="gramStart"/>
      <w:r w:rsidRPr="008E4A92">
        <w:rPr>
          <w:rFonts w:ascii="Tahoma" w:hAnsi="Tahoma" w:cs="Tahoma"/>
          <w:sz w:val="22"/>
        </w:rPr>
        <w:t>Апелляционные жалоба, представление на решение суда по делу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граждан Российской Федерации на участие в референдуме, которые регулируют отношения, связанные с данной избирательной кампанией, кампанией референдума, по делу о защите избирательных прав и права на участие в референдуме граждан Российской Федерации, могут</w:t>
      </w:r>
      <w:proofErr w:type="gramEnd"/>
      <w:r w:rsidRPr="008E4A92">
        <w:rPr>
          <w:rFonts w:ascii="Tahoma" w:hAnsi="Tahoma" w:cs="Tahoma"/>
          <w:sz w:val="22"/>
        </w:rPr>
        <w:t xml:space="preserve"> быть поданы в течение пяти дней со дня принятия судом решения.</w:t>
      </w:r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3.1. Апелляционные жалоба, представление на решение суда по административному делу о немедленном отстранении члена участковой избирательной комиссии, комиссии референдума от участия в работе комиссии, немедленном удалении наблюдателя, иного </w:t>
      </w:r>
      <w:r w:rsidRPr="008E4A92">
        <w:rPr>
          <w:rFonts w:ascii="Tahoma" w:hAnsi="Tahoma" w:cs="Tahoma"/>
          <w:sz w:val="22"/>
        </w:rPr>
        <w:lastRenderedPageBreak/>
        <w:t>лица из помещений для голосования могут быть поданы в течение пяти дней со дня принятия судом решения.</w:t>
      </w:r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4. Апелляционные жалоба, представление на решение суда по делу о помещении иностранного гражданина, подлежащего депортации или </w:t>
      </w:r>
      <w:proofErr w:type="spellStart"/>
      <w:r w:rsidRPr="008E4A92">
        <w:rPr>
          <w:rFonts w:ascii="Tahoma" w:hAnsi="Tahoma" w:cs="Tahoma"/>
          <w:sz w:val="22"/>
        </w:rPr>
        <w:t>реадмиссии</w:t>
      </w:r>
      <w:proofErr w:type="spellEnd"/>
      <w:r w:rsidRPr="008E4A92">
        <w:rPr>
          <w:rFonts w:ascii="Tahoma" w:hAnsi="Tahoma" w:cs="Tahoma"/>
          <w:sz w:val="22"/>
        </w:rP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 w:rsidRPr="008E4A92">
        <w:rPr>
          <w:rFonts w:ascii="Tahoma" w:hAnsi="Tahoma" w:cs="Tahoma"/>
          <w:sz w:val="22"/>
        </w:rPr>
        <w:t>реадмиссии</w:t>
      </w:r>
      <w:proofErr w:type="spellEnd"/>
      <w:r w:rsidRPr="008E4A92">
        <w:rPr>
          <w:rFonts w:ascii="Tahoma" w:hAnsi="Tahoma" w:cs="Tahoma"/>
          <w:sz w:val="22"/>
        </w:rPr>
        <w:t>, в специальном учреждении могут быть поданы в течение десяти дней со дня принятия судом решения.</w:t>
      </w:r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5. Апелляционные жалоба,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решения.</w:t>
      </w:r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6. </w:t>
      </w:r>
      <w:proofErr w:type="gramStart"/>
      <w:r w:rsidRPr="008E4A92">
        <w:rPr>
          <w:rFonts w:ascii="Tahoma" w:hAnsi="Tahoma" w:cs="Tahoma"/>
          <w:sz w:val="22"/>
        </w:rPr>
        <w:t>Апелляционные жалоба, представление на решение суда по делу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порядке,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</w:t>
      </w:r>
      <w:proofErr w:type="gramEnd"/>
      <w:r w:rsidRPr="008E4A92">
        <w:rPr>
          <w:rFonts w:ascii="Tahoma" w:hAnsi="Tahoma" w:cs="Tahoma"/>
          <w:sz w:val="22"/>
        </w:rPr>
        <w:t xml:space="preserve"> решения.</w:t>
      </w:r>
    </w:p>
    <w:p w:rsidR="00AC6F4A" w:rsidRPr="008E4A92" w:rsidRDefault="00AC6F4A">
      <w:pPr>
        <w:spacing w:after="1"/>
        <w:ind w:firstLine="540"/>
        <w:rPr>
          <w:rFonts w:ascii="Tahoma" w:hAnsi="Tahoma" w:cs="Tahoma"/>
          <w:sz w:val="22"/>
        </w:rPr>
      </w:pPr>
    </w:p>
    <w:p w:rsidR="00AC6F4A" w:rsidRPr="008E4A92" w:rsidRDefault="00AC6F4A">
      <w:pPr>
        <w:spacing w:after="1"/>
        <w:ind w:firstLine="540"/>
        <w:outlineLvl w:val="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b/>
          <w:sz w:val="22"/>
        </w:rPr>
        <w:t xml:space="preserve">Статья 299. Содержание </w:t>
      </w:r>
      <w:proofErr w:type="gramStart"/>
      <w:r w:rsidRPr="008E4A92">
        <w:rPr>
          <w:rFonts w:ascii="Tahoma" w:hAnsi="Tahoma" w:cs="Tahoma"/>
          <w:b/>
          <w:sz w:val="22"/>
        </w:rPr>
        <w:t>апелляционных</w:t>
      </w:r>
      <w:proofErr w:type="gramEnd"/>
      <w:r w:rsidRPr="008E4A92">
        <w:rPr>
          <w:rFonts w:ascii="Tahoma" w:hAnsi="Tahoma" w:cs="Tahoma"/>
          <w:b/>
          <w:sz w:val="22"/>
        </w:rPr>
        <w:t xml:space="preserve"> жалобы, представления</w:t>
      </w:r>
    </w:p>
    <w:p w:rsidR="00AC6F4A" w:rsidRPr="008E4A92" w:rsidRDefault="00AC6F4A">
      <w:pPr>
        <w:spacing w:after="1"/>
        <w:ind w:firstLine="540"/>
        <w:rPr>
          <w:rFonts w:ascii="Tahoma" w:hAnsi="Tahoma" w:cs="Tahoma"/>
          <w:sz w:val="22"/>
        </w:rPr>
      </w:pPr>
    </w:p>
    <w:p w:rsidR="00AC6F4A" w:rsidRPr="008E4A92" w:rsidRDefault="00AC6F4A">
      <w:pPr>
        <w:spacing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1. Апелляционные жалоба, представление должны содержать:</w:t>
      </w:r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1) наименование суда, в который подаются апелляционные жалоба, представление;</w:t>
      </w:r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proofErr w:type="gramStart"/>
      <w:r w:rsidRPr="008E4A92">
        <w:rPr>
          <w:rFonts w:ascii="Tahoma" w:hAnsi="Tahoma" w:cs="Tahoma"/>
          <w:sz w:val="22"/>
        </w:rPr>
        <w:t>2) наименование или фамилию, имя и отчество (при наличии) лица, подающего апелляционные жалобу, представление, его адрес или место жительства, адрес электронной почты, номер телефона (при согласии лица на получение судебных извещений и вызовов по данным адресу электронной почты, номеру телефона);</w:t>
      </w:r>
      <w:proofErr w:type="gramEnd"/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3) номер административного дела, присвоенный судом первой инстанции, указание на решение суда, которое обжалуется;</w:t>
      </w:r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4) требования лица, подающего апелляционную жалобу, или требования прокурора, приносящего апелляционное представление, а также основания, по которым они считают решение суда неправильным;</w:t>
      </w:r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5) перечень прилагаемых к </w:t>
      </w:r>
      <w:proofErr w:type="gramStart"/>
      <w:r w:rsidRPr="008E4A92">
        <w:rPr>
          <w:rFonts w:ascii="Tahoma" w:hAnsi="Tahoma" w:cs="Tahoma"/>
          <w:sz w:val="22"/>
        </w:rPr>
        <w:t>апелляционным</w:t>
      </w:r>
      <w:proofErr w:type="gramEnd"/>
      <w:r w:rsidRPr="008E4A92">
        <w:rPr>
          <w:rFonts w:ascii="Tahoma" w:hAnsi="Tahoma" w:cs="Tahoma"/>
          <w:sz w:val="22"/>
        </w:rPr>
        <w:t xml:space="preserve"> жалобе, представлению документов.</w:t>
      </w:r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2. Апелляционная жалоба подписывается лицом, ее подающим, или его представителем. К апелляционной жалобе, поданной представителем, должны быть приложены документ, удостоверяющий полномочия представителя, а также иные документы, указанные в части 3 статьи 55 настоящего Кодекса, если они отсутствуют в деле.</w:t>
      </w:r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3. Апелляционное представление подписывается прокурором.</w:t>
      </w:r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4. К апелляционной жалобе прилагается документ, подтверждающий уплату государственной пошлины, если жалоба подлежит оплате, или документ, подтверждающий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lastRenderedPageBreak/>
        <w:t>5. Лицо, подающее апелляционную жалобу, не обладающее государственными или иными публичными полномочиями, может направить другим лицам, участвующим в деле, копии апелляционной жалобы и приложенных к ней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жалобы и документов. В случае</w:t>
      </w:r>
      <w:proofErr w:type="gramStart"/>
      <w:r w:rsidRPr="008E4A92">
        <w:rPr>
          <w:rFonts w:ascii="Tahoma" w:hAnsi="Tahoma" w:cs="Tahoma"/>
          <w:sz w:val="22"/>
        </w:rPr>
        <w:t>,</w:t>
      </w:r>
      <w:proofErr w:type="gramEnd"/>
      <w:r w:rsidRPr="008E4A92">
        <w:rPr>
          <w:rFonts w:ascii="Tahoma" w:hAnsi="Tahoma" w:cs="Tahoma"/>
          <w:sz w:val="22"/>
        </w:rPr>
        <w:t xml:space="preserve"> если указанное лицо не направило данные документы другим лицам, участвующим в деле, апелляционная жалоба и приложенные к ней документы, подаваемые на бумажном носителе, представляются с копиями, число которых соответствует числу лиц, участвующих в деле.</w:t>
      </w:r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6. </w:t>
      </w:r>
      <w:proofErr w:type="gramStart"/>
      <w:r w:rsidRPr="008E4A92">
        <w:rPr>
          <w:rFonts w:ascii="Tahoma" w:hAnsi="Tahoma" w:cs="Tahoma"/>
          <w:sz w:val="22"/>
        </w:rPr>
        <w:t>Лицо, подающее апелляционные жалобу, представление, обладающее государственными или иными публичными полномочиями, обязано направить другим лицам, участвующим в деле, копии апелляционных жалобы, представления и приложенных к ним документов, которые у них отсутствуют, заказным письмом с уведомлением о вручении или обеспечить передачу указанным лицам копий этих документов иным способом, позволяющим суду убедиться в получении их адресатом.</w:t>
      </w:r>
      <w:proofErr w:type="gramEnd"/>
    </w:p>
    <w:p w:rsidR="00AC6F4A" w:rsidRPr="008E4A92" w:rsidRDefault="00AC6F4A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7. Апелляционные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 </w:t>
      </w:r>
      <w:proofErr w:type="gramStart"/>
      <w:r w:rsidRPr="008E4A92">
        <w:rPr>
          <w:rFonts w:ascii="Tahoma" w:hAnsi="Tahoma" w:cs="Tahoma"/>
          <w:sz w:val="22"/>
        </w:rPr>
        <w:t>В случае подачи апелляционной жалобы, представления в электронном виде лицо, не обладающее государственными или иными публичными полномочиями, подающее апелляционную жалобу, вправе направить копии апелляционной жалобы и приложенных к ней документов лицам, участвующим в деле, обладающим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органа, организации, наделенной отдельными государственными или</w:t>
      </w:r>
      <w:proofErr w:type="gramEnd"/>
      <w:r w:rsidRPr="008E4A92">
        <w:rPr>
          <w:rFonts w:ascii="Tahoma" w:hAnsi="Tahoma" w:cs="Tahoma"/>
          <w:sz w:val="22"/>
        </w:rPr>
        <w:t xml:space="preserve"> иными публичными полномочиями, в информационно-телекоммуникационной сети "Интернет".</w:t>
      </w:r>
    </w:p>
    <w:p w:rsidR="00E76456" w:rsidRPr="008E4A92" w:rsidRDefault="00E76456">
      <w:pPr>
        <w:rPr>
          <w:rFonts w:ascii="Tahoma" w:hAnsi="Tahoma" w:cs="Tahoma"/>
          <w:sz w:val="22"/>
        </w:rPr>
      </w:pPr>
    </w:p>
    <w:p w:rsidR="00D372DC" w:rsidRPr="008E4A92" w:rsidRDefault="00D372DC">
      <w:pPr>
        <w:spacing w:after="1"/>
        <w:ind w:firstLine="540"/>
        <w:outlineLvl w:val="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b/>
          <w:sz w:val="22"/>
        </w:rPr>
        <w:t>Статья 313. Обжалование определений суда первой инстанции</w:t>
      </w:r>
    </w:p>
    <w:p w:rsidR="00D372DC" w:rsidRPr="008E4A92" w:rsidRDefault="00D372DC">
      <w:pPr>
        <w:spacing w:after="1"/>
        <w:ind w:firstLine="540"/>
        <w:rPr>
          <w:rFonts w:ascii="Tahoma" w:hAnsi="Tahoma" w:cs="Tahoma"/>
          <w:sz w:val="22"/>
        </w:rPr>
      </w:pPr>
    </w:p>
    <w:p w:rsidR="00D372DC" w:rsidRPr="008E4A92" w:rsidRDefault="00D372DC">
      <w:pPr>
        <w:spacing w:after="1"/>
        <w:ind w:firstLine="540"/>
        <w:rPr>
          <w:rFonts w:ascii="Tahoma" w:hAnsi="Tahoma" w:cs="Tahoma"/>
          <w:sz w:val="22"/>
        </w:rPr>
      </w:pPr>
      <w:bookmarkStart w:id="1" w:name="P2"/>
      <w:bookmarkEnd w:id="1"/>
      <w:r w:rsidRPr="008E4A92">
        <w:rPr>
          <w:rFonts w:ascii="Tahoma" w:hAnsi="Tahoma" w:cs="Tahoma"/>
          <w:sz w:val="22"/>
        </w:rPr>
        <w:t>1.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а прокурором может быть принесено представление в случае, если:</w:t>
      </w:r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1) это предусмотрено настоящим Кодексом;</w:t>
      </w:r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2) определение суда исключает возможность дальнейшего движения административного дела.</w:t>
      </w:r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2. Частная жалоба, представление прокурора рассматриваются:</w:t>
      </w:r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1) на определения мирового судьи - районным судом;</w:t>
      </w:r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4) на определения Верховного Суда Российской Федерации по административным делам, рассмотренным им в качестве суда первой инстанции, - Апелляционной коллегией Верховного Суда Российской Федерации.</w:t>
      </w:r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lastRenderedPageBreak/>
        <w:t xml:space="preserve">3. </w:t>
      </w:r>
      <w:proofErr w:type="gramStart"/>
      <w:r w:rsidRPr="008E4A92">
        <w:rPr>
          <w:rFonts w:ascii="Tahoma" w:hAnsi="Tahoma" w:cs="Tahoma"/>
          <w:sz w:val="22"/>
        </w:rPr>
        <w:t>На определения суда, не указанные в части 1 настоящей статьи, частные жалобы, представления прокурора не подаются, но возражения относительно них могут быть включены в апелляционные жалобу, представление.</w:t>
      </w:r>
      <w:proofErr w:type="gramEnd"/>
    </w:p>
    <w:p w:rsidR="00D372DC" w:rsidRPr="008E4A92" w:rsidRDefault="00D372DC">
      <w:pPr>
        <w:spacing w:after="1"/>
        <w:ind w:firstLine="540"/>
        <w:rPr>
          <w:rFonts w:ascii="Tahoma" w:hAnsi="Tahoma" w:cs="Tahoma"/>
          <w:sz w:val="22"/>
        </w:rPr>
      </w:pPr>
    </w:p>
    <w:p w:rsidR="00D372DC" w:rsidRPr="008E4A92" w:rsidRDefault="00D372DC">
      <w:pPr>
        <w:spacing w:after="1"/>
        <w:ind w:firstLine="540"/>
        <w:outlineLvl w:val="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b/>
          <w:sz w:val="22"/>
        </w:rPr>
        <w:t>Статья 314. Срок подачи частной жалобы, представления прокурора</w:t>
      </w:r>
    </w:p>
    <w:p w:rsidR="00D372DC" w:rsidRPr="008E4A92" w:rsidRDefault="00D372DC">
      <w:pPr>
        <w:spacing w:after="1"/>
        <w:ind w:firstLine="540"/>
        <w:rPr>
          <w:rFonts w:ascii="Tahoma" w:hAnsi="Tahoma" w:cs="Tahoma"/>
          <w:sz w:val="22"/>
        </w:rPr>
      </w:pPr>
    </w:p>
    <w:p w:rsidR="00D372DC" w:rsidRPr="008E4A92" w:rsidRDefault="00D372DC">
      <w:pPr>
        <w:spacing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1. Частная жалоба, представление прокурора могут быть поданы в течение пятнадцати дней со дня вынесения определения судом первой инстанции, если иные сроки не установлены настоящей статьей.</w:t>
      </w:r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2. </w:t>
      </w:r>
      <w:proofErr w:type="gramStart"/>
      <w:r w:rsidRPr="008E4A92">
        <w:rPr>
          <w:rFonts w:ascii="Tahoma" w:hAnsi="Tahoma" w:cs="Tahoma"/>
          <w:sz w:val="22"/>
        </w:rPr>
        <w:t>Частная жалоба,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Федерации, в том числе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на участие в референдуме граждан Российской Федерации, могут быть поданы в течение пяти дней со</w:t>
      </w:r>
      <w:proofErr w:type="gramEnd"/>
      <w:r w:rsidRPr="008E4A92">
        <w:rPr>
          <w:rFonts w:ascii="Tahoma" w:hAnsi="Tahoma" w:cs="Tahoma"/>
          <w:sz w:val="22"/>
        </w:rPr>
        <w:t xml:space="preserve"> дня принятия судом указанного определения.</w:t>
      </w:r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3. Частная жалоба, представление прокурора на определение суда по административному делу о помещении иностранного гражданина, подлежащего депортации или </w:t>
      </w:r>
      <w:proofErr w:type="spellStart"/>
      <w:r w:rsidRPr="008E4A92">
        <w:rPr>
          <w:rFonts w:ascii="Tahoma" w:hAnsi="Tahoma" w:cs="Tahoma"/>
          <w:sz w:val="22"/>
        </w:rPr>
        <w:t>реадмиссии</w:t>
      </w:r>
      <w:proofErr w:type="spellEnd"/>
      <w:r w:rsidRPr="008E4A92">
        <w:rPr>
          <w:rFonts w:ascii="Tahoma" w:hAnsi="Tahoma" w:cs="Tahoma"/>
          <w:sz w:val="22"/>
        </w:rP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 w:rsidRPr="008E4A92">
        <w:rPr>
          <w:rFonts w:ascii="Tahoma" w:hAnsi="Tahoma" w:cs="Tahoma"/>
          <w:sz w:val="22"/>
        </w:rPr>
        <w:t>реадмиссии</w:t>
      </w:r>
      <w:proofErr w:type="spellEnd"/>
      <w:r w:rsidRPr="008E4A92">
        <w:rPr>
          <w:rFonts w:ascii="Tahoma" w:hAnsi="Tahoma" w:cs="Tahoma"/>
          <w:sz w:val="22"/>
        </w:rPr>
        <w:t>, в специальном учреждении могут быть поданы в течение десяти дней со дня принятия судом указанного определения.</w:t>
      </w:r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4. Частная жалоба,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определения.</w:t>
      </w:r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5. </w:t>
      </w:r>
      <w:proofErr w:type="gramStart"/>
      <w:r w:rsidRPr="008E4A92">
        <w:rPr>
          <w:rFonts w:ascii="Tahoma" w:hAnsi="Tahoma" w:cs="Tahoma"/>
          <w:sz w:val="22"/>
        </w:rPr>
        <w:t>Частная жалоба, представление прокурора на определение суда по административному делу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определения.</w:t>
      </w:r>
      <w:proofErr w:type="gramEnd"/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6. Частная жалоба,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определения.</w:t>
      </w:r>
    </w:p>
    <w:p w:rsidR="00D372DC" w:rsidRPr="008E4A92" w:rsidRDefault="00D372DC">
      <w:pPr>
        <w:spacing w:after="1"/>
        <w:ind w:firstLine="540"/>
        <w:rPr>
          <w:rFonts w:ascii="Tahoma" w:hAnsi="Tahoma" w:cs="Tahoma"/>
          <w:sz w:val="22"/>
        </w:rPr>
      </w:pPr>
    </w:p>
    <w:p w:rsidR="00D372DC" w:rsidRPr="008E4A92" w:rsidRDefault="00D372DC">
      <w:pPr>
        <w:spacing w:after="1"/>
        <w:ind w:firstLine="540"/>
        <w:outlineLvl w:val="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b/>
          <w:sz w:val="22"/>
        </w:rPr>
        <w:t>Статья 315. Порядок подачи и рассмотрения частной жалобы, представления прокурора</w:t>
      </w:r>
    </w:p>
    <w:p w:rsidR="00D372DC" w:rsidRPr="008E4A92" w:rsidRDefault="00D372DC">
      <w:pPr>
        <w:spacing w:after="1"/>
        <w:ind w:firstLine="540"/>
        <w:rPr>
          <w:rFonts w:ascii="Tahoma" w:hAnsi="Tahoma" w:cs="Tahoma"/>
          <w:sz w:val="22"/>
        </w:rPr>
      </w:pPr>
    </w:p>
    <w:p w:rsidR="00D372DC" w:rsidRPr="008E4A92" w:rsidRDefault="00D372DC">
      <w:pPr>
        <w:spacing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1. Частная жалоба, представление прокурора подаются и рассматриваются в порядке, предусмотренном настоящей главой, с изъятиями и особенностями, установленными настоящей статьей.</w:t>
      </w:r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1.1. К частной жалобе, представлению прокурора также прилагаются документы, возвращенные судом лицу, подающему частную жалобу, представление прокурора, которые в случае удовлетворения </w:t>
      </w:r>
      <w:proofErr w:type="gramStart"/>
      <w:r w:rsidRPr="008E4A92">
        <w:rPr>
          <w:rFonts w:ascii="Tahoma" w:hAnsi="Tahoma" w:cs="Tahoma"/>
          <w:sz w:val="22"/>
        </w:rPr>
        <w:t>таких</w:t>
      </w:r>
      <w:proofErr w:type="gramEnd"/>
      <w:r w:rsidRPr="008E4A92">
        <w:rPr>
          <w:rFonts w:ascii="Tahoma" w:hAnsi="Tahoma" w:cs="Tahoma"/>
          <w:sz w:val="22"/>
        </w:rPr>
        <w:t xml:space="preserve"> жалобы, представления приобщаются к материалам административного дела.</w:t>
      </w:r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lastRenderedPageBreak/>
        <w:t xml:space="preserve">2. </w:t>
      </w:r>
      <w:proofErr w:type="gramStart"/>
      <w:r w:rsidRPr="008E4A92">
        <w:rPr>
          <w:rFonts w:ascii="Tahoma" w:hAnsi="Tahoma" w:cs="Tahoma"/>
          <w:sz w:val="22"/>
        </w:rPr>
        <w:t>Рассмотрение частной жалобы, представления прокурора на определение суда первой инстанции, за исключением определений о приостановлении производства по административному делу, о прекращении производства по административному делу, об оставлении административного искового заявления без рассмотрения или об отказе в удовлетворении заявления, представления прокурора о пересмотре судебных актов по новым или вновь открывшимся обстоятельствам (определения, которыми оканчивается производство по административному делу), осуществляется по правилам</w:t>
      </w:r>
      <w:proofErr w:type="gramEnd"/>
      <w:r w:rsidRPr="008E4A92">
        <w:rPr>
          <w:rFonts w:ascii="Tahoma" w:hAnsi="Tahoma" w:cs="Tahoma"/>
          <w:sz w:val="22"/>
        </w:rPr>
        <w:t>, установленным настоящей главой, без проведения судебного заседания в сроки, установленные статьей 305 настоящего Кодекса.</w:t>
      </w:r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2.1. Частные жалобы, представления прокурора на определения суда рассматриваются в апелляционном порядке судьями соответствующих судов единолично, за исключением случаев, когда обжалуемое определение вынесено коллегиальным составом суда.</w:t>
      </w:r>
    </w:p>
    <w:p w:rsidR="00D372DC" w:rsidRPr="008E4A92" w:rsidRDefault="00D372DC">
      <w:pPr>
        <w:spacing w:before="240" w:after="1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3. С учетом характера и сложности разрешаемого процессуального вопроса, а также доводов частной жалобы, представления прокурора суд апелляционной инстанции может вызвать лиц, участвующих в деле, в судебное заседание, известив их о времени и месте рассмотрения частной жалобы, представления прокурора.</w:t>
      </w:r>
    </w:p>
    <w:p w:rsidR="00AC6F4A" w:rsidRPr="008E4A92" w:rsidRDefault="00AC6F4A">
      <w:pPr>
        <w:rPr>
          <w:rFonts w:ascii="Tahoma" w:hAnsi="Tahoma" w:cs="Tahoma"/>
          <w:sz w:val="22"/>
        </w:rPr>
      </w:pPr>
    </w:p>
    <w:p w:rsidR="00D372DC" w:rsidRPr="008E4A92" w:rsidRDefault="00D372DC" w:rsidP="00D372D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</w:rPr>
      </w:pPr>
    </w:p>
    <w:p w:rsidR="00D372DC" w:rsidRPr="008E4A92" w:rsidRDefault="00D372DC" w:rsidP="00D372D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</w:rPr>
      </w:pPr>
      <w:r w:rsidRPr="008E4A92">
        <w:rPr>
          <w:rFonts w:ascii="Tahoma" w:hAnsi="Tahoma" w:cs="Tahoma"/>
          <w:b/>
          <w:bCs/>
          <w:sz w:val="22"/>
        </w:rPr>
        <w:t>ПЕРЕСМОТР ВСТУПИВШИХ В ЗАКОННУЮ СИЛУ СУДЕБНЫХ ПОСТАНОВЛЕНИЙ</w:t>
      </w:r>
    </w:p>
    <w:p w:rsidR="00D372DC" w:rsidRPr="008E4A92" w:rsidRDefault="00D372DC" w:rsidP="00D372DC">
      <w:pPr>
        <w:autoSpaceDE w:val="0"/>
        <w:autoSpaceDN w:val="0"/>
        <w:adjustRightInd w:val="0"/>
        <w:jc w:val="center"/>
        <w:rPr>
          <w:rFonts w:ascii="Tahoma" w:hAnsi="Tahoma" w:cs="Tahoma"/>
          <w:sz w:val="22"/>
        </w:rPr>
      </w:pPr>
    </w:p>
    <w:p w:rsidR="00D372DC" w:rsidRPr="008E4A92" w:rsidRDefault="00D372DC" w:rsidP="00D372DC">
      <w:pPr>
        <w:autoSpaceDE w:val="0"/>
        <w:autoSpaceDN w:val="0"/>
        <w:adjustRightInd w:val="0"/>
        <w:jc w:val="center"/>
        <w:outlineLvl w:val="1"/>
        <w:rPr>
          <w:rFonts w:ascii="Tahoma" w:hAnsi="Tahoma" w:cs="Tahoma"/>
          <w:b/>
          <w:bCs/>
          <w:sz w:val="22"/>
        </w:rPr>
      </w:pPr>
      <w:r w:rsidRPr="008E4A92">
        <w:rPr>
          <w:rFonts w:ascii="Tahoma" w:hAnsi="Tahoma" w:cs="Tahoma"/>
          <w:b/>
          <w:bCs/>
          <w:sz w:val="22"/>
        </w:rPr>
        <w:t>Глава 35. ПРОИЗВОДСТВО В СУДЕ КАССАЦИОННОЙ ИНСТАНЦИИ</w:t>
      </w:r>
    </w:p>
    <w:p w:rsidR="00D372DC" w:rsidRPr="008E4A92" w:rsidRDefault="00D372DC" w:rsidP="00D372DC">
      <w:pPr>
        <w:autoSpaceDE w:val="0"/>
        <w:autoSpaceDN w:val="0"/>
        <w:adjustRightInd w:val="0"/>
        <w:ind w:firstLine="540"/>
        <w:rPr>
          <w:rFonts w:ascii="Tahoma" w:hAnsi="Tahoma" w:cs="Tahoma"/>
          <w:sz w:val="22"/>
        </w:rPr>
      </w:pPr>
    </w:p>
    <w:p w:rsidR="00D372DC" w:rsidRPr="008E4A92" w:rsidRDefault="00D372DC" w:rsidP="00D372DC">
      <w:pPr>
        <w:autoSpaceDE w:val="0"/>
        <w:autoSpaceDN w:val="0"/>
        <w:adjustRightInd w:val="0"/>
        <w:ind w:firstLine="540"/>
        <w:outlineLvl w:val="2"/>
        <w:rPr>
          <w:rFonts w:ascii="Tahoma" w:hAnsi="Tahoma" w:cs="Tahoma"/>
          <w:b/>
          <w:bCs/>
          <w:sz w:val="22"/>
        </w:rPr>
      </w:pPr>
      <w:r w:rsidRPr="008E4A92">
        <w:rPr>
          <w:rFonts w:ascii="Tahoma" w:hAnsi="Tahoma" w:cs="Tahoma"/>
          <w:b/>
          <w:bCs/>
          <w:sz w:val="22"/>
        </w:rPr>
        <w:t>Статья 318. Право на обращение в суд кассационной инстанции</w:t>
      </w:r>
    </w:p>
    <w:p w:rsidR="00D372DC" w:rsidRPr="008E4A92" w:rsidRDefault="00D372DC" w:rsidP="00D372DC">
      <w:pPr>
        <w:autoSpaceDE w:val="0"/>
        <w:autoSpaceDN w:val="0"/>
        <w:adjustRightInd w:val="0"/>
        <w:ind w:firstLine="540"/>
        <w:rPr>
          <w:rFonts w:ascii="Tahoma" w:hAnsi="Tahoma" w:cs="Tahoma"/>
          <w:sz w:val="22"/>
        </w:rPr>
      </w:pPr>
    </w:p>
    <w:p w:rsidR="00D372DC" w:rsidRPr="008E4A92" w:rsidRDefault="00D372DC" w:rsidP="00D372DC">
      <w:pPr>
        <w:autoSpaceDE w:val="0"/>
        <w:autoSpaceDN w:val="0"/>
        <w:adjustRightInd w:val="0"/>
        <w:ind w:firstLine="540"/>
        <w:rPr>
          <w:rFonts w:ascii="Tahoma" w:hAnsi="Tahoma" w:cs="Tahoma"/>
          <w:sz w:val="22"/>
        </w:rPr>
      </w:pPr>
      <w:bookmarkStart w:id="2" w:name="Par8"/>
      <w:bookmarkEnd w:id="2"/>
      <w:r w:rsidRPr="008E4A92">
        <w:rPr>
          <w:rFonts w:ascii="Tahoma" w:hAnsi="Tahoma" w:cs="Tahoma"/>
          <w:sz w:val="22"/>
        </w:rPr>
        <w:t>1. В случаях, предусмотренных настоящим Кодексом, вступившие в законную силу судебные акты могут быть обжалованы в порядке, установленном настоящей главой, в суд кассационной инстанции лицами, участвующими в деле, и другими лицами, если их права, свободы и законные интересы нарушены судебными актами.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2. </w:t>
      </w:r>
      <w:proofErr w:type="gramStart"/>
      <w:r w:rsidRPr="008E4A92">
        <w:rPr>
          <w:rFonts w:ascii="Tahoma" w:hAnsi="Tahoma" w:cs="Tahoma"/>
          <w:sz w:val="22"/>
        </w:rPr>
        <w:t>Судебные акты могут быть обжалованы в суд кассационной инстанции в течение шести месяцев со дня их вступления в законную силу при условии, что лицами, указанными в части 1 настоящей статьи, были исчерпаны иные установленные настоящим Кодексом способы обжалования судебного акта до дня вступления его в законную силу.</w:t>
      </w:r>
      <w:proofErr w:type="gramEnd"/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3. </w:t>
      </w:r>
      <w:proofErr w:type="gramStart"/>
      <w:r w:rsidRPr="008E4A92">
        <w:rPr>
          <w:rFonts w:ascii="Tahoma" w:hAnsi="Tahoma" w:cs="Tahoma"/>
          <w:sz w:val="22"/>
        </w:rPr>
        <w:t>Срок подачи кассационных жалобы, представления, пропущенный по уважительной причине лицом, обратившимся с такими жалобой, представлением, в том числе в связи с отсутствием у него сведений об обжалуемом судебном акте, по заявлению указанного лица может быть восстановлен судом кассационной инстанции только в случае, если обстоятельства, послужившие причиной его пропуска, имели место в период не позднее двенадцати месяцев со дня вступления обжалуемого</w:t>
      </w:r>
      <w:proofErr w:type="gramEnd"/>
      <w:r w:rsidRPr="008E4A92">
        <w:rPr>
          <w:rFonts w:ascii="Tahoma" w:hAnsi="Tahoma" w:cs="Tahoma"/>
          <w:sz w:val="22"/>
        </w:rPr>
        <w:t xml:space="preserve"> судебного акта в законную силу или если заявление подано лицом, не участвовавшим в деле, о правах и об обязанностях которого суд принял судебный акт, со дня, когда это лицо узнало или должно было узнать о нарушении его прав, свобод и законных интересов обжалуемым судебным актом.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4. Заявление о восстановлении пропущенного срока подачи </w:t>
      </w:r>
      <w:proofErr w:type="gramStart"/>
      <w:r w:rsidRPr="008E4A92">
        <w:rPr>
          <w:rFonts w:ascii="Tahoma" w:hAnsi="Tahoma" w:cs="Tahoma"/>
          <w:sz w:val="22"/>
        </w:rPr>
        <w:t>кассационных</w:t>
      </w:r>
      <w:proofErr w:type="gramEnd"/>
      <w:r w:rsidRPr="008E4A92">
        <w:rPr>
          <w:rFonts w:ascii="Tahoma" w:hAnsi="Tahoma" w:cs="Tahoma"/>
          <w:sz w:val="22"/>
        </w:rPr>
        <w:t xml:space="preserve"> жалобы, представления рассматривается судьей суда кассационной инстанции в порядке, предусмотренном статьей 95 настоящего Кодекса.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5. </w:t>
      </w:r>
      <w:proofErr w:type="gramStart"/>
      <w:r w:rsidRPr="008E4A92">
        <w:rPr>
          <w:rFonts w:ascii="Tahoma" w:hAnsi="Tahoma" w:cs="Tahoma"/>
          <w:sz w:val="22"/>
        </w:rPr>
        <w:t xml:space="preserve">Председатель Верховного Суда Российской Федерации,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</w:t>
      </w:r>
      <w:r w:rsidRPr="008E4A92">
        <w:rPr>
          <w:rFonts w:ascii="Tahoma" w:hAnsi="Tahoma" w:cs="Tahoma"/>
          <w:sz w:val="22"/>
        </w:rPr>
        <w:lastRenderedPageBreak/>
        <w:t>кассационных жалобы, представления или об отказе в его восстановлении и вынести определение об отказе в восстановлении пропущенного срока подачи кассационных жалобы, представления или о его восстановлении.</w:t>
      </w:r>
      <w:proofErr w:type="gramEnd"/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bookmarkStart w:id="3" w:name="Par14"/>
      <w:bookmarkEnd w:id="3"/>
      <w:r w:rsidRPr="008E4A92">
        <w:rPr>
          <w:rFonts w:ascii="Tahoma" w:hAnsi="Tahoma" w:cs="Tahoma"/>
          <w:sz w:val="22"/>
        </w:rPr>
        <w:t>6. В случае</w:t>
      </w:r>
      <w:proofErr w:type="gramStart"/>
      <w:r w:rsidRPr="008E4A92">
        <w:rPr>
          <w:rFonts w:ascii="Tahoma" w:hAnsi="Tahoma" w:cs="Tahoma"/>
          <w:sz w:val="22"/>
        </w:rPr>
        <w:t>,</w:t>
      </w:r>
      <w:proofErr w:type="gramEnd"/>
      <w:r w:rsidRPr="008E4A92">
        <w:rPr>
          <w:rFonts w:ascii="Tahoma" w:hAnsi="Tahoma" w:cs="Tahoma"/>
          <w:sz w:val="22"/>
        </w:rPr>
        <w:t xml:space="preserve"> если в рассмотрении административного дела участвовал прокурор, с представлениями о пересмотре вступивших в законную силу судебных актов вправе обращаться: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1) Генеральный прокурор Российской Федерации и его заместители - в любой суд кассационной инстанции;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2) прокуроры субъектов Российской Федерации, приравненные к ним военные и иные специализированные прокуроры в пределах своей компетенции - в соответствующий кассационный суд общей юрисдикции.</w:t>
      </w:r>
    </w:p>
    <w:p w:rsidR="00D372DC" w:rsidRPr="008E4A92" w:rsidRDefault="00D372DC" w:rsidP="00D372DC">
      <w:pPr>
        <w:autoSpaceDE w:val="0"/>
        <w:autoSpaceDN w:val="0"/>
        <w:adjustRightInd w:val="0"/>
        <w:ind w:firstLine="540"/>
        <w:rPr>
          <w:rFonts w:ascii="Tahoma" w:hAnsi="Tahoma" w:cs="Tahoma"/>
          <w:sz w:val="22"/>
        </w:rPr>
      </w:pPr>
    </w:p>
    <w:p w:rsidR="00D372DC" w:rsidRPr="008E4A92" w:rsidRDefault="00D372DC" w:rsidP="00D372DC">
      <w:pPr>
        <w:autoSpaceDE w:val="0"/>
        <w:autoSpaceDN w:val="0"/>
        <w:adjustRightInd w:val="0"/>
        <w:ind w:firstLine="540"/>
        <w:outlineLvl w:val="2"/>
        <w:rPr>
          <w:rFonts w:ascii="Tahoma" w:hAnsi="Tahoma" w:cs="Tahoma"/>
          <w:b/>
          <w:bCs/>
          <w:sz w:val="22"/>
        </w:rPr>
      </w:pPr>
      <w:r w:rsidRPr="008E4A92">
        <w:rPr>
          <w:rFonts w:ascii="Tahoma" w:hAnsi="Tahoma" w:cs="Tahoma"/>
          <w:b/>
          <w:bCs/>
          <w:sz w:val="22"/>
        </w:rPr>
        <w:t xml:space="preserve">Статья 319. Порядок подачи </w:t>
      </w:r>
      <w:proofErr w:type="gramStart"/>
      <w:r w:rsidRPr="008E4A92">
        <w:rPr>
          <w:rFonts w:ascii="Tahoma" w:hAnsi="Tahoma" w:cs="Tahoma"/>
          <w:b/>
          <w:bCs/>
          <w:sz w:val="22"/>
        </w:rPr>
        <w:t>кассационных</w:t>
      </w:r>
      <w:proofErr w:type="gramEnd"/>
      <w:r w:rsidRPr="008E4A92">
        <w:rPr>
          <w:rFonts w:ascii="Tahoma" w:hAnsi="Tahoma" w:cs="Tahoma"/>
          <w:b/>
          <w:bCs/>
          <w:sz w:val="22"/>
        </w:rPr>
        <w:t xml:space="preserve"> жалобы, представления</w:t>
      </w:r>
    </w:p>
    <w:p w:rsidR="00D372DC" w:rsidRPr="008E4A92" w:rsidRDefault="00D372DC" w:rsidP="00D372DC">
      <w:pPr>
        <w:autoSpaceDE w:val="0"/>
        <w:autoSpaceDN w:val="0"/>
        <w:adjustRightInd w:val="0"/>
        <w:ind w:firstLine="540"/>
        <w:rPr>
          <w:rFonts w:ascii="Tahoma" w:hAnsi="Tahoma" w:cs="Tahoma"/>
          <w:sz w:val="22"/>
        </w:rPr>
      </w:pPr>
    </w:p>
    <w:p w:rsidR="00D372DC" w:rsidRPr="008E4A92" w:rsidRDefault="00D372DC" w:rsidP="00D372DC">
      <w:pPr>
        <w:autoSpaceDE w:val="0"/>
        <w:autoSpaceDN w:val="0"/>
        <w:adjustRightInd w:val="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1. Кассационные жалоба, представление, подаваемые в кассационный суд общей юрисдикции, а также кассационные жалоба, представление, подаваемые в судебную коллегию Верховного Суда Российской Федерации на судебные акты по административным делам, указанным в пунктах 7 - </w:t>
      </w:r>
      <w:hyperlink r:id="rId6" w:history="1">
        <w:r w:rsidRPr="008E4A92">
          <w:rPr>
            <w:rFonts w:ascii="Tahoma" w:hAnsi="Tahoma" w:cs="Tahoma"/>
            <w:sz w:val="22"/>
          </w:rPr>
          <w:t>11 части 1 статьи 20</w:t>
        </w:r>
      </w:hyperlink>
      <w:r w:rsidRPr="008E4A92">
        <w:rPr>
          <w:rFonts w:ascii="Tahoma" w:hAnsi="Tahoma" w:cs="Tahoma"/>
          <w:sz w:val="22"/>
        </w:rPr>
        <w:t xml:space="preserve"> настоящего Кодекса, подаются через суд, принявший решение. </w:t>
      </w:r>
      <w:proofErr w:type="gramStart"/>
      <w:r w:rsidRPr="008E4A92">
        <w:rPr>
          <w:rFonts w:ascii="Tahoma" w:hAnsi="Tahoma" w:cs="Tahoma"/>
          <w:sz w:val="22"/>
        </w:rPr>
        <w:t>Суд, принявший решение, обязан незамедлительно направить кассационные жалобу, представление на судебный приказ, решение, апелляционное определение, кассационное определение или на иное определение, которым оканчивается производство по административному делу, вместе с административным делом в соответствующий суд кассационной инстанции.</w:t>
      </w:r>
      <w:proofErr w:type="gramEnd"/>
      <w:r w:rsidRPr="008E4A92">
        <w:rPr>
          <w:rFonts w:ascii="Tahoma" w:hAnsi="Tahoma" w:cs="Tahoma"/>
          <w:sz w:val="22"/>
        </w:rPr>
        <w:t xml:space="preserve"> </w:t>
      </w:r>
      <w:proofErr w:type="gramStart"/>
      <w:r w:rsidRPr="008E4A92">
        <w:rPr>
          <w:rFonts w:ascii="Tahoma" w:hAnsi="Tahoma" w:cs="Tahoma"/>
          <w:sz w:val="22"/>
        </w:rPr>
        <w:t xml:space="preserve">При подаче кассационных жалобы, представления на судебные акты по административным делам, указанным в </w:t>
      </w:r>
      <w:hyperlink r:id="rId7" w:history="1">
        <w:r w:rsidRPr="008E4A92">
          <w:rPr>
            <w:rFonts w:ascii="Tahoma" w:hAnsi="Tahoma" w:cs="Tahoma"/>
            <w:sz w:val="22"/>
          </w:rPr>
          <w:t>пунктах 7</w:t>
        </w:r>
      </w:hyperlink>
      <w:r w:rsidRPr="008E4A92">
        <w:rPr>
          <w:rFonts w:ascii="Tahoma" w:hAnsi="Tahoma" w:cs="Tahoma"/>
          <w:sz w:val="22"/>
        </w:rPr>
        <w:t xml:space="preserve"> - 11 части 1 статьи 20 настоящего Кодекса, до дня голосования суд, в который поданы кассационные жалоба, представление, незамедлительно изготавливает, заверяет усиленной квалифицированной электронной подписью в установленном порядке электронные копии кассационных жалобы, представления, приложенных к ним документов и незамедлительно направляет данные копии в Верховный Суд Российской</w:t>
      </w:r>
      <w:proofErr w:type="gramEnd"/>
      <w:r w:rsidRPr="008E4A92">
        <w:rPr>
          <w:rFonts w:ascii="Tahoma" w:hAnsi="Tahoma" w:cs="Tahoma"/>
          <w:sz w:val="22"/>
        </w:rPr>
        <w:t xml:space="preserve"> Федерации. </w:t>
      </w:r>
      <w:proofErr w:type="gramStart"/>
      <w:r w:rsidRPr="008E4A92">
        <w:rPr>
          <w:rFonts w:ascii="Tahoma" w:hAnsi="Tahoma" w:cs="Tahoma"/>
          <w:sz w:val="22"/>
        </w:rPr>
        <w:t>При подаче кассационных жалобы, представления на определение, которым не оканчивается производство по административному делу, в суд кассационной инстанции направляется вместе с описью всех имеющихся в деле документов сформированный по соответствующим жалобе, представлению прокурора материал, состоящий из оригинала жалобы или представления прокурора и обжалуемого определения суда, а также из заверенных судом необходимых для их</w:t>
      </w:r>
      <w:r w:rsidRPr="008E4A92">
        <w:rPr>
          <w:rFonts w:ascii="Tahoma" w:hAnsi="Tahoma" w:cs="Tahoma"/>
          <w:sz w:val="22"/>
        </w:rPr>
        <w:t xml:space="preserve"> рассмотрения копий документов.</w:t>
      </w:r>
      <w:proofErr w:type="gramEnd"/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1.1. </w:t>
      </w:r>
      <w:proofErr w:type="gramStart"/>
      <w:r w:rsidRPr="008E4A92">
        <w:rPr>
          <w:rFonts w:ascii="Tahoma" w:hAnsi="Tahoma" w:cs="Tahoma"/>
          <w:sz w:val="22"/>
        </w:rPr>
        <w:t xml:space="preserve">Кассационные жалоба, представление, подаваемые в судебную коллегию Верховного Суда Российской Федерации на судебные акты по административным делам, подсудным районным судам и гарнизонным военным судам, а также по административным делам, указанным в пунктах 1 - </w:t>
      </w:r>
      <w:hyperlink r:id="rId8" w:history="1">
        <w:r w:rsidRPr="008E4A92">
          <w:rPr>
            <w:rFonts w:ascii="Tahoma" w:hAnsi="Tahoma" w:cs="Tahoma"/>
            <w:sz w:val="22"/>
          </w:rPr>
          <w:t>6</w:t>
        </w:r>
      </w:hyperlink>
      <w:r w:rsidRPr="008E4A92">
        <w:rPr>
          <w:rFonts w:ascii="Tahoma" w:hAnsi="Tahoma" w:cs="Tahoma"/>
          <w:sz w:val="22"/>
        </w:rPr>
        <w:t xml:space="preserve">, </w:t>
      </w:r>
      <w:hyperlink r:id="rId9" w:history="1">
        <w:r w:rsidRPr="008E4A92">
          <w:rPr>
            <w:rFonts w:ascii="Tahoma" w:hAnsi="Tahoma" w:cs="Tahoma"/>
            <w:sz w:val="22"/>
          </w:rPr>
          <w:t>12</w:t>
        </w:r>
      </w:hyperlink>
      <w:r w:rsidRPr="008E4A92">
        <w:rPr>
          <w:rFonts w:ascii="Tahoma" w:hAnsi="Tahoma" w:cs="Tahoma"/>
          <w:sz w:val="22"/>
        </w:rPr>
        <w:t xml:space="preserve"> - </w:t>
      </w:r>
      <w:hyperlink r:id="rId10" w:history="1">
        <w:r w:rsidRPr="008E4A92">
          <w:rPr>
            <w:rFonts w:ascii="Tahoma" w:hAnsi="Tahoma" w:cs="Tahoma"/>
            <w:sz w:val="22"/>
          </w:rPr>
          <w:t>15 части 1</w:t>
        </w:r>
      </w:hyperlink>
      <w:r w:rsidRPr="008E4A92">
        <w:rPr>
          <w:rFonts w:ascii="Tahoma" w:hAnsi="Tahoma" w:cs="Tahoma"/>
          <w:sz w:val="22"/>
        </w:rPr>
        <w:t xml:space="preserve">, </w:t>
      </w:r>
      <w:hyperlink r:id="rId11" w:history="1">
        <w:r w:rsidRPr="008E4A92">
          <w:rPr>
            <w:rFonts w:ascii="Tahoma" w:hAnsi="Tahoma" w:cs="Tahoma"/>
            <w:sz w:val="22"/>
          </w:rPr>
          <w:t>части 2 статьи 20</w:t>
        </w:r>
      </w:hyperlink>
      <w:r w:rsidRPr="008E4A92">
        <w:rPr>
          <w:rFonts w:ascii="Tahoma" w:hAnsi="Tahoma" w:cs="Tahoma"/>
          <w:sz w:val="22"/>
        </w:rPr>
        <w:t xml:space="preserve"> настоящего Кодекса, подаются непосредственно в судебную коллегию Верховного Суда Российской Федерации.</w:t>
      </w:r>
      <w:proofErr w:type="gramEnd"/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2. </w:t>
      </w:r>
      <w:proofErr w:type="gramStart"/>
      <w:r w:rsidRPr="008E4A92">
        <w:rPr>
          <w:rFonts w:ascii="Tahoma" w:hAnsi="Tahoma" w:cs="Tahoma"/>
          <w:sz w:val="22"/>
        </w:rPr>
        <w:t>Кассационные</w:t>
      </w:r>
      <w:proofErr w:type="gramEnd"/>
      <w:r w:rsidRPr="008E4A92">
        <w:rPr>
          <w:rFonts w:ascii="Tahoma" w:hAnsi="Tahoma" w:cs="Tahoma"/>
          <w:sz w:val="22"/>
        </w:rPr>
        <w:t xml:space="preserve"> жалоба, представление подаются: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1) на вступившие в законную силу судебные приказы, определения мировых судей; на вступившие в законную силу решения, апелляционные и иные определения районных судов; на вступившие в законную силу решения и определения по административным делам, указанным в пунктах 1 - </w:t>
      </w:r>
      <w:hyperlink r:id="rId12" w:history="1">
        <w:r w:rsidRPr="008E4A92">
          <w:rPr>
            <w:rFonts w:ascii="Tahoma" w:hAnsi="Tahoma" w:cs="Tahoma"/>
            <w:sz w:val="22"/>
          </w:rPr>
          <w:t>6</w:t>
        </w:r>
      </w:hyperlink>
      <w:r w:rsidRPr="008E4A92">
        <w:rPr>
          <w:rFonts w:ascii="Tahoma" w:hAnsi="Tahoma" w:cs="Tahoma"/>
          <w:sz w:val="22"/>
        </w:rPr>
        <w:t xml:space="preserve">, </w:t>
      </w:r>
      <w:hyperlink r:id="rId13" w:history="1">
        <w:r w:rsidRPr="008E4A92">
          <w:rPr>
            <w:rFonts w:ascii="Tahoma" w:hAnsi="Tahoma" w:cs="Tahoma"/>
            <w:sz w:val="22"/>
          </w:rPr>
          <w:t>12</w:t>
        </w:r>
      </w:hyperlink>
      <w:r w:rsidRPr="008E4A92">
        <w:rPr>
          <w:rFonts w:ascii="Tahoma" w:hAnsi="Tahoma" w:cs="Tahoma"/>
          <w:sz w:val="22"/>
        </w:rPr>
        <w:t xml:space="preserve"> - </w:t>
      </w:r>
      <w:hyperlink r:id="rId14" w:history="1">
        <w:r w:rsidRPr="008E4A92">
          <w:rPr>
            <w:rFonts w:ascii="Tahoma" w:hAnsi="Tahoma" w:cs="Tahoma"/>
            <w:sz w:val="22"/>
          </w:rPr>
          <w:t>15 части 1</w:t>
        </w:r>
      </w:hyperlink>
      <w:r w:rsidRPr="008E4A92">
        <w:rPr>
          <w:rFonts w:ascii="Tahoma" w:hAnsi="Tahoma" w:cs="Tahoma"/>
          <w:sz w:val="22"/>
        </w:rPr>
        <w:t xml:space="preserve">, </w:t>
      </w:r>
      <w:hyperlink r:id="rId15" w:history="1">
        <w:r w:rsidRPr="008E4A92">
          <w:rPr>
            <w:rFonts w:ascii="Tahoma" w:hAnsi="Tahoma" w:cs="Tahoma"/>
            <w:sz w:val="22"/>
          </w:rPr>
          <w:t>части 2 статьи 20</w:t>
        </w:r>
      </w:hyperlink>
      <w:r w:rsidRPr="008E4A92">
        <w:rPr>
          <w:rFonts w:ascii="Tahoma" w:hAnsi="Tahoma" w:cs="Tahoma"/>
          <w:sz w:val="22"/>
        </w:rPr>
        <w:t xml:space="preserve"> настоящего Кодекса,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округов; </w:t>
      </w:r>
      <w:proofErr w:type="gramStart"/>
      <w:r w:rsidRPr="008E4A92">
        <w:rPr>
          <w:rFonts w:ascii="Tahoma" w:hAnsi="Tahoma" w:cs="Tahoma"/>
          <w:sz w:val="22"/>
        </w:rPr>
        <w:t xml:space="preserve">на апелляционные и иные определения апелляционных судов общей </w:t>
      </w:r>
      <w:r w:rsidRPr="008E4A92">
        <w:rPr>
          <w:rFonts w:ascii="Tahoma" w:hAnsi="Tahoma" w:cs="Tahoma"/>
          <w:sz w:val="22"/>
        </w:rPr>
        <w:lastRenderedPageBreak/>
        <w:t xml:space="preserve">юрисдикции, за исключением определений по административным делам, указанным в </w:t>
      </w:r>
      <w:hyperlink r:id="rId16" w:history="1">
        <w:r w:rsidRPr="008E4A92">
          <w:rPr>
            <w:rFonts w:ascii="Tahoma" w:hAnsi="Tahoma" w:cs="Tahoma"/>
            <w:sz w:val="22"/>
          </w:rPr>
          <w:t>пунктах 7</w:t>
        </w:r>
      </w:hyperlink>
      <w:r w:rsidRPr="008E4A92">
        <w:rPr>
          <w:rFonts w:ascii="Tahoma" w:hAnsi="Tahoma" w:cs="Tahoma"/>
          <w:sz w:val="22"/>
        </w:rPr>
        <w:t xml:space="preserve"> - 11 части 1 статьи 20 настоящего Кодекса, - в кассационный суд общей юрисдикции;</w:t>
      </w:r>
      <w:proofErr w:type="gramEnd"/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2) на вступившие в законную силу решения и определения гарнизонных военных судов; на вступившие в законную силу решения, апелляционные и иные определения окружных (флотских) военных судов; на апелляционные и иные определения апелляционного военного суда - в кассационный военный суд;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3) на вступившие в законную силу решения и определения районных судов, если указанные судебные акты были обжалованы в кассационный суд общей юрисдикции; 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пунктах 7 - </w:t>
      </w:r>
      <w:hyperlink r:id="rId17" w:history="1">
        <w:r w:rsidRPr="008E4A92">
          <w:rPr>
            <w:rFonts w:ascii="Tahoma" w:hAnsi="Tahoma" w:cs="Tahoma"/>
            <w:sz w:val="22"/>
          </w:rPr>
          <w:t>11 части 1 статьи 20</w:t>
        </w:r>
      </w:hyperlink>
      <w:r w:rsidRPr="008E4A92">
        <w:rPr>
          <w:rFonts w:ascii="Tahoma" w:hAnsi="Tahoma" w:cs="Tahoma"/>
          <w:sz w:val="22"/>
        </w:rPr>
        <w:t xml:space="preserve"> настоящего Кодекса; </w:t>
      </w:r>
      <w:proofErr w:type="gramStart"/>
      <w:r w:rsidRPr="008E4A92">
        <w:rPr>
          <w:rFonts w:ascii="Tahoma" w:hAnsi="Tahoma" w:cs="Tahoma"/>
          <w:sz w:val="22"/>
        </w:rPr>
        <w:t xml:space="preserve">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</w:t>
      </w:r>
      <w:hyperlink r:id="rId18" w:history="1">
        <w:r w:rsidRPr="008E4A92">
          <w:rPr>
            <w:rFonts w:ascii="Tahoma" w:hAnsi="Tahoma" w:cs="Tahoma"/>
            <w:sz w:val="22"/>
          </w:rPr>
          <w:t>пунктах 1</w:t>
        </w:r>
      </w:hyperlink>
      <w:r w:rsidRPr="008E4A92">
        <w:rPr>
          <w:rFonts w:ascii="Tahoma" w:hAnsi="Tahoma" w:cs="Tahoma"/>
          <w:sz w:val="22"/>
        </w:rPr>
        <w:t xml:space="preserve"> - </w:t>
      </w:r>
      <w:hyperlink r:id="rId19" w:history="1">
        <w:r w:rsidRPr="008E4A92">
          <w:rPr>
            <w:rFonts w:ascii="Tahoma" w:hAnsi="Tahoma" w:cs="Tahoma"/>
            <w:sz w:val="22"/>
          </w:rPr>
          <w:t>6</w:t>
        </w:r>
      </w:hyperlink>
      <w:r w:rsidRPr="008E4A92">
        <w:rPr>
          <w:rFonts w:ascii="Tahoma" w:hAnsi="Tahoma" w:cs="Tahoma"/>
          <w:sz w:val="22"/>
        </w:rPr>
        <w:t xml:space="preserve">, 12 - </w:t>
      </w:r>
      <w:hyperlink r:id="rId20" w:history="1">
        <w:r w:rsidRPr="008E4A92">
          <w:rPr>
            <w:rFonts w:ascii="Tahoma" w:hAnsi="Tahoma" w:cs="Tahoma"/>
            <w:sz w:val="22"/>
          </w:rPr>
          <w:t>15 части 1</w:t>
        </w:r>
      </w:hyperlink>
      <w:r w:rsidRPr="008E4A92">
        <w:rPr>
          <w:rFonts w:ascii="Tahoma" w:hAnsi="Tahoma" w:cs="Tahoma"/>
          <w:sz w:val="22"/>
        </w:rPr>
        <w:t xml:space="preserve">, </w:t>
      </w:r>
      <w:hyperlink r:id="rId21" w:history="1">
        <w:r w:rsidRPr="008E4A92">
          <w:rPr>
            <w:rFonts w:ascii="Tahoma" w:hAnsi="Tahoma" w:cs="Tahoma"/>
            <w:sz w:val="22"/>
          </w:rPr>
          <w:t>части 2 статьи 20</w:t>
        </w:r>
      </w:hyperlink>
      <w:r w:rsidRPr="008E4A92">
        <w:rPr>
          <w:rFonts w:ascii="Tahoma" w:hAnsi="Tahoma" w:cs="Tahoma"/>
          <w:sz w:val="22"/>
        </w:rPr>
        <w:t xml:space="preserve"> настоящего Кодекса, если такие судебные акты были обжалованы в кассационный суд общей юрисдикции;</w:t>
      </w:r>
      <w:proofErr w:type="gramEnd"/>
      <w:r w:rsidRPr="008E4A92">
        <w:rPr>
          <w:rFonts w:ascii="Tahoma" w:hAnsi="Tahoma" w:cs="Tahoma"/>
          <w:sz w:val="22"/>
        </w:rPr>
        <w:t xml:space="preserve"> </w:t>
      </w:r>
      <w:proofErr w:type="gramStart"/>
      <w:r w:rsidRPr="008E4A92">
        <w:rPr>
          <w:rFonts w:ascii="Tahoma" w:hAnsi="Tahoma" w:cs="Tahoma"/>
          <w:sz w:val="22"/>
        </w:rPr>
        <w:t xml:space="preserve">на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если такие судебные акты были обжалованы в кассационный суд общей юрисдикции; на апелляционные и иные определения апелляционных судов общей юрисдикции по административным делам, указанным в </w:t>
      </w:r>
      <w:hyperlink r:id="rId22" w:history="1">
        <w:r w:rsidRPr="008E4A92">
          <w:rPr>
            <w:rFonts w:ascii="Tahoma" w:hAnsi="Tahoma" w:cs="Tahoma"/>
            <w:sz w:val="22"/>
          </w:rPr>
          <w:t>пунктах 7</w:t>
        </w:r>
      </w:hyperlink>
      <w:r w:rsidRPr="008E4A92">
        <w:rPr>
          <w:rFonts w:ascii="Tahoma" w:hAnsi="Tahoma" w:cs="Tahoma"/>
          <w:sz w:val="22"/>
        </w:rPr>
        <w:t xml:space="preserve"> - 11 части 1 статьи 20 настоящего Кодекса;</w:t>
      </w:r>
      <w:proofErr w:type="gramEnd"/>
      <w:r w:rsidRPr="008E4A92">
        <w:rPr>
          <w:rFonts w:ascii="Tahoma" w:hAnsi="Tahoma" w:cs="Tahoma"/>
          <w:sz w:val="22"/>
        </w:rPr>
        <w:t xml:space="preserve"> на апелляционные и иные определения апелляционных судов общей юрисдикции по другим делам, если такие определения были обжалованы в кассационный суд общей юрисдикции; на кассационные и иные определения кассационных судов общей юрисдикции, за исключением кассационных определений, которыми не были изменены или отменены судебные акты мировых судей или вынесенные по результатам их обжалования судебные акты, - в Судебную коллегию по административным делам Верховного Суда Российской Федерации;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proofErr w:type="gramStart"/>
      <w:r w:rsidRPr="008E4A92">
        <w:rPr>
          <w:rFonts w:ascii="Tahoma" w:hAnsi="Tahoma" w:cs="Tahoma"/>
          <w:sz w:val="22"/>
        </w:rPr>
        <w:t>4) на вступившие в законную силу решения и определения гарнизонных военных судов, если указанные судебные акты были обжалованы в кассационный военный суд; на вступившие в законную силу решения и определения окружных (флотских) военных судов, вынесенные при рассмотрении административных дел по первой инстанции, если указанные судебные акты были обжалованы в кассационный военный суд;</w:t>
      </w:r>
      <w:proofErr w:type="gramEnd"/>
      <w:r w:rsidRPr="008E4A92">
        <w:rPr>
          <w:rFonts w:ascii="Tahoma" w:hAnsi="Tahoma" w:cs="Tahoma"/>
          <w:sz w:val="22"/>
        </w:rPr>
        <w:t xml:space="preserve"> </w:t>
      </w:r>
      <w:proofErr w:type="gramStart"/>
      <w:r w:rsidRPr="008E4A92">
        <w:rPr>
          <w:rFonts w:ascii="Tahoma" w:hAnsi="Tahoma" w:cs="Tahoma"/>
          <w:sz w:val="22"/>
        </w:rPr>
        <w:t>на апелляционные и иные определения окружных (флотских) военных судов, если указанные судебные акты были обжалованы в кассационный военный суд; на апелляционные и иные определения апелляционного военного суда, если указанные судебные акты были обжалованы в кассационный военный суд; на кассационные и иные определения кассационного военного суда - в Судебную коллегию по делам военнослужащих Верховного Суда Российской Федерации.</w:t>
      </w:r>
      <w:proofErr w:type="gramEnd"/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3. Кассационные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</w:t>
      </w:r>
    </w:p>
    <w:p w:rsidR="00D372DC" w:rsidRPr="008E4A92" w:rsidRDefault="00D372DC" w:rsidP="00D372DC">
      <w:pPr>
        <w:autoSpaceDE w:val="0"/>
        <w:autoSpaceDN w:val="0"/>
        <w:adjustRightInd w:val="0"/>
        <w:ind w:firstLine="540"/>
        <w:rPr>
          <w:rFonts w:ascii="Tahoma" w:hAnsi="Tahoma" w:cs="Tahoma"/>
          <w:sz w:val="22"/>
        </w:rPr>
      </w:pPr>
    </w:p>
    <w:p w:rsidR="00D372DC" w:rsidRPr="008E4A92" w:rsidRDefault="00D372DC" w:rsidP="00D372DC">
      <w:pPr>
        <w:autoSpaceDE w:val="0"/>
        <w:autoSpaceDN w:val="0"/>
        <w:adjustRightInd w:val="0"/>
        <w:ind w:firstLine="540"/>
        <w:outlineLvl w:val="2"/>
        <w:rPr>
          <w:rFonts w:ascii="Tahoma" w:hAnsi="Tahoma" w:cs="Tahoma"/>
          <w:b/>
          <w:bCs/>
          <w:sz w:val="22"/>
        </w:rPr>
      </w:pPr>
      <w:r w:rsidRPr="008E4A92">
        <w:rPr>
          <w:rFonts w:ascii="Tahoma" w:hAnsi="Tahoma" w:cs="Tahoma"/>
          <w:b/>
          <w:bCs/>
          <w:sz w:val="22"/>
        </w:rPr>
        <w:t xml:space="preserve">Статья 320. Содержание </w:t>
      </w:r>
      <w:proofErr w:type="gramStart"/>
      <w:r w:rsidRPr="008E4A92">
        <w:rPr>
          <w:rFonts w:ascii="Tahoma" w:hAnsi="Tahoma" w:cs="Tahoma"/>
          <w:b/>
          <w:bCs/>
          <w:sz w:val="22"/>
        </w:rPr>
        <w:t>кассационных</w:t>
      </w:r>
      <w:proofErr w:type="gramEnd"/>
      <w:r w:rsidRPr="008E4A92">
        <w:rPr>
          <w:rFonts w:ascii="Tahoma" w:hAnsi="Tahoma" w:cs="Tahoma"/>
          <w:b/>
          <w:bCs/>
          <w:sz w:val="22"/>
        </w:rPr>
        <w:t xml:space="preserve"> жалобы, представления</w:t>
      </w:r>
    </w:p>
    <w:p w:rsidR="00D372DC" w:rsidRPr="008E4A92" w:rsidRDefault="00D372DC" w:rsidP="00D372DC">
      <w:pPr>
        <w:autoSpaceDE w:val="0"/>
        <w:autoSpaceDN w:val="0"/>
        <w:adjustRightInd w:val="0"/>
        <w:ind w:firstLine="540"/>
        <w:rPr>
          <w:rFonts w:ascii="Tahoma" w:hAnsi="Tahoma" w:cs="Tahoma"/>
          <w:sz w:val="22"/>
        </w:rPr>
      </w:pPr>
    </w:p>
    <w:p w:rsidR="00D372DC" w:rsidRPr="008E4A92" w:rsidRDefault="00D372DC" w:rsidP="00D372DC">
      <w:pPr>
        <w:autoSpaceDE w:val="0"/>
        <w:autoSpaceDN w:val="0"/>
        <w:adjustRightInd w:val="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1. Кассационные жалоба, представление должны содержать: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proofErr w:type="gramStart"/>
      <w:r w:rsidRPr="008E4A92">
        <w:rPr>
          <w:rFonts w:ascii="Tahoma" w:hAnsi="Tahoma" w:cs="Tahoma"/>
          <w:sz w:val="22"/>
        </w:rPr>
        <w:t>1) наименование суда, в который они подаются;</w:t>
      </w:r>
      <w:proofErr w:type="gramEnd"/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lastRenderedPageBreak/>
        <w:t>2) наименование или фамилию, имя и отчество (при наличии) лица, подающего жалобу, представление, его адрес или место жительства, адрес электронной почты, номер телефона (при согласии лица на получение судебных извещений и вызовов по данным адресу электронной почты, номеру телефона) и процессуальное положение в административном деле;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3) наименования других лиц, участвующих в деле, их место жительства или адрес;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4) указание на суды, рассматривавшие административное дело по первой, апелляционной или кассационной инстанции, и сведения о содержании принятых ими решений;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5) номер административного дела, присвоенный судом первой инстанции, указание на судебные акты, которые обжалуются;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6) указание на то, в чем, по мнению лица, подавшего жалобу, представление, состоят основания для отмены или изменения обжалуемых судебных актов;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7) просьбу лица, подающего жалобу, представление.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2. В кассационной жалобе лица, не принимавшего участия в административном деле, должно быть указано, какие права, </w:t>
      </w:r>
      <w:proofErr w:type="gramStart"/>
      <w:r w:rsidRPr="008E4A92">
        <w:rPr>
          <w:rFonts w:ascii="Tahoma" w:hAnsi="Tahoma" w:cs="Tahoma"/>
          <w:sz w:val="22"/>
        </w:rPr>
        <w:t>свободы</w:t>
      </w:r>
      <w:proofErr w:type="gramEnd"/>
      <w:r w:rsidRPr="008E4A92">
        <w:rPr>
          <w:rFonts w:ascii="Tahoma" w:hAnsi="Tahoma" w:cs="Tahoma"/>
          <w:sz w:val="22"/>
        </w:rPr>
        <w:t xml:space="preserve"> и законные интересы этого лица нарушены вступившим в законную силу судебным актом.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3. </w:t>
      </w:r>
      <w:proofErr w:type="gramStart"/>
      <w:r w:rsidRPr="008E4A92">
        <w:rPr>
          <w:rFonts w:ascii="Tahoma" w:hAnsi="Tahoma" w:cs="Tahoma"/>
          <w:sz w:val="22"/>
        </w:rPr>
        <w:t>Если кассационные жалоба, представление ранее подавались в суд кассационной инстанции, в них должно быть указано на принятое по жалобе, представлению решение.</w:t>
      </w:r>
      <w:proofErr w:type="gramEnd"/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4. Кассационная жалоба должна быть подписана лицом, подающим жалобу, или его представителем. К кассационной жалобе, поданной представителем, прилагается документ, удостоверяющий полномочия представителя, и иные документы, предусмотренные частью 3 статьи 55 настоящего Кодекса. Кассационное представление должно быть подписано прокурором, указанным в части 6 статьи 318 настоящего Кодекса.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5. </w:t>
      </w:r>
      <w:proofErr w:type="gramStart"/>
      <w:r w:rsidRPr="008E4A92">
        <w:rPr>
          <w:rFonts w:ascii="Tahoma" w:hAnsi="Tahoma" w:cs="Tahoma"/>
          <w:sz w:val="22"/>
        </w:rPr>
        <w:t>К кассационным жалобе, представлению прилагаются заверенные соответствующим судом копии судебных актов, принятых по административному делу.</w:t>
      </w:r>
      <w:proofErr w:type="gramEnd"/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6. К кассационной жалобе, представлению, </w:t>
      </w:r>
      <w:proofErr w:type="gramStart"/>
      <w:r w:rsidRPr="008E4A92">
        <w:rPr>
          <w:rFonts w:ascii="Tahoma" w:hAnsi="Tahoma" w:cs="Tahoma"/>
          <w:sz w:val="22"/>
        </w:rPr>
        <w:t>подаваемым</w:t>
      </w:r>
      <w:proofErr w:type="gramEnd"/>
      <w:r w:rsidRPr="008E4A92">
        <w:rPr>
          <w:rFonts w:ascii="Tahoma" w:hAnsi="Tahoma" w:cs="Tahoma"/>
          <w:sz w:val="22"/>
        </w:rPr>
        <w:t xml:space="preserve"> на бумажном носителе, прилагаются копии, количество которых соответствует количеству лиц, участвующих в деле.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 xml:space="preserve">6.1. </w:t>
      </w:r>
      <w:proofErr w:type="gramStart"/>
      <w:r w:rsidRPr="008E4A92">
        <w:rPr>
          <w:rFonts w:ascii="Tahoma" w:hAnsi="Tahoma" w:cs="Tahoma"/>
          <w:sz w:val="22"/>
        </w:rPr>
        <w:t>Лица, не обладающие государственными или иными публичными полномочиями, подающие кассационную жалобу в электронном виде, вправе направить копии кассационной жалобы и приложенных к ней документов лицам, участвующим в деле, обладающим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органа, организации, наделенной отдельными государственными или иными публичными полномочиями, в информационно-телекоммуникационной сети</w:t>
      </w:r>
      <w:proofErr w:type="gramEnd"/>
      <w:r w:rsidRPr="008E4A92">
        <w:rPr>
          <w:rFonts w:ascii="Tahoma" w:hAnsi="Tahoma" w:cs="Tahoma"/>
          <w:sz w:val="22"/>
        </w:rPr>
        <w:t xml:space="preserve"> "Интернет". В случае</w:t>
      </w:r>
      <w:proofErr w:type="gramStart"/>
      <w:r w:rsidRPr="008E4A92">
        <w:rPr>
          <w:rFonts w:ascii="Tahoma" w:hAnsi="Tahoma" w:cs="Tahoma"/>
          <w:sz w:val="22"/>
        </w:rPr>
        <w:t>,</w:t>
      </w:r>
      <w:proofErr w:type="gramEnd"/>
      <w:r w:rsidRPr="008E4A92">
        <w:rPr>
          <w:rFonts w:ascii="Tahoma" w:hAnsi="Tahoma" w:cs="Tahoma"/>
          <w:sz w:val="22"/>
        </w:rPr>
        <w:t xml:space="preserve"> если кассационная жалоба и приложенные к ней документы поданы в суд в электронном виде, суд кассационной инстанции вправе направить копии кассационной жалобы и приложенных к ней документов лицам, участвующим в деле, обладающим государственными или иными публичными полномочиями, посредством размещения их в установленном порядке в информационно-телекоммуникационной сети "Интернет" в режиме ограниченного доступа и (или) сообщить лицам, участвующим в деле, о возможности ознакомления с такими документами и изготовления их копий в суде.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lastRenderedPageBreak/>
        <w:t xml:space="preserve">7. </w:t>
      </w:r>
      <w:proofErr w:type="gramStart"/>
      <w:r w:rsidRPr="008E4A92">
        <w:rPr>
          <w:rFonts w:ascii="Tahoma" w:hAnsi="Tahoma" w:cs="Tahoma"/>
          <w:sz w:val="22"/>
        </w:rPr>
        <w:t>К кассационной жалобе должен быть приложен документ, подтверждающий уплату государственной пошлины в установленных законом случаях, порядке и размере или право на получение льготы по уплате государственной пошлины,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уплаты.</w:t>
      </w:r>
      <w:proofErr w:type="gramEnd"/>
      <w:r w:rsidRPr="008E4A92">
        <w:rPr>
          <w:rFonts w:ascii="Tahoma" w:hAnsi="Tahoma" w:cs="Tahoma"/>
          <w:sz w:val="22"/>
        </w:rPr>
        <w:t xml:space="preserve"> </w:t>
      </w:r>
      <w:proofErr w:type="gramStart"/>
      <w:r w:rsidRPr="008E4A92">
        <w:rPr>
          <w:rFonts w:ascii="Tahoma" w:hAnsi="Tahoma" w:cs="Tahoma"/>
          <w:sz w:val="22"/>
        </w:rPr>
        <w:t>К кассационным жалобе, представлению на определение суда также прилагаются документы, возвращенные судом лицу, подающему кассационные жалобу, представление, которые в случае удовлетворения кассационных жалобы, представления приобщаются к материалам административного дела.</w:t>
      </w:r>
      <w:proofErr w:type="gramEnd"/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7.1. Кассационные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</w:t>
      </w:r>
    </w:p>
    <w:p w:rsidR="00D372DC" w:rsidRPr="008E4A92" w:rsidRDefault="00D372DC" w:rsidP="00D372DC">
      <w:pPr>
        <w:autoSpaceDE w:val="0"/>
        <w:autoSpaceDN w:val="0"/>
        <w:adjustRightInd w:val="0"/>
        <w:spacing w:before="240"/>
        <w:ind w:firstLine="540"/>
        <w:rPr>
          <w:rFonts w:ascii="Tahoma" w:hAnsi="Tahoma" w:cs="Tahoma"/>
          <w:sz w:val="22"/>
        </w:rPr>
      </w:pPr>
      <w:r w:rsidRPr="008E4A92">
        <w:rPr>
          <w:rFonts w:ascii="Tahoma" w:hAnsi="Tahoma" w:cs="Tahoma"/>
          <w:sz w:val="22"/>
        </w:rPr>
        <w:t>8.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лиц, участвующих в деле.</w:t>
      </w:r>
    </w:p>
    <w:bookmarkEnd w:id="0"/>
    <w:p w:rsidR="00D372DC" w:rsidRPr="008E4A92" w:rsidRDefault="00D372DC">
      <w:pPr>
        <w:rPr>
          <w:rFonts w:ascii="Tahoma" w:hAnsi="Tahoma" w:cs="Tahoma"/>
          <w:sz w:val="22"/>
        </w:rPr>
      </w:pPr>
    </w:p>
    <w:sectPr w:rsidR="00D372DC" w:rsidRPr="008E4A92" w:rsidSect="00C2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4A"/>
    <w:rsid w:val="004E4659"/>
    <w:rsid w:val="008E4A92"/>
    <w:rsid w:val="00AC6F4A"/>
    <w:rsid w:val="00D372DC"/>
    <w:rsid w:val="00E7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5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F4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AC6F4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5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F4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AC6F4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33&amp;dst=100138" TargetMode="External"/><Relationship Id="rId13" Type="http://schemas.openxmlformats.org/officeDocument/2006/relationships/hyperlink" Target="https://login.consultant.ru/link/?req=doc&amp;base=LAW&amp;n=482733&amp;dst=100144" TargetMode="External"/><Relationship Id="rId18" Type="http://schemas.openxmlformats.org/officeDocument/2006/relationships/hyperlink" Target="https://login.consultant.ru/link/?req=doc&amp;base=LAW&amp;n=482733&amp;dst=1001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733&amp;dst=182" TargetMode="External"/><Relationship Id="rId7" Type="http://schemas.openxmlformats.org/officeDocument/2006/relationships/hyperlink" Target="https://login.consultant.ru/link/?req=doc&amp;base=LAW&amp;n=482733&amp;dst=100139" TargetMode="External"/><Relationship Id="rId12" Type="http://schemas.openxmlformats.org/officeDocument/2006/relationships/hyperlink" Target="https://login.consultant.ru/link/?req=doc&amp;base=LAW&amp;n=482733&amp;dst=100138" TargetMode="External"/><Relationship Id="rId17" Type="http://schemas.openxmlformats.org/officeDocument/2006/relationships/hyperlink" Target="https://login.consultant.ru/link/?req=doc&amp;base=LAW&amp;n=482733&amp;dst=1001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733&amp;dst=100139" TargetMode="External"/><Relationship Id="rId20" Type="http://schemas.openxmlformats.org/officeDocument/2006/relationships/hyperlink" Target="https://login.consultant.ru/link/?req=doc&amp;base=LAW&amp;n=482733&amp;dst=19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33&amp;dst=100143" TargetMode="External"/><Relationship Id="rId11" Type="http://schemas.openxmlformats.org/officeDocument/2006/relationships/hyperlink" Target="https://login.consultant.ru/link/?req=doc&amp;base=LAW&amp;n=482733&amp;dst=18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35745&amp;dst=101334" TargetMode="External"/><Relationship Id="rId15" Type="http://schemas.openxmlformats.org/officeDocument/2006/relationships/hyperlink" Target="https://login.consultant.ru/link/?req=doc&amp;base=LAW&amp;n=482733&amp;dst=18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733&amp;dst=195" TargetMode="External"/><Relationship Id="rId19" Type="http://schemas.openxmlformats.org/officeDocument/2006/relationships/hyperlink" Target="https://login.consultant.ru/link/?req=doc&amp;base=LAW&amp;n=482733&amp;dst=100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33&amp;dst=100144" TargetMode="External"/><Relationship Id="rId14" Type="http://schemas.openxmlformats.org/officeDocument/2006/relationships/hyperlink" Target="https://login.consultant.ru/link/?req=doc&amp;base=LAW&amp;n=482733&amp;dst=195" TargetMode="External"/><Relationship Id="rId22" Type="http://schemas.openxmlformats.org/officeDocument/2006/relationships/hyperlink" Target="https://login.consultant.ru/link/?req=doc&amp;base=LAW&amp;n=482733&amp;dst=100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4114</Words>
  <Characters>23451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2024-11-15T12:19:00Z</dcterms:created>
  <dcterms:modified xsi:type="dcterms:W3CDTF">2024-11-15T12:51:00Z</dcterms:modified>
</cp:coreProperties>
</file>