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3C50D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суда Московской области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C50D3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9B1193" w:rsidRDefault="00867B28" w:rsidP="00A20BF8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proofErr w:type="spellStart"/>
      <w:r w:rsidR="003C50D3">
        <w:rPr>
          <w:rFonts w:ascii="Times New Roman" w:hAnsi="Times New Roman" w:cs="Times New Roman"/>
          <w:sz w:val="24"/>
        </w:rPr>
        <w:t>Ивантеевского</w:t>
      </w:r>
      <w:proofErr w:type="spellEnd"/>
      <w:r w:rsidR="003C50D3">
        <w:rPr>
          <w:rFonts w:ascii="Times New Roman" w:hAnsi="Times New Roman" w:cs="Times New Roman"/>
          <w:sz w:val="24"/>
        </w:rPr>
        <w:t xml:space="preserve"> городского суда Московской области</w:t>
      </w:r>
      <w:bookmarkStart w:id="1" w:name="_GoBack"/>
      <w:bookmarkEnd w:id="1"/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3C50D3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B7A1-C3E3-42A2-95B2-62E50E4C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2013-12-30T09:52:00Z</cp:lastPrinted>
  <dcterms:created xsi:type="dcterms:W3CDTF">2015-07-01T12:03:00Z</dcterms:created>
  <dcterms:modified xsi:type="dcterms:W3CDTF">2015-07-01T12:03:00Z</dcterms:modified>
</cp:coreProperties>
</file>