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FF" w:rsidRPr="00677AFF" w:rsidRDefault="00677AFF" w:rsidP="00677AFF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Теоретические вопросы.</w:t>
      </w:r>
    </w:p>
    <w:p w:rsidR="00677AFF" w:rsidRPr="00677AFF" w:rsidRDefault="00677AFF" w:rsidP="00677AFF">
      <w:pPr>
        <w:spacing w:after="150" w:line="24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sz w:val="18"/>
          <w:szCs w:val="18"/>
          <w:lang w:eastAsia="ru-RU"/>
        </w:rPr>
        <w:t>1. Конституционные принципы российского судопроизводства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2. Суды общей юрисдикции: принцип построения, полномочия, организация.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3. Общепризнанные принципы и нормы международного права.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4. Кандидаты и претенденты в судьи Российской Федерации.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5. Задачи и принципы уголовного права.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6. Источники гражданского права.    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7. Обязательность судебных постановлений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8.. Доказывание и доказательства в судебном процессе.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9. Равенство всех перед законом и судом.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10. Гражданско-правовая ответственность: условия, объем.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11. Осуществление принципа гласности в деятельности суда.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12. Исковая давность: применение, исчисление, виды сроков.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13. Порядок наделения полномочиями федеральных и мировых судей.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14. Объявление гражданина умершим и признание его безвестно отсутствующим.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15. Неприкосновенность и несменяемость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16. Ответственность за вред, причиненный источником повышенной опасности.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17. Народные и присяжные заседатели.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18. Защита права собственности.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19. Компетенция мирового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20.Приобретательная давность.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21. Полномочия федерального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22. Источники гражданского права. </w:t>
      </w:r>
      <w:proofErr w:type="gramStart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Отношения</w:t>
      </w:r>
      <w:proofErr w:type="gramEnd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 xml:space="preserve"> регулируемые гражданским правом.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23. Приостановление и прекращение полномочий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24. Понятие и осуществление права общей совместной собственности.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25. Органы судейского сообщества: образование, полномочия.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26. Право общей долевой собственности. Раздел общей долевой собственности.   </w:t>
      </w:r>
      <w:r w:rsidRPr="00677AFF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br/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t>27. Взаимодействие органов государственной власти и местного самоуправления.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28. Правовые последствия признания сделок </w:t>
      </w:r>
      <w:proofErr w:type="gramStart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недействительными</w:t>
      </w:r>
      <w:proofErr w:type="gramEnd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29. Юридическая ответственность и государственное принуждение.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30. Судебная этика и процессуальный этикет.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31. Правовое обеспечение действия Конституции РФ. Постановление Пленума Верховного Суда РФ </w:t>
      </w:r>
      <w:r w:rsidRPr="00677AFF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t>№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t xml:space="preserve"> 8 от 31.10.1995г. «О некоторых вопросах применения судами Конституции РФ при осуществлении правосудия»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32. Виды и формы соучастия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33. Пробелы в нормативных правовых актах. Способы их  восполнения и преодоления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34. Обстоятельства, исключающие преступность деяния.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35. Понятие коллизии правовых актов. Способы их разрешения и преодоления.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36. Обстоятельства, смягчающие и отягчающие наказание.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37. Декларация прав и свобод гражданина.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38. Меры пресечения, судебный контроль.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39. Сущность разделения властей в правовом государстве. Место судебной власти в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государстве.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40. Освобождение от уголовной ответственности. 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41. Судебная система РФ и судов субъектов РФ.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42. Условно-досрочное освобождение от наказания.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43. Система российского права и международное право.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44. Действия судьи после постановления обвинительного или оправдательного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приговора.                                           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45. Самостоятельность судов и независимость судей. 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46.Тайна совещательной  комнаты. Вопросы, разрешаемые  судом при постановлении приговора.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47. Основы правового положения мирового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48. Презумпция невиновности.             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49. Прекращение и приостановление полномочий мирового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50. Право обвиняемого на защиту.  </w:t>
      </w:r>
    </w:p>
    <w:p w:rsidR="00677AFF" w:rsidRPr="00677AFF" w:rsidRDefault="00677AFF" w:rsidP="00677AFF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Вопросы уголовного права</w:t>
      </w:r>
    </w:p>
    <w:p w:rsidR="00677AFF" w:rsidRPr="00677AFF" w:rsidRDefault="00677AFF" w:rsidP="00677AFF">
      <w:pPr>
        <w:spacing w:after="150" w:line="24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sz w:val="18"/>
          <w:szCs w:val="18"/>
          <w:lang w:eastAsia="ru-RU"/>
        </w:rPr>
        <w:t>1. Преступление против собственности.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2. Преступления против несовершеннолетних.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3. Контрабанда.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4. Преступления против жизни и здоровья.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5. Дача взятки,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6. Нарушение правил дорожного движения и эксплуатации транспортных средств.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7. Бандитизм.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8. Хулиганство и вандализм.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9. Незаконный оборот оружия.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10. Злоупотребление полномочиями.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11. Незаконный оборот наркотиков.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12. Преступления против свободы, чести и достоинства.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13. Особенности уголовной ответственности и наказания несовершеннолетних.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14. Преступления против половой неприкосновенности и половой свободы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личности. 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15. Незаконное предпринимательство и </w:t>
      </w:r>
      <w:proofErr w:type="spellStart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лжепредпринимательство</w:t>
      </w:r>
      <w:proofErr w:type="spellEnd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16. Злоупотребление должностными полномочиями. Превышение </w:t>
      </w:r>
      <w:proofErr w:type="gramStart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должностных</w:t>
      </w:r>
      <w:proofErr w:type="gramEnd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 xml:space="preserve"> полномочии.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17. Назначение </w:t>
      </w:r>
      <w:proofErr w:type="gramStart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наказании</w:t>
      </w:r>
      <w:proofErr w:type="gramEnd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 xml:space="preserve"> по совокупности преступлений и приговоров.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18. </w:t>
      </w:r>
      <w:proofErr w:type="gramStart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Меры</w:t>
      </w:r>
      <w:proofErr w:type="gramEnd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 xml:space="preserve">  принимаемые против нарушителей порядка в судебном заседании.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19. Особенности условного осуждения.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20. Множественность преступлений.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21</w:t>
      </w:r>
      <w:r w:rsidRPr="00677AFF">
        <w:rPr>
          <w:rFonts w:ascii="Tahoma" w:eastAsia="Times New Roman" w:hAnsi="Tahoma" w:cs="Tahoma"/>
          <w:i/>
          <w:iCs/>
          <w:sz w:val="18"/>
          <w:szCs w:val="18"/>
          <w:lang w:eastAsia="ru-RU"/>
        </w:rPr>
        <w:t>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t xml:space="preserve"> Участие </w:t>
      </w:r>
      <w:proofErr w:type="gramStart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зашиты</w:t>
      </w:r>
      <w:proofErr w:type="gramEnd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 xml:space="preserve"> в уголовном процессе.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22. Гражданский иск в уголовном процессе.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23. Действие уголовного закона во времени.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24. Особенности назначения штрафа.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 5. Вопросы уголовно-процессуального права.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26. Участие сторон в уголовном процессе.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27. Отводы в судебном заседании по уголовному делу. 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28.Участие обвинения в уголовном процессе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29. Обстоятельства, исключающие производство по уголовному делу.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30. Сущность кассационного производства по уголовному делу.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31. Протокол судебного заседания по уголовному делу.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32.Участники уголовного процесса, их права и обязанности.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33. Потерпевший в уголовном процессе.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34. Подсудность: понятие, уголовные дела, подсудные районному суду.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35. Вступление приговора в законную силу и приведение его в исполнение.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36. </w:t>
      </w:r>
      <w:proofErr w:type="gramStart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Подозреваемый</w:t>
      </w:r>
      <w:proofErr w:type="gramEnd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 xml:space="preserve"> в уголовном процессе.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37. Особенности производства в суде присяжных.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38. Обстоятельства, подлежащие доказыванию по уголовному праву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39. Основания к отмене или изменению приговора.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40. Заключение под стражу и его сроки.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41 .Сущность надзорного производства.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42.Порядок обжалования и опротестования приговоров, не вступивших в законную силу.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43. Судебная проверка законности и обоснованности ареста и продления срока содержания под стражей. </w:t>
      </w:r>
    </w:p>
    <w:p w:rsidR="00677AFF" w:rsidRPr="00677AFF" w:rsidRDefault="00677AFF" w:rsidP="00677AFF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Вопросы уголовного процесса.</w:t>
      </w:r>
    </w:p>
    <w:p w:rsidR="00677AFF" w:rsidRPr="00677AFF" w:rsidRDefault="00677AFF" w:rsidP="00677AFF">
      <w:pPr>
        <w:spacing w:after="150" w:line="24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sz w:val="18"/>
          <w:szCs w:val="18"/>
          <w:lang w:eastAsia="ru-RU"/>
        </w:rPr>
        <w:t>1. Состязательность в уголовном процессе.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2. Производство экспертизы по уголовному делу.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3. Собирание и оценка доказательств.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4. Отводы в судебном процессе по уголовному делу.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5. Сущность протокольной формы досудебной подготовки материалов.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6. Возбуждение уголовного дела: поводы, основания, субъекты, процедуры.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7. Возвращение дела для дополнительного расследования. </w:t>
      </w:r>
    </w:p>
    <w:p w:rsidR="00677AFF" w:rsidRPr="00677AFF" w:rsidRDefault="00677AFF" w:rsidP="00677AFF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Вопросы гражданского права (жилищного, семейного, трудового)</w:t>
      </w:r>
    </w:p>
    <w:p w:rsidR="00677AFF" w:rsidRPr="00677AFF" w:rsidRDefault="00677AFF" w:rsidP="00677AFF">
      <w:pPr>
        <w:spacing w:after="150" w:line="24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sz w:val="18"/>
          <w:szCs w:val="18"/>
          <w:lang w:eastAsia="ru-RU"/>
        </w:rPr>
        <w:t>1. Защита неимущественных прав граждан.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2. Способы защиты гражданских прав.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3. Защита права собственности на жилище.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4. Установление усыновления.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5. Приватизация жилого помещения.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6. Правовой режим имущества супругов.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7. Признание сделки недействительной.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8. Споры о расторжении трудового договора по инициативе работодателя.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9. Отчуждение жилых помещений: основание, форма, порядок.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10. Наследование по закону и завещанию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11. Основания приобретения и прекращения права собственности на жилое помещение.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12. Материальная ответственность работодателя за вред, причиненный работнику.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13. Защита жилищных прав несовершеннолетних.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14. Сделки с недвижимостью. Государственная регистрация прав на недвижимое имущество и сделок с ним.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15. Основание возникновения и прекращения права на земельный участок.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16. Право пользования жилищем члена семьи собственника жилого помещения. 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17.Основания возникновения и порядок оформления права собственности на квартиру в ЖСК.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18. Защита чести и достоинства гражданина.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19. Предоставление освободившихся комнат в коммунальных квартирах.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20. Судебное установление отцовства.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21. Расторжение брака в судебном порядке. Вопросы, разрешаемые судом при вынесении решения о расторжении брака.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22. Алиментные обязанности родителей и детей.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23. Рассмотрение земельных споров в судах.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24. Договор социального найма жилого помещения. </w:t>
      </w:r>
    </w:p>
    <w:p w:rsidR="00677AFF" w:rsidRPr="00677AFF" w:rsidRDefault="00677AFF" w:rsidP="00677AFF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Вопросы гражданского процесса.</w:t>
      </w:r>
    </w:p>
    <w:p w:rsidR="00677AFF" w:rsidRPr="00677AFF" w:rsidRDefault="00677AFF" w:rsidP="00677AFF">
      <w:pPr>
        <w:spacing w:after="150" w:line="24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sz w:val="18"/>
          <w:szCs w:val="18"/>
          <w:lang w:eastAsia="ru-RU"/>
        </w:rPr>
        <w:t>1. Сроки рассмотрения гражданских дел.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2. Принцип состязательности в гражданском процессе.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3. Сроки подготовки гражданских дел.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4. Процессуальные требования, предъявляемые к судебному решению.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5. Прекращение и приостановление производства по гражданскому делу.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6. Мировое соглашение.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7. Отводы в судебном заседании по гражданскому делу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8. Арест имущества: порядок, исполнение, обжалование.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9. Протокол судебного заседания по гражданскому делу.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10.Пересмотр решений по вновь открывшимся обстоятельствам.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11. Процессуальные последствия и порядок оформления признания иска и факта.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12. Нарушение порядка в зале судебного заседания при рассмотрении гражданского спора.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13. Основания и правовые последствия отказа в приеме заявления.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14. Кассационная жалоба: сроки и порядок подачи, рассмотрения: последствия удовлетворения.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15. Установление фактов, имеющих юридическое значение.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16. Судебный приказ.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17.Подготовка гражданского дела к судебному разбирательству.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18. Рассмотрение жалоб на действия судебного пристава-исполнителя.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19. Законная сила определения судебной коллегии по гражданским делам кассационной инстанции.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20. Основания к отмене судебных решений в кассационном порядке.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21. Процессуальные сроки: подача искового заявления; рассмотрение дела в суде: обжалование решений по гражданскому делу.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22. Последствия неявки в судебное заседание по гражданскому делу лиц, участвующих в деле и их представителей.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23. Резолютивная, часть решения по иску, жалобе, заявлению.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24. Судебные   представления по гражданскому делу: субъекты, порядок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рассмотрения, последствия удовлетворения. 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25.Заочное решение. </w:t>
      </w:r>
    </w:p>
    <w:p w:rsidR="00677AFF" w:rsidRPr="00677AFF" w:rsidRDefault="00677AFF" w:rsidP="00677AFF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Вопросы, связанные с деятельностью мирового судьи.</w:t>
      </w:r>
    </w:p>
    <w:p w:rsidR="00677AFF" w:rsidRPr="00677AFF" w:rsidRDefault="00677AFF" w:rsidP="00677AFF">
      <w:pPr>
        <w:spacing w:after="150" w:line="24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sz w:val="18"/>
          <w:szCs w:val="18"/>
          <w:lang w:eastAsia="ru-RU"/>
        </w:rPr>
        <w:t>1. Обжалование решений мирового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2. Апелляционное производство полномочия мирового и федерального судей.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3. Основы правового положения мирового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4. Порядок обжалования и опротестования приговоров и постановлений суда апелляционной инстанции.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6. Полномочия суда апелляционной инстанции при рассмотрении </w:t>
      </w:r>
      <w:proofErr w:type="spellStart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аппеляционной</w:t>
      </w:r>
      <w:proofErr w:type="spellEnd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 xml:space="preserve"> жалобы.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7. Действия мирового судьи после получения апелляционной жалобы.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8. Судебный участок, судебный район: понятие, порядок, и основание создания, процедура упразднения.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9. Подсудность мирового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10. Правовой статус аппарата мирового судьи: функции, порядок поступления на государственную службу, ответственность.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1.1. Замещение мирового судьи в период временного отсутствия.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12. Приостановление и прекращение полномочий мирового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13. Кандидат в мировые судьи: требования к. претенденту, порядок назначения, срок полномочий.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14. Секретарь судебного заседания мирового судьи: процессуальное положение</w:t>
      </w:r>
      <w:proofErr w:type="gramStart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олномочия, ответственность.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15. Организация приема граждан мировым судьей.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16. Обязанности секретаря судебного участка мирового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17. Компетенция мирового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18. Профессиональная этика и процессуальный этикет мирового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19. Организация делопроизводства мирового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20. Взаимодействие мирового судьи с органами судейского сообщества.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 1.Основания для отвода и самоотвода мирового судьи. Последствия принятия отвода.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22. Основания и порядок передачи гражданского дела от мирового федеральному судье.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23. Присяга и Кодекс чести в деятельности мирового судьи.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24. Материальное обеспечение мирового судьи. </w:t>
      </w:r>
    </w:p>
    <w:p w:rsidR="00677AFF" w:rsidRPr="00677AFF" w:rsidRDefault="00677AFF" w:rsidP="00677AFF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Вопросы административного права.</w:t>
      </w:r>
    </w:p>
    <w:p w:rsidR="00677AFF" w:rsidRPr="00677AFF" w:rsidRDefault="00677AFF" w:rsidP="00677AFF">
      <w:pPr>
        <w:spacing w:after="0" w:line="24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sz w:val="18"/>
          <w:szCs w:val="18"/>
          <w:lang w:eastAsia="ru-RU"/>
        </w:rPr>
        <w:t xml:space="preserve">1. Субъекты административных правоотношений. </w:t>
      </w:r>
    </w:p>
    <w:p w:rsidR="00677AFF" w:rsidRPr="00677AFF" w:rsidRDefault="00677AFF" w:rsidP="00677AFF">
      <w:pPr>
        <w:spacing w:after="150" w:line="24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77AFF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2. Административный проступок.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3. Административный арест.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4. Виды административных взысканий.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5. Обстоятельства,   смягчающие ответственность   за   административные правонарушения.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6. Обстоятельства,    отягчающие   ответственность   за   административные правонарушения.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7. Сроки наложения административного взыскания.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8. Исчисление сроков административного взыскания.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9. Административная ответственность за нарушение водителями транспортных сре</w:t>
      </w:r>
      <w:proofErr w:type="gramStart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дств пр</w:t>
      </w:r>
      <w:proofErr w:type="gramEnd"/>
      <w:r w:rsidRPr="00677AFF">
        <w:rPr>
          <w:rFonts w:ascii="Tahoma" w:eastAsia="Times New Roman" w:hAnsi="Tahoma" w:cs="Tahoma"/>
          <w:sz w:val="18"/>
          <w:szCs w:val="18"/>
          <w:lang w:eastAsia="ru-RU"/>
        </w:rPr>
        <w:t>авил дорожного движения при проезде на запрещающий сигнал светофора.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10. Административная ответственность за мелкую спекуляцию. 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11. Административная ответственность за мелкое хулиганство. 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12. Административная ответственность за злостное неповиновение законному требованию работника милиции.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13.Судебная подведомственность дел об административных правонарушениях;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14. Обстоятельства, исключающие производство по делу об административном правонарушении.                                       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15. Протокол об административном правонарушении. Случаи, когда протокол не составляется.                                  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16. Доставление, нарушителя за административное правонарушение.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17. Сроки административного задержания.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18. Личный досмотр и досмотр вещей в административном порядке. 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19. Место рассмотрения дела об административном правонарушении.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20. Сроки рассмотрения дела об административном правонарушении.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21. Порядок и сроки обжалования-постановления по делу об административном правонарушении.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22. Срок и порядок рассмотрения жалобы или протеста на постановление по делу об административном правонарушении.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23. Полномочия судьи по пересмотру дел, связанных с административным правонарушением.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>24. Исполнение постановления о наложении административного взыскания. </w:t>
      </w:r>
      <w:r w:rsidRPr="00677AFF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25.Административный штраф. </w:t>
      </w:r>
    </w:p>
    <w:p w:rsidR="00180C63" w:rsidRDefault="00677AFF"/>
    <w:sectPr w:rsidR="00180C63" w:rsidSect="0029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AFF"/>
    <w:rsid w:val="00290FB5"/>
    <w:rsid w:val="002B6AC7"/>
    <w:rsid w:val="00677AFF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1796</Words>
  <Characters>10238</Characters>
  <Application>Microsoft Office Word</Application>
  <DocSecurity>0</DocSecurity>
  <Lines>85</Lines>
  <Paragraphs>24</Paragraphs>
  <ScaleCrop>false</ScaleCrop>
  <Company>Microsoft</Company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2011-05-03T00:04:00Z</dcterms:created>
  <dcterms:modified xsi:type="dcterms:W3CDTF">2011-05-03T00:04:00Z</dcterms:modified>
</cp:coreProperties>
</file>