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E3" w:rsidRDefault="00CC6BE3" w:rsidP="00CC6BE3">
      <w:pPr>
        <w:pStyle w:val="c1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МЕТОДИЧЕСКОЕ ПОСОБИЕ</w:t>
      </w:r>
    </w:p>
    <w:p w:rsidR="00CC6BE3" w:rsidRDefault="00CC6BE3" w:rsidP="00CC6BE3">
      <w:pPr>
        <w:pStyle w:val="fr2"/>
        <w:ind w:left="720"/>
        <w:jc w:val="center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Для сдачи квалификационного экзамена </w:t>
      </w:r>
      <w:r>
        <w:rPr>
          <w:rFonts w:ascii="Arial" w:hAnsi="Arial" w:cs="Arial"/>
          <w:i/>
          <w:iCs/>
          <w:sz w:val="18"/>
          <w:szCs w:val="18"/>
        </w:rPr>
        <w:br/>
        <w:t> на должность судьи арбитражного суда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CC6BE3" w:rsidRDefault="00CC6BE3" w:rsidP="00CC6BE3">
      <w:pPr>
        <w:pStyle w:val="fr2"/>
        <w:spacing w:before="520" w:line="218" w:lineRule="auto"/>
        <w:ind w:left="720" w:firstLine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сдачи квалификационного экзамена кандидат на должность судьи арбитражного суда должен владеть теоретическими и практическими знания</w:t>
      </w:r>
      <w:r>
        <w:rPr>
          <w:rFonts w:ascii="Tahoma" w:hAnsi="Tahoma" w:cs="Tahoma"/>
          <w:sz w:val="18"/>
          <w:szCs w:val="18"/>
        </w:rPr>
        <w:softHyphen/>
        <w:t>ми в области различных отраслей права.</w:t>
      </w:r>
      <w:r>
        <w:rPr>
          <w:rFonts w:ascii="Tahoma" w:hAnsi="Tahoma" w:cs="Tahoma"/>
          <w:sz w:val="18"/>
          <w:szCs w:val="18"/>
        </w:rPr>
        <w:br/>
        <w:t>               Экзаменационные билеты для сдачи квалификационного экзамена на должность судьи арбитражного суда разработаны в рамках действующего за</w:t>
      </w:r>
      <w:r>
        <w:rPr>
          <w:rFonts w:ascii="Tahoma" w:hAnsi="Tahoma" w:cs="Tahoma"/>
          <w:sz w:val="18"/>
          <w:szCs w:val="18"/>
        </w:rPr>
        <w:softHyphen/>
        <w:t>конодательства Российской Федерации и субъекта Российской Федерации.</w:t>
      </w:r>
      <w:r>
        <w:rPr>
          <w:rFonts w:ascii="Tahoma" w:hAnsi="Tahoma" w:cs="Tahoma"/>
          <w:sz w:val="18"/>
          <w:szCs w:val="18"/>
        </w:rPr>
        <w:br/>
        <w:t>               Кандидату на должность судьи арбитражного суда для сдачи экзамена предлагается 20 билетов. Каждый билет содержит 3 вопроса, 2 задачи и одно практическое задание.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Tahoma" w:hAnsi="Tahoma" w:cs="Tahoma"/>
          <w:sz w:val="18"/>
          <w:szCs w:val="18"/>
        </w:rPr>
        <w:t>      </w:t>
      </w:r>
      <w:r>
        <w:rPr>
          <w:rFonts w:ascii="Tahoma" w:hAnsi="Tahoma" w:cs="Tahoma"/>
          <w:b/>
          <w:bCs/>
          <w:sz w:val="18"/>
          <w:szCs w:val="18"/>
        </w:rPr>
        <w:t xml:space="preserve">                                                   </w:t>
      </w:r>
      <w:proofErr w:type="gramStart"/>
      <w:r>
        <w:rPr>
          <w:rFonts w:ascii="Tahoma" w:hAnsi="Tahoma" w:cs="Tahoma"/>
          <w:b/>
          <w:bCs/>
          <w:sz w:val="18"/>
          <w:szCs w:val="18"/>
        </w:rPr>
        <w:t>Структура билета включает в себя:</w:t>
      </w:r>
      <w:r>
        <w:rPr>
          <w:rFonts w:ascii="Tahoma" w:hAnsi="Tahoma" w:cs="Tahoma"/>
          <w:b/>
          <w:bCs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br/>
        <w:t xml:space="preserve">1 вопрос </w:t>
      </w:r>
      <w:r>
        <w:rPr>
          <w:rFonts w:ascii="Tahoma" w:hAnsi="Tahoma" w:cs="Tahoma"/>
          <w:sz w:val="18"/>
          <w:szCs w:val="18"/>
        </w:rPr>
        <w:t>- гражданское право (общая и особенная части);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>2 вопрос</w:t>
      </w:r>
      <w:r>
        <w:rPr>
          <w:rFonts w:ascii="Tahoma" w:hAnsi="Tahoma" w:cs="Tahoma"/>
          <w:sz w:val="18"/>
          <w:szCs w:val="18"/>
        </w:rPr>
        <w:t xml:space="preserve"> - вопросы из административного, налогового, таможенного законода</w:t>
      </w:r>
      <w:r>
        <w:rPr>
          <w:rFonts w:ascii="Tahoma" w:hAnsi="Tahoma" w:cs="Tahoma"/>
          <w:sz w:val="18"/>
          <w:szCs w:val="18"/>
        </w:rPr>
        <w:softHyphen/>
        <w:t>тельства, законодательства о банкротстве, а также вопросы судоустройства, исполнительного судопроизводства, судейское сообщество, законодательства в субъекте Российской Федерации;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>3 вопрос</w:t>
      </w:r>
      <w:r>
        <w:rPr>
          <w:rFonts w:ascii="Tahoma" w:hAnsi="Tahoma" w:cs="Tahoma"/>
          <w:sz w:val="18"/>
          <w:szCs w:val="18"/>
        </w:rPr>
        <w:t xml:space="preserve"> - арбитражное процессуальное законодательство</w:t>
      </w:r>
      <w:r>
        <w:rPr>
          <w:rFonts w:ascii="Tahoma" w:hAnsi="Tahoma" w:cs="Tahoma"/>
          <w:sz w:val="18"/>
          <w:szCs w:val="18"/>
        </w:rPr>
        <w:br/>
        <w:t>Задачи составлены на основе примерных арбитражных дел с примене</w:t>
      </w:r>
      <w:r>
        <w:rPr>
          <w:rFonts w:ascii="Tahoma" w:hAnsi="Tahoma" w:cs="Tahoma"/>
          <w:sz w:val="18"/>
          <w:szCs w:val="18"/>
        </w:rPr>
        <w:softHyphen/>
        <w:t>нием норм из указанных выше отраслей права.</w:t>
      </w:r>
      <w:proofErr w:type="gramEnd"/>
      <w:r>
        <w:rPr>
          <w:rFonts w:ascii="Tahoma" w:hAnsi="Tahoma" w:cs="Tahoma"/>
          <w:sz w:val="18"/>
          <w:szCs w:val="18"/>
        </w:rPr>
        <w:br/>
        <w:t>                Основу практических заданий составляют контрольные вопросы, по</w:t>
      </w:r>
      <w:r>
        <w:rPr>
          <w:rFonts w:ascii="Tahoma" w:hAnsi="Tahoma" w:cs="Tahoma"/>
          <w:sz w:val="18"/>
          <w:szCs w:val="18"/>
        </w:rPr>
        <w:softHyphen/>
        <w:t>ставленные перед кандидатом на должность судьи арбитражного суда в пред</w:t>
      </w:r>
      <w:r>
        <w:rPr>
          <w:rFonts w:ascii="Tahoma" w:hAnsi="Tahoma" w:cs="Tahoma"/>
          <w:sz w:val="18"/>
          <w:szCs w:val="18"/>
        </w:rPr>
        <w:softHyphen/>
        <w:t xml:space="preserve">ложенных задачах, а также вопросы составления процессуальных судебных актов в соответствии с положениями Арбитражного процессуального кодекса Российской Федерации. </w:t>
      </w:r>
    </w:p>
    <w:p w:rsidR="00CC6BE3" w:rsidRDefault="00CC6BE3" w:rsidP="00CC6BE3">
      <w:pPr>
        <w:pStyle w:val="c1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Перечень </w:t>
      </w:r>
    </w:p>
    <w:p w:rsidR="00CC6BE3" w:rsidRDefault="00CC6BE3" w:rsidP="00CC6BE3">
      <w:pPr>
        <w:pStyle w:val="fr2"/>
        <w:jc w:val="center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вопросов для сдачи квалификационного экзамена</w:t>
      </w:r>
      <w:r>
        <w:rPr>
          <w:rFonts w:ascii="Arial" w:hAnsi="Arial" w:cs="Arial"/>
          <w:i/>
          <w:iCs/>
          <w:sz w:val="18"/>
          <w:szCs w:val="18"/>
        </w:rPr>
        <w:br/>
        <w:t> на должность судьи арбитражного суда </w:t>
      </w:r>
    </w:p>
    <w:p w:rsidR="00CC6BE3" w:rsidRDefault="00CC6BE3" w:rsidP="00CC6BE3">
      <w:pPr>
        <w:pStyle w:val="c1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Гражданское законодательство:</w:t>
      </w:r>
    </w:p>
    <w:p w:rsidR="00CC6BE3" w:rsidRDefault="00CC6BE3" w:rsidP="00CC6BE3">
      <w:pPr>
        <w:pStyle w:val="fr2"/>
        <w:spacing w:before="240" w:line="218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Договор перевозки (предмет, объект, существенные условия договора перевозки).</w:t>
      </w:r>
      <w:r>
        <w:rPr>
          <w:rFonts w:ascii="Tahoma" w:hAnsi="Tahoma" w:cs="Tahoma"/>
          <w:sz w:val="18"/>
          <w:szCs w:val="18"/>
        </w:rPr>
        <w:br/>
        <w:t>2. Возмещение вреда, причиненного источником повышенной опасности.</w:t>
      </w:r>
      <w:r>
        <w:rPr>
          <w:rFonts w:ascii="Tahoma" w:hAnsi="Tahoma" w:cs="Tahoma"/>
          <w:sz w:val="18"/>
          <w:szCs w:val="18"/>
        </w:rPr>
        <w:br/>
        <w:t>3. Договор поставки. Общие положения.</w:t>
      </w:r>
      <w:r>
        <w:rPr>
          <w:rFonts w:ascii="Tahoma" w:hAnsi="Tahoma" w:cs="Tahoma"/>
          <w:sz w:val="18"/>
          <w:szCs w:val="18"/>
        </w:rPr>
        <w:br/>
        <w:t>4. Договор подряда. Общие положения.</w:t>
      </w:r>
      <w:r>
        <w:rPr>
          <w:rFonts w:ascii="Tahoma" w:hAnsi="Tahoma" w:cs="Tahoma"/>
          <w:sz w:val="18"/>
          <w:szCs w:val="18"/>
        </w:rPr>
        <w:br/>
        <w:t>5. Договор аренды. Общие положения.</w:t>
      </w:r>
      <w:r>
        <w:rPr>
          <w:rFonts w:ascii="Tahoma" w:hAnsi="Tahoma" w:cs="Tahoma"/>
          <w:sz w:val="18"/>
          <w:szCs w:val="18"/>
        </w:rPr>
        <w:br/>
        <w:t>6. Договор поручения и договор комиссии. Отличительные черты.</w:t>
      </w:r>
      <w:r>
        <w:rPr>
          <w:rFonts w:ascii="Tahoma" w:hAnsi="Tahoma" w:cs="Tahoma"/>
          <w:sz w:val="18"/>
          <w:szCs w:val="18"/>
        </w:rPr>
        <w:br/>
        <w:t>7. Особенности отдельных видов аренды и аренды отдельных видов имущества.</w:t>
      </w:r>
      <w:r>
        <w:rPr>
          <w:rFonts w:ascii="Tahoma" w:hAnsi="Tahoma" w:cs="Tahoma"/>
          <w:sz w:val="18"/>
          <w:szCs w:val="18"/>
        </w:rPr>
        <w:br/>
        <w:t>8. Перевод долга. Общие положения.</w:t>
      </w:r>
      <w:r>
        <w:rPr>
          <w:rFonts w:ascii="Tahoma" w:hAnsi="Tahoma" w:cs="Tahoma"/>
          <w:sz w:val="18"/>
          <w:szCs w:val="18"/>
        </w:rPr>
        <w:br/>
        <w:t>9. Уступка права требования. Общие положения. </w:t>
      </w:r>
      <w:r>
        <w:rPr>
          <w:rFonts w:ascii="Tahoma" w:hAnsi="Tahoma" w:cs="Tahoma"/>
          <w:sz w:val="18"/>
          <w:szCs w:val="18"/>
        </w:rPr>
        <w:br/>
        <w:t>10. Общие положения о недействительности сделок.</w:t>
      </w:r>
      <w:r>
        <w:rPr>
          <w:rFonts w:ascii="Tahoma" w:hAnsi="Tahoma" w:cs="Tahoma"/>
          <w:sz w:val="18"/>
          <w:szCs w:val="18"/>
        </w:rPr>
        <w:br/>
        <w:t>11. Применение сроков исковой давности по спорам, возникшим из гражданских правоотношений.</w:t>
      </w:r>
      <w:r>
        <w:rPr>
          <w:rFonts w:ascii="Tahoma" w:hAnsi="Tahoma" w:cs="Tahoma"/>
          <w:sz w:val="18"/>
          <w:szCs w:val="18"/>
        </w:rPr>
        <w:br/>
        <w:t>12. Представительство. Доверенность.</w:t>
      </w:r>
      <w:r>
        <w:rPr>
          <w:rFonts w:ascii="Tahoma" w:hAnsi="Tahoma" w:cs="Tahoma"/>
          <w:sz w:val="18"/>
          <w:szCs w:val="18"/>
        </w:rPr>
        <w:br/>
        <w:t>13. Понятие и существенные условия договора. Свобода договора.</w:t>
      </w:r>
      <w:r>
        <w:rPr>
          <w:rFonts w:ascii="Tahoma" w:hAnsi="Tahoma" w:cs="Tahoma"/>
          <w:sz w:val="18"/>
          <w:szCs w:val="18"/>
        </w:rPr>
        <w:br/>
        <w:t>14. Понятие неустойки. Порядок начисления неустойки за невыполнение обязательств по поставке товаров к определенному сроку.</w:t>
      </w:r>
      <w:r>
        <w:rPr>
          <w:rFonts w:ascii="Tahoma" w:hAnsi="Tahoma" w:cs="Tahoma"/>
          <w:sz w:val="18"/>
          <w:szCs w:val="18"/>
        </w:rPr>
        <w:br/>
        <w:t>15. Порядок изменения и расторжения договора.</w:t>
      </w:r>
      <w:r>
        <w:rPr>
          <w:rFonts w:ascii="Tahoma" w:hAnsi="Tahoma" w:cs="Tahoma"/>
          <w:sz w:val="18"/>
          <w:szCs w:val="18"/>
        </w:rPr>
        <w:br/>
        <w:t>16. Отношения, регулируемые гражданским законодательством.</w:t>
      </w:r>
      <w:r>
        <w:rPr>
          <w:rFonts w:ascii="Tahoma" w:hAnsi="Tahoma" w:cs="Tahoma"/>
          <w:sz w:val="18"/>
          <w:szCs w:val="18"/>
        </w:rPr>
        <w:br/>
        <w:t>17. Возмещение убытков.</w:t>
      </w:r>
      <w:r>
        <w:rPr>
          <w:rFonts w:ascii="Tahoma" w:hAnsi="Tahoma" w:cs="Tahoma"/>
          <w:sz w:val="18"/>
          <w:szCs w:val="18"/>
        </w:rPr>
        <w:br/>
        <w:t>18. Общие положения Федерального закона "Об обществах с ограниченной, ответственностью" .</w:t>
      </w:r>
      <w:r>
        <w:rPr>
          <w:rFonts w:ascii="Tahoma" w:hAnsi="Tahoma" w:cs="Tahoma"/>
          <w:sz w:val="18"/>
          <w:szCs w:val="18"/>
        </w:rPr>
        <w:br/>
        <w:t>19. Порядок совершения акционерным обществом крупных сделок. Заинтересованность в совершении акционерным обществом крупных сделок.</w:t>
      </w:r>
      <w:r>
        <w:rPr>
          <w:rFonts w:ascii="Tahoma" w:hAnsi="Tahoma" w:cs="Tahoma"/>
          <w:sz w:val="18"/>
          <w:szCs w:val="18"/>
        </w:rPr>
        <w:br/>
        <w:t>20. Общие положения Федерального закона «Об акционерных обществах»</w:t>
      </w:r>
    </w:p>
    <w:p w:rsidR="00CC6BE3" w:rsidRDefault="00CC6BE3" w:rsidP="00CC6BE3">
      <w:pPr>
        <w:pStyle w:val="fr2"/>
        <w:spacing w:before="280"/>
        <w:ind w:left="72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Налоговое законодательство:</w:t>
      </w:r>
    </w:p>
    <w:p w:rsidR="00CC6BE3" w:rsidRDefault="00CC6BE3" w:rsidP="00CC6BE3">
      <w:pPr>
        <w:pStyle w:val="fr2"/>
        <w:spacing w:before="280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Действие актов законодательства о налогах и сборах во времени.</w:t>
      </w:r>
      <w:r>
        <w:rPr>
          <w:rFonts w:ascii="Tahoma" w:hAnsi="Tahoma" w:cs="Tahoma"/>
          <w:sz w:val="18"/>
          <w:szCs w:val="18"/>
        </w:rPr>
        <w:br/>
        <w:t>2. Виды налогов и сборов в Российской Федерации. Условия их установления.</w:t>
      </w:r>
      <w:r>
        <w:rPr>
          <w:rFonts w:ascii="Tahoma" w:hAnsi="Tahoma" w:cs="Tahoma"/>
          <w:sz w:val="18"/>
          <w:szCs w:val="18"/>
        </w:rPr>
        <w:br/>
        <w:t>3. Субъекты налоговых правоотношений, их права и обязанности.</w:t>
      </w:r>
      <w:r>
        <w:rPr>
          <w:rFonts w:ascii="Tahoma" w:hAnsi="Tahoma" w:cs="Tahoma"/>
          <w:sz w:val="18"/>
          <w:szCs w:val="18"/>
        </w:rPr>
        <w:br/>
        <w:t xml:space="preserve">4. Налоговые проверки, оформление результатов </w:t>
      </w:r>
      <w:proofErr w:type="gramStart"/>
      <w:r>
        <w:rPr>
          <w:rFonts w:ascii="Tahoma" w:hAnsi="Tahoma" w:cs="Tahoma"/>
          <w:sz w:val="18"/>
          <w:szCs w:val="18"/>
        </w:rPr>
        <w:t>-н</w:t>
      </w:r>
      <w:proofErr w:type="gramEnd"/>
      <w:r>
        <w:rPr>
          <w:rFonts w:ascii="Tahoma" w:hAnsi="Tahoma" w:cs="Tahoma"/>
          <w:sz w:val="18"/>
          <w:szCs w:val="18"/>
        </w:rPr>
        <w:t>алоговых проверок.</w:t>
      </w:r>
      <w:r>
        <w:rPr>
          <w:rFonts w:ascii="Tahoma" w:hAnsi="Tahoma" w:cs="Tahoma"/>
          <w:sz w:val="18"/>
          <w:szCs w:val="18"/>
        </w:rPr>
        <w:br/>
        <w:t>5. Понятие налогового правонарушения, общие условия привлечения к ответственности за совершение налогового правонарушения.</w:t>
      </w:r>
      <w:r>
        <w:rPr>
          <w:rFonts w:ascii="Tahoma" w:hAnsi="Tahoma" w:cs="Tahoma"/>
          <w:sz w:val="18"/>
          <w:szCs w:val="18"/>
        </w:rPr>
        <w:br/>
        <w:t>6. Виды ответственности.</w:t>
      </w:r>
      <w:r>
        <w:rPr>
          <w:rFonts w:ascii="Tahoma" w:hAnsi="Tahoma" w:cs="Tahoma"/>
          <w:sz w:val="18"/>
          <w:szCs w:val="18"/>
        </w:rPr>
        <w:br/>
        <w:t>7. Налог на добавленную стоимость.</w:t>
      </w:r>
      <w:r>
        <w:rPr>
          <w:rFonts w:ascii="Tahoma" w:hAnsi="Tahoma" w:cs="Tahoma"/>
          <w:sz w:val="18"/>
          <w:szCs w:val="18"/>
        </w:rPr>
        <w:br/>
        <w:t>8. Обстоятельства, исключающие привлечение лица к ответственности за нарушение налогового правонарушения, а также смягчающие и отягчающие налоговую ответственность.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lastRenderedPageBreak/>
        <w:t>9. Исполнение обязанности по уплате налога или сбора. </w:t>
      </w:r>
      <w:r>
        <w:rPr>
          <w:rFonts w:ascii="Tahoma" w:hAnsi="Tahoma" w:cs="Tahoma"/>
          <w:sz w:val="18"/>
          <w:szCs w:val="18"/>
        </w:rPr>
        <w:br/>
        <w:t>10.Налогоплателыцики и объект налогообложения единого социального налога. </w:t>
      </w:r>
      <w:r>
        <w:rPr>
          <w:rFonts w:ascii="Tahoma" w:hAnsi="Tahoma" w:cs="Tahoma"/>
          <w:sz w:val="18"/>
          <w:szCs w:val="18"/>
        </w:rPr>
        <w:br/>
        <w:t>11.Налоговые льготы по уплате единого социального налога.</w:t>
      </w:r>
    </w:p>
    <w:p w:rsidR="00CC6BE3" w:rsidRDefault="00CC6BE3" w:rsidP="00CC6BE3">
      <w:pPr>
        <w:pStyle w:val="fr2"/>
        <w:spacing w:before="32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Административное законодательство:</w:t>
      </w:r>
    </w:p>
    <w:p w:rsidR="00CC6BE3" w:rsidRDefault="00CC6BE3" w:rsidP="00CC6BE3">
      <w:pPr>
        <w:pStyle w:val="fr2"/>
        <w:spacing w:before="240" w:line="218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Право принесения протеста по делам об административном правонарушении.</w:t>
      </w:r>
      <w:r>
        <w:rPr>
          <w:rFonts w:ascii="Tahoma" w:hAnsi="Tahoma" w:cs="Tahoma"/>
          <w:sz w:val="18"/>
          <w:szCs w:val="18"/>
        </w:rPr>
        <w:br/>
        <w:t>2. Участники производства по делам об административных правонарушениях, их права и обязанности.</w:t>
      </w:r>
    </w:p>
    <w:p w:rsidR="00CC6BE3" w:rsidRDefault="00CC6BE3" w:rsidP="00CC6BE3">
      <w:pPr>
        <w:pStyle w:val="fr2"/>
        <w:spacing w:before="30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Судоустройство РФ:</w:t>
      </w:r>
    </w:p>
    <w:p w:rsidR="00CC6BE3" w:rsidRDefault="00CC6BE3" w:rsidP="00CC6BE3">
      <w:pPr>
        <w:pStyle w:val="fr2"/>
        <w:spacing w:before="28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Судебная система Российской Федерации.</w:t>
      </w:r>
      <w:r>
        <w:rPr>
          <w:rFonts w:ascii="Tahoma" w:hAnsi="Tahoma" w:cs="Tahoma"/>
          <w:sz w:val="18"/>
          <w:szCs w:val="18"/>
        </w:rPr>
        <w:br/>
        <w:t>2. Органы судейского сообщества.</w:t>
      </w:r>
    </w:p>
    <w:p w:rsidR="00CC6BE3" w:rsidRDefault="00CC6BE3" w:rsidP="00CC6BE3">
      <w:pPr>
        <w:pStyle w:val="fr2"/>
        <w:spacing w:before="30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Таможенное законодательство:</w:t>
      </w:r>
    </w:p>
    <w:p w:rsidR="00CC6BE3" w:rsidRDefault="00CC6BE3" w:rsidP="00CC6BE3">
      <w:pPr>
        <w:pStyle w:val="fr2"/>
        <w:spacing w:before="240" w:line="218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Рассмотрение споров, возникших из применения таможенного законодательства.</w:t>
      </w:r>
    </w:p>
    <w:p w:rsidR="00CC6BE3" w:rsidRDefault="00CC6BE3" w:rsidP="00CC6BE3">
      <w:pPr>
        <w:pStyle w:val="fr2"/>
        <w:spacing w:before="2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Бюджетное законодательство:</w:t>
      </w:r>
    </w:p>
    <w:p w:rsidR="00CC6BE3" w:rsidRDefault="00CC6BE3" w:rsidP="00CC6BE3">
      <w:pPr>
        <w:pStyle w:val="fr2"/>
        <w:spacing w:before="240" w:line="218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Ответственность за нарушение бюджетного законодательства Российской Федерации.</w:t>
      </w:r>
    </w:p>
    <w:p w:rsidR="00CC6BE3" w:rsidRDefault="00CC6BE3" w:rsidP="00CC6BE3">
      <w:pPr>
        <w:pStyle w:val="fr2"/>
        <w:spacing w:before="2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Законодательство о банкротстве:</w:t>
      </w:r>
    </w:p>
    <w:p w:rsidR="00CC6BE3" w:rsidRDefault="00CC6BE3" w:rsidP="00CC6BE3">
      <w:pPr>
        <w:pStyle w:val="fr2"/>
        <w:spacing w:before="240" w:line="218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Процедуры банкротства в соответствии с законодательством Российской Федерации о банкротстве.</w:t>
      </w:r>
      <w:r>
        <w:rPr>
          <w:rFonts w:ascii="Tahoma" w:hAnsi="Tahoma" w:cs="Tahoma"/>
          <w:sz w:val="18"/>
          <w:szCs w:val="18"/>
        </w:rPr>
        <w:br/>
        <w:t>2. Признаки преднамеренного и фиктивного банкротства по российскому законодательству.</w:t>
      </w:r>
      <w:r>
        <w:rPr>
          <w:rFonts w:ascii="Tahoma" w:hAnsi="Tahoma" w:cs="Tahoma"/>
          <w:sz w:val="18"/>
          <w:szCs w:val="18"/>
        </w:rPr>
        <w:br/>
        <w:t>3. Банкротство (несостоятельность) предприятий.</w:t>
      </w:r>
      <w:r>
        <w:rPr>
          <w:rFonts w:ascii="Tahoma" w:hAnsi="Tahoma" w:cs="Tahoma"/>
          <w:sz w:val="18"/>
          <w:szCs w:val="18"/>
        </w:rPr>
        <w:br/>
        <w:t>4. Последствия открытия конкурсного производства.</w:t>
      </w:r>
      <w:r>
        <w:rPr>
          <w:rFonts w:ascii="Tahoma" w:hAnsi="Tahoma" w:cs="Tahoma"/>
          <w:sz w:val="18"/>
          <w:szCs w:val="18"/>
        </w:rPr>
        <w:br/>
        <w:t>5. Лица, обладающие правом на обращение в арбитражный суд с заявлениями о признании предприятия банкротом.</w:t>
      </w:r>
    </w:p>
    <w:p w:rsidR="00CC6BE3" w:rsidRDefault="00CC6BE3" w:rsidP="00CC6BE3">
      <w:pPr>
        <w:pStyle w:val="fr2"/>
        <w:spacing w:before="300"/>
        <w:jc w:val="center"/>
        <w:rPr>
          <w:rFonts w:ascii="Tahoma" w:hAnsi="Tahoma" w:cs="Tahoma"/>
          <w:sz w:val="18"/>
          <w:szCs w:val="18"/>
        </w:rPr>
      </w:pPr>
      <w:r>
        <w:rPr>
          <w:rStyle w:val="a3"/>
          <w:rFonts w:ascii="Tahoma" w:hAnsi="Tahoma" w:cs="Tahoma"/>
          <w:sz w:val="18"/>
          <w:szCs w:val="18"/>
        </w:rPr>
        <w:t>Законодательство в субъекте Российской Федерации:</w:t>
      </w:r>
    </w:p>
    <w:p w:rsidR="00CC6BE3" w:rsidRDefault="00CC6BE3" w:rsidP="00CC6BE3">
      <w:pPr>
        <w:pStyle w:val="fr2"/>
        <w:spacing w:before="30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Основные положения Конституции субъекта Российской Федерации.</w:t>
      </w:r>
    </w:p>
    <w:p w:rsidR="00CC6BE3" w:rsidRDefault="00CC6BE3" w:rsidP="00CC6BE3">
      <w:pPr>
        <w:pStyle w:val="fr2"/>
        <w:spacing w:before="56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Арбитражное процессуальное законодательство:</w:t>
      </w:r>
    </w:p>
    <w:p w:rsidR="00CC6BE3" w:rsidRDefault="00CC6BE3" w:rsidP="00CC6BE3">
      <w:pPr>
        <w:pStyle w:val="fr2"/>
        <w:spacing w:before="300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Производство в арбитражном суде кассационной инстанции.</w:t>
      </w:r>
      <w:r>
        <w:rPr>
          <w:rFonts w:ascii="Tahoma" w:hAnsi="Tahoma" w:cs="Tahoma"/>
          <w:sz w:val="18"/>
          <w:szCs w:val="18"/>
        </w:rPr>
        <w:br/>
        <w:t>2. Производство в арбитражном суде апелляционной инстанции.</w:t>
      </w:r>
      <w:r>
        <w:rPr>
          <w:rFonts w:ascii="Tahoma" w:hAnsi="Tahoma" w:cs="Tahoma"/>
          <w:sz w:val="18"/>
          <w:szCs w:val="18"/>
        </w:rPr>
        <w:br/>
        <w:t>3. Производство по пересмотру судебных актов арбитражных судов в порядке надзора.</w:t>
      </w:r>
      <w:r>
        <w:rPr>
          <w:rFonts w:ascii="Tahoma" w:hAnsi="Tahoma" w:cs="Tahoma"/>
          <w:sz w:val="18"/>
          <w:szCs w:val="18"/>
        </w:rPr>
        <w:br/>
        <w:t>4. Порядок и сроки рассмотрения дел, возникших из административных и иных публичных правоотношений.</w:t>
      </w:r>
      <w:r>
        <w:rPr>
          <w:rFonts w:ascii="Tahoma" w:hAnsi="Tahoma" w:cs="Tahoma"/>
          <w:sz w:val="18"/>
          <w:szCs w:val="18"/>
        </w:rPr>
        <w:br/>
        <w:t>5. Порядок рассмотрения дел об оспаривании ненормативных правовых ак</w:t>
      </w:r>
      <w:r>
        <w:rPr>
          <w:rFonts w:ascii="Tahoma" w:hAnsi="Tahoma" w:cs="Tahoma"/>
          <w:sz w:val="18"/>
          <w:szCs w:val="18"/>
        </w:rPr>
        <w:softHyphen/>
        <w:t>тов, решений и действий (бездействия)</w:t>
      </w:r>
      <w:r>
        <w:rPr>
          <w:rFonts w:ascii="Tahoma" w:hAnsi="Tahoma" w:cs="Tahoma"/>
          <w:sz w:val="18"/>
          <w:szCs w:val="18"/>
        </w:rPr>
        <w:br/>
        <w:t>государственных органов, органов ме</w:t>
      </w:r>
      <w:r>
        <w:rPr>
          <w:rFonts w:ascii="Tahoma" w:hAnsi="Tahoma" w:cs="Tahoma"/>
          <w:sz w:val="18"/>
          <w:szCs w:val="18"/>
        </w:rPr>
        <w:softHyphen/>
        <w:t>стного самоуправления, иных органов, должностных лиц.</w:t>
      </w:r>
      <w:r>
        <w:rPr>
          <w:rFonts w:ascii="Tahoma" w:hAnsi="Tahoma" w:cs="Tahoma"/>
          <w:sz w:val="18"/>
          <w:szCs w:val="18"/>
        </w:rPr>
        <w:br/>
        <w:t>6. Порядок рассмотрения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лиц.</w:t>
      </w:r>
      <w:r>
        <w:rPr>
          <w:rFonts w:ascii="Tahoma" w:hAnsi="Tahoma" w:cs="Tahoma"/>
          <w:sz w:val="18"/>
          <w:szCs w:val="18"/>
        </w:rPr>
        <w:br/>
        <w:t>7. Основания, порядок и последствия для оставления искового заявления без движения и прекращения производства по делу.</w:t>
      </w:r>
      <w:r>
        <w:rPr>
          <w:rFonts w:ascii="Tahoma" w:hAnsi="Tahoma" w:cs="Tahoma"/>
          <w:sz w:val="18"/>
          <w:szCs w:val="18"/>
        </w:rPr>
        <w:br/>
        <w:t>8. Рассмотрение дел в порядке упрощенного производства.</w:t>
      </w:r>
      <w:r>
        <w:rPr>
          <w:rFonts w:ascii="Tahoma" w:hAnsi="Tahoma" w:cs="Tahoma"/>
          <w:sz w:val="18"/>
          <w:szCs w:val="18"/>
        </w:rPr>
        <w:br/>
        <w:t>9. Порядок применения обеспечительных мер в арбитражном судопроизводстве. Отмена обеспечения иска.</w:t>
      </w:r>
      <w:r>
        <w:rPr>
          <w:rFonts w:ascii="Tahoma" w:hAnsi="Tahoma" w:cs="Tahoma"/>
          <w:sz w:val="18"/>
          <w:szCs w:val="18"/>
        </w:rPr>
        <w:br/>
        <w:t xml:space="preserve">10. </w:t>
      </w:r>
      <w:proofErr w:type="gramStart"/>
      <w:r>
        <w:rPr>
          <w:rFonts w:ascii="Tahoma" w:hAnsi="Tahoma" w:cs="Tahoma"/>
          <w:sz w:val="18"/>
          <w:szCs w:val="18"/>
        </w:rPr>
        <w:t>Привлечение к участию в деле третьих лиц (с самостоятельными требованиями на предмет спора и без самостоятельных требований на предмет спора.</w:t>
      </w:r>
      <w:r>
        <w:rPr>
          <w:rFonts w:ascii="Tahoma" w:hAnsi="Tahoma" w:cs="Tahoma"/>
          <w:sz w:val="18"/>
          <w:szCs w:val="18"/>
        </w:rPr>
        <w:br/>
        <w:t>11.</w:t>
      </w:r>
      <w:proofErr w:type="gramEnd"/>
      <w:r>
        <w:rPr>
          <w:rFonts w:ascii="Tahoma" w:hAnsi="Tahoma" w:cs="Tahoma"/>
          <w:sz w:val="18"/>
          <w:szCs w:val="18"/>
        </w:rPr>
        <w:t xml:space="preserve"> Различие в правах и обязанностях.</w:t>
      </w:r>
      <w:r>
        <w:rPr>
          <w:rFonts w:ascii="Tahoma" w:hAnsi="Tahoma" w:cs="Tahoma"/>
          <w:sz w:val="18"/>
          <w:szCs w:val="18"/>
        </w:rPr>
        <w:br/>
        <w:t>12.Порядок исполнения судебных актов арбитражных судов.</w:t>
      </w:r>
      <w:r>
        <w:rPr>
          <w:rFonts w:ascii="Tahoma" w:hAnsi="Tahoma" w:cs="Tahoma"/>
          <w:sz w:val="18"/>
          <w:szCs w:val="18"/>
        </w:rPr>
        <w:br/>
        <w:t>13. Основания и порядок наложения судебных штрафов в арбитражном процессе.</w:t>
      </w:r>
      <w:r>
        <w:rPr>
          <w:rFonts w:ascii="Tahoma" w:hAnsi="Tahoma" w:cs="Tahoma"/>
          <w:sz w:val="18"/>
          <w:szCs w:val="18"/>
        </w:rPr>
        <w:br/>
        <w:t>14. Представительство в арбитражном суде.</w:t>
      </w:r>
      <w:r>
        <w:rPr>
          <w:rFonts w:ascii="Tahoma" w:hAnsi="Tahoma" w:cs="Tahoma"/>
          <w:sz w:val="18"/>
          <w:szCs w:val="18"/>
        </w:rPr>
        <w:br/>
        <w:t>15. Подведомственность и подсудность в арбитражном судопроизводстве.</w:t>
      </w:r>
      <w:r>
        <w:rPr>
          <w:rFonts w:ascii="Tahoma" w:hAnsi="Tahoma" w:cs="Tahoma"/>
          <w:sz w:val="18"/>
          <w:szCs w:val="18"/>
        </w:rPr>
        <w:br/>
        <w:t>16. Рассмотрение дел о несостоятельности (банкротстве).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lastRenderedPageBreak/>
        <w:t>17. Рассмотрение в арбитражном суде дел об установлении фактов, имеющих юридическое значение.</w:t>
      </w:r>
      <w:r>
        <w:rPr>
          <w:rFonts w:ascii="Tahoma" w:hAnsi="Tahoma" w:cs="Tahoma"/>
          <w:sz w:val="18"/>
          <w:szCs w:val="18"/>
        </w:rPr>
        <w:br/>
        <w:t>18. Судебное разбирательство. Оставление искового заявления без движения и возвращение искового заявления.</w:t>
      </w:r>
      <w:r>
        <w:rPr>
          <w:rFonts w:ascii="Tahoma" w:hAnsi="Tahoma" w:cs="Tahoma"/>
          <w:sz w:val="18"/>
          <w:szCs w:val="18"/>
        </w:rPr>
        <w:br/>
        <w:t>19. Порядок рассмотрения заявлений на действия (бездействие) судебных приставов-исполнителей.</w:t>
      </w:r>
      <w:r>
        <w:rPr>
          <w:rFonts w:ascii="Tahoma" w:hAnsi="Tahoma" w:cs="Tahoma"/>
          <w:sz w:val="18"/>
          <w:szCs w:val="18"/>
        </w:rPr>
        <w:br/>
        <w:t>20. Арбитражное судопроизводство с участием иностранных лиц.</w:t>
      </w:r>
    </w:p>
    <w:p w:rsidR="00180C63" w:rsidRDefault="00CC6BE3"/>
    <w:sectPr w:rsidR="00180C63" w:rsidSect="00A1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BE3"/>
    <w:rsid w:val="002B6AC7"/>
    <w:rsid w:val="00A17FB7"/>
    <w:rsid w:val="00AC112A"/>
    <w:rsid w:val="00CC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6BE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CC6BE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6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5672</Characters>
  <Application>Microsoft Office Word</Application>
  <DocSecurity>0</DocSecurity>
  <Lines>47</Lines>
  <Paragraphs>13</Paragraphs>
  <ScaleCrop>false</ScaleCrop>
  <Company>Microsoft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2011-05-03T00:01:00Z</dcterms:created>
  <dcterms:modified xsi:type="dcterms:W3CDTF">2011-05-03T00:01:00Z</dcterms:modified>
</cp:coreProperties>
</file>