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EDA" w:rsidRPr="00810A50" w:rsidRDefault="00C75555" w:rsidP="00090A32">
      <w:pPr>
        <w:spacing w:after="0" w:line="240" w:lineRule="auto"/>
        <w:ind w:firstLine="4962"/>
        <w:jc w:val="center"/>
        <w:rPr>
          <w:rFonts w:ascii="Times New Roman" w:hAnsi="Times New Roman" w:cs="Times New Roman"/>
          <w:sz w:val="28"/>
          <w:szCs w:val="28"/>
        </w:rPr>
      </w:pPr>
      <w:bookmarkStart w:id="0" w:name="_GoBack"/>
      <w:bookmarkEnd w:id="0"/>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9"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firstRow="1" w:lastRow="0" w:firstColumn="1" w:lastColumn="0" w:noHBand="0" w:noVBand="1"/>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Брак заключен в ЗАГСе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.3. Согласно статье 25 Семейного кодекса Российской Федерации брак, расторгаемый в органах ЗАГСа,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ЗАГСе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ЗАГСе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ЗАГСе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sz w:val="28"/>
          <w:szCs w:val="28"/>
        </w:rPr>
      </w:pPr>
      <w:r w:rsidRPr="00810A50">
        <w:rPr>
          <w:rStyle w:val="FontStyle27"/>
          <w:sz w:val="28"/>
          <w:szCs w:val="28"/>
        </w:rPr>
        <w:t xml:space="preserve">Представление </w:t>
      </w:r>
      <w:r w:rsidR="00247AEE" w:rsidRPr="00810A50">
        <w:rPr>
          <w:rStyle w:val="FontStyle27"/>
          <w:sz w:val="28"/>
          <w:szCs w:val="28"/>
        </w:rPr>
        <w:t>сведений в отношении несовершеннолетнег</w:t>
      </w:r>
      <w:r w:rsidRPr="00810A50">
        <w:rPr>
          <w:rStyle w:val="FontStyle27"/>
          <w:sz w:val="28"/>
          <w:szCs w:val="28"/>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sz w:val="28"/>
          <w:szCs w:val="28"/>
        </w:rPr>
        <w:t xml:space="preserve"> является </w:t>
      </w:r>
      <w:r w:rsidR="008568B2" w:rsidRPr="00810A50">
        <w:rPr>
          <w:rStyle w:val="FontStyle27"/>
          <w:sz w:val="28"/>
          <w:szCs w:val="28"/>
        </w:rPr>
        <w:t xml:space="preserve">его </w:t>
      </w:r>
      <w:r w:rsidR="00247AEE" w:rsidRPr="00810A50">
        <w:rPr>
          <w:rStyle w:val="FontStyle27"/>
          <w:sz w:val="28"/>
          <w:szCs w:val="28"/>
        </w:rPr>
        <w:t xml:space="preserve">опекуном (попечителем), </w:t>
      </w:r>
      <w:r w:rsidR="004D5C5A" w:rsidRPr="00810A50">
        <w:rPr>
          <w:rStyle w:val="FontStyle27"/>
          <w:sz w:val="28"/>
          <w:szCs w:val="28"/>
        </w:rPr>
        <w:t xml:space="preserve">или </w:t>
      </w:r>
      <w:r w:rsidR="00247AEE" w:rsidRPr="00810A50">
        <w:rPr>
          <w:rStyle w:val="FontStyle27"/>
          <w:sz w:val="28"/>
          <w:szCs w:val="28"/>
        </w:rPr>
        <w:t xml:space="preserve">его </w:t>
      </w:r>
      <w:r w:rsidR="00247AEE" w:rsidRPr="00810A50">
        <w:rPr>
          <w:rStyle w:val="FontStyle27"/>
          <w:sz w:val="28"/>
          <w:szCs w:val="28"/>
        </w:rPr>
        <w:lastRenderedPageBreak/>
        <w:t>супруга (супруг) является опекуном (попечителем)</w:t>
      </w:r>
      <w:r w:rsidR="004D5C5A" w:rsidRPr="00810A50">
        <w:rPr>
          <w:rStyle w:val="FontStyle27"/>
          <w:sz w:val="28"/>
          <w:szCs w:val="28"/>
        </w:rPr>
        <w:t>,</w:t>
      </w:r>
      <w:r w:rsidR="00247AEE" w:rsidRPr="00810A50">
        <w:rPr>
          <w:rStyle w:val="FontStyle27"/>
          <w:sz w:val="28"/>
          <w:szCs w:val="28"/>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10"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предоставленной кредитными организациями и некредитными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r w:rsidR="0002632A" w:rsidRPr="00810A50">
        <w:rPr>
          <w:sz w:val="28"/>
          <w:szCs w:val="28"/>
        </w:rPr>
        <w:t>СМС</w:t>
      </w:r>
      <w:r w:rsidRPr="00810A50">
        <w:rPr>
          <w:sz w:val="28"/>
          <w:szCs w:val="28"/>
        </w:rPr>
        <w:t>-сообщения.</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firstRow="1" w:lastRow="0" w:firstColumn="1" w:lastColumn="0" w:noHBand="0" w:noVBand="1"/>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штрих-кодах;</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беззаявительном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г) при применении автоматизированной упрощенной системы налогообложения (АвтоУСН)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sz w:val="28"/>
          <w:szCs w:val="28"/>
        </w:rPr>
      </w:pPr>
      <w:r w:rsidRPr="00810A50">
        <w:rPr>
          <w:rStyle w:val="FontStyle27"/>
          <w:sz w:val="28"/>
          <w:szCs w:val="28"/>
        </w:rPr>
        <w:t>1.1.</w:t>
      </w:r>
      <w:r w:rsidR="00935341" w:rsidRPr="00810A50">
        <w:rPr>
          <w:rStyle w:val="FontStyle27"/>
          <w:sz w:val="28"/>
          <w:szCs w:val="28"/>
        </w:rPr>
        <w:t>6</w:t>
      </w:r>
      <w:r w:rsidRPr="00810A50">
        <w:rPr>
          <w:rStyle w:val="FontStyle27"/>
          <w:sz w:val="28"/>
          <w:szCs w:val="28"/>
        </w:rPr>
        <w:t xml:space="preserve">. </w:t>
      </w:r>
      <w:r w:rsidR="00343A7B" w:rsidRPr="00810A50">
        <w:rPr>
          <w:rStyle w:val="FontStyle27"/>
          <w:sz w:val="28"/>
          <w:szCs w:val="28"/>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sz w:val="28"/>
          <w:szCs w:val="28"/>
        </w:rPr>
        <w:t> </w:t>
      </w:r>
      <w:r w:rsidR="00343A7B" w:rsidRPr="00810A50">
        <w:rPr>
          <w:rStyle w:val="FontStyle27"/>
          <w:sz w:val="28"/>
          <w:szCs w:val="28"/>
        </w:rPr>
        <w:t>совершение нотариальных действий и оказание услуг правового и</w:t>
      </w:r>
      <w:r w:rsidR="00721B4C" w:rsidRPr="00810A50">
        <w:rPr>
          <w:rStyle w:val="FontStyle27"/>
          <w:sz w:val="28"/>
          <w:szCs w:val="28"/>
        </w:rPr>
        <w:t> </w:t>
      </w:r>
      <w:r w:rsidR="00343A7B" w:rsidRPr="00810A50">
        <w:rPr>
          <w:rStyle w:val="FontStyle27"/>
          <w:sz w:val="28"/>
          <w:szCs w:val="28"/>
        </w:rPr>
        <w:t>технического характера, другие финансовые поступления в связи с</w:t>
      </w:r>
      <w:r w:rsidR="00592EA1" w:rsidRPr="00810A50">
        <w:rPr>
          <w:rStyle w:val="FontStyle27"/>
          <w:sz w:val="28"/>
          <w:szCs w:val="28"/>
        </w:rPr>
        <w:t> </w:t>
      </w:r>
      <w:r w:rsidR="00343A7B" w:rsidRPr="00810A50">
        <w:rPr>
          <w:rStyle w:val="FontStyle27"/>
          <w:sz w:val="28"/>
          <w:szCs w:val="28"/>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sz w:val="28"/>
          <w:szCs w:val="28"/>
        </w:rPr>
        <w:t>1.1.</w:t>
      </w:r>
      <w:r w:rsidR="00935341" w:rsidRPr="00810A50">
        <w:rPr>
          <w:rStyle w:val="FontStyle27"/>
          <w:sz w:val="28"/>
          <w:szCs w:val="28"/>
        </w:rPr>
        <w:t>7</w:t>
      </w:r>
      <w:r w:rsidRPr="00810A50">
        <w:rPr>
          <w:rStyle w:val="FontStyle27"/>
          <w:sz w:val="28"/>
          <w:szCs w:val="28"/>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1"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банковский счет служащего)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sz w:val="28"/>
          <w:szCs w:val="28"/>
        </w:rPr>
        <w:t> </w:t>
      </w:r>
      <w:r w:rsidR="00F90684" w:rsidRPr="00810A50">
        <w:rPr>
          <w:rStyle w:val="FontStyle27"/>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rPr>
        <w:t xml:space="preserve">Меры государственной поддержки семей, имеющих детей, </w:t>
      </w:r>
      <w:r w:rsidR="00895F6D" w:rsidRPr="00810A50">
        <w:rPr>
          <w:rFonts w:ascii="Times New Roman" w:hAnsi="Times New Roman"/>
          <w:sz w:val="28"/>
          <w:szCs w:val="28"/>
        </w:rPr>
        <w:br/>
      </w:r>
      <w:r w:rsidRPr="00810A50">
        <w:rPr>
          <w:rFonts w:ascii="Times New Roman" w:hAnsi="Times New Roman"/>
          <w:sz w:val="28"/>
          <w:szCs w:val="28"/>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онлайн</w:t>
      </w:r>
      <w:r w:rsidR="008748FB" w:rsidRPr="00810A50">
        <w:rPr>
          <w:rStyle w:val="FontStyle27"/>
          <w:sz w:val="28"/>
          <w:szCs w:val="28"/>
        </w:rPr>
        <w:t>-</w:t>
      </w:r>
      <w:r w:rsidR="002241CE" w:rsidRPr="00810A50">
        <w:rPr>
          <w:rStyle w:val="FontStyle27"/>
          <w:sz w:val="28"/>
          <w:szCs w:val="28"/>
        </w:rPr>
        <w:t>сервисы (</w:t>
      </w:r>
      <w:r w:rsidR="00E34C50" w:rsidRPr="00810A50">
        <w:rPr>
          <w:rStyle w:val="FontStyle27"/>
          <w:sz w:val="28"/>
          <w:szCs w:val="28"/>
        </w:rPr>
        <w:t>«</w:t>
      </w:r>
      <w:r w:rsidR="004D366A" w:rsidRPr="00810A50">
        <w:rPr>
          <w:rStyle w:val="FontStyle27"/>
          <w:sz w:val="28"/>
          <w:szCs w:val="28"/>
        </w:rPr>
        <w:t>Авито</w:t>
      </w:r>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t>1.6.1.41.</w:t>
      </w:r>
      <w:r w:rsidR="008E3777" w:rsidRPr="00810A50">
        <w:rPr>
          <w:rFonts w:ascii="Times New Roman" w:eastAsia="Times New Roman" w:hAnsi="Times New Roman"/>
          <w:sz w:val="28"/>
          <w:szCs w:val="28"/>
        </w:rPr>
        <w:t xml:space="preserve">Также в строке </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Иные доходы</w:t>
      </w:r>
      <w:r w:rsidR="00E34C50" w:rsidRPr="00810A50">
        <w:rPr>
          <w:rFonts w:ascii="Times New Roman" w:eastAsia="Times New Roman" w:hAnsi="Times New Roman"/>
          <w:sz w:val="28"/>
          <w:szCs w:val="28"/>
        </w:rPr>
        <w:t>»</w:t>
      </w:r>
      <w:r w:rsidR="008E3777" w:rsidRPr="00810A50">
        <w:rPr>
          <w:rFonts w:ascii="Times New Roman" w:eastAsia="Times New Roman" w:hAnsi="Times New Roman"/>
          <w:sz w:val="28"/>
          <w:szCs w:val="28"/>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rPr>
      </w:pPr>
      <w:r w:rsidRPr="00810A50">
        <w:rPr>
          <w:rFonts w:ascii="Times New Roman" w:eastAsia="Times New Roman" w:hAnsi="Times New Roman"/>
          <w:sz w:val="28"/>
          <w:szCs w:val="28"/>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С учетом целей антико</w:t>
      </w:r>
      <w:r w:rsidR="00057C3F" w:rsidRPr="00810A50">
        <w:rPr>
          <w:rStyle w:val="FontStyle27"/>
          <w:sz w:val="28"/>
          <w:szCs w:val="28"/>
        </w:rPr>
        <w:t xml:space="preserve">ррупционного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0875EF" w:rsidRPr="00810A50">
        <w:rPr>
          <w:rStyle w:val="FontStyle27"/>
          <w:sz w:val="28"/>
          <w:szCs w:val="28"/>
        </w:rPr>
        <w:t xml:space="preserve"> оплатой коммунальных и иных</w:t>
      </w:r>
      <w:r w:rsidR="00390E10" w:rsidRPr="00810A50">
        <w:rPr>
          <w:rStyle w:val="FontStyle27"/>
          <w:sz w:val="28"/>
          <w:szCs w:val="28"/>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sz w:val="28"/>
          <w:szCs w:val="28"/>
        </w:rPr>
      </w:pPr>
      <w:r w:rsidRPr="00810A50">
        <w:rPr>
          <w:rStyle w:val="FontStyle27"/>
          <w:sz w:val="28"/>
          <w:szCs w:val="28"/>
        </w:rPr>
        <w:lastRenderedPageBreak/>
        <w:t>С</w:t>
      </w:r>
      <w:r w:rsidR="00390E10" w:rsidRPr="00810A50">
        <w:rPr>
          <w:rStyle w:val="FontStyle27"/>
          <w:sz w:val="28"/>
          <w:szCs w:val="28"/>
        </w:rPr>
        <w:t xml:space="preserve"> </w:t>
      </w:r>
      <w:r w:rsidR="000875EF" w:rsidRPr="00810A50">
        <w:rPr>
          <w:rStyle w:val="FontStyle27"/>
          <w:sz w:val="28"/>
          <w:szCs w:val="28"/>
        </w:rPr>
        <w:t>оформлением нотариальной доверенности, почтовыми расходами, расходами на оплату услуг представител</w:t>
      </w:r>
      <w:r w:rsidR="00390E10" w:rsidRPr="00810A50">
        <w:rPr>
          <w:rStyle w:val="FontStyle27"/>
          <w:sz w:val="28"/>
          <w:szCs w:val="28"/>
        </w:rPr>
        <w:t xml:space="preserve">я (возмещаются </w:t>
      </w:r>
      <w:r w:rsidR="00C177CE" w:rsidRPr="00810A50">
        <w:rPr>
          <w:rStyle w:val="FontStyle27"/>
          <w:sz w:val="28"/>
          <w:szCs w:val="28"/>
        </w:rPr>
        <w:br/>
      </w:r>
      <w:r w:rsidR="00390E10" w:rsidRPr="00810A50">
        <w:rPr>
          <w:rStyle w:val="FontStyle27"/>
          <w:sz w:val="28"/>
          <w:szCs w:val="28"/>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sz w:val="28"/>
          <w:szCs w:val="28"/>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требуется указывать 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rPr>
        <w:t xml:space="preserve"> предусмотрено последующее пред</w:t>
      </w:r>
      <w:r w:rsidR="00C17EF1" w:rsidRPr="00810A50">
        <w:rPr>
          <w:rFonts w:ascii="Times New Roman" w:hAnsi="Times New Roman"/>
          <w:sz w:val="28"/>
          <w:szCs w:val="28"/>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r w:rsidR="007B7A9E" w:rsidRPr="00810A50">
        <w:rPr>
          <w:sz w:val="28"/>
          <w:szCs w:val="28"/>
        </w:rPr>
        <w:t>кешбэк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туристический кешбэк</w:t>
      </w:r>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детский кешбэк</w:t>
      </w:r>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r w:rsidR="00530AE7" w:rsidRPr="00810A50">
        <w:rPr>
          <w:rStyle w:val="FontStyle27"/>
          <w:sz w:val="28"/>
          <w:szCs w:val="28"/>
        </w:rPr>
        <w:t>такс-фри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sz w:val="28"/>
          <w:szCs w:val="28"/>
        </w:rPr>
      </w:pPr>
      <w:r w:rsidRPr="00810A50">
        <w:rPr>
          <w:rStyle w:val="FontStyle27"/>
          <w:sz w:val="28"/>
          <w:szCs w:val="28"/>
        </w:rPr>
        <w:t xml:space="preserve">Для цели реализации пункта 2.1 </w:t>
      </w:r>
      <w:r w:rsidR="00371B81" w:rsidRPr="00810A50">
        <w:rPr>
          <w:rStyle w:val="FontStyle27"/>
          <w:sz w:val="28"/>
          <w:szCs w:val="28"/>
        </w:rPr>
        <w:t xml:space="preserve">данного раздела </w:t>
      </w:r>
      <w:r w:rsidRPr="00810A50">
        <w:rPr>
          <w:rStyle w:val="FontStyle27"/>
          <w:sz w:val="28"/>
          <w:szCs w:val="28"/>
        </w:rPr>
        <w:t>Методических рекомендаций при расчете общ</w:t>
      </w:r>
      <w:r w:rsidR="00BE2173" w:rsidRPr="00810A50">
        <w:rPr>
          <w:rStyle w:val="FontStyle27"/>
          <w:sz w:val="28"/>
          <w:szCs w:val="28"/>
        </w:rPr>
        <w:t>его дохода судьи или государственного гражданского служащего</w:t>
      </w:r>
      <w:r w:rsidRPr="00810A50">
        <w:rPr>
          <w:rStyle w:val="FontStyle27"/>
          <w:sz w:val="28"/>
          <w:szCs w:val="28"/>
        </w:rPr>
        <w:t xml:space="preserve"> и его супруги (супруга) за три года, предшествующи</w:t>
      </w:r>
      <w:r w:rsidR="00BA1C7C" w:rsidRPr="00810A50">
        <w:rPr>
          <w:rStyle w:val="FontStyle27"/>
          <w:sz w:val="28"/>
          <w:szCs w:val="28"/>
        </w:rPr>
        <w:t>е</w:t>
      </w:r>
      <w:r w:rsidRPr="00810A50">
        <w:rPr>
          <w:rStyle w:val="FontStyle27"/>
          <w:sz w:val="28"/>
          <w:szCs w:val="28"/>
        </w:rPr>
        <w:t xml:space="preserve"> отчетному, доходы супруги (супруга) </w:t>
      </w:r>
      <w:r w:rsidR="00BE2173" w:rsidRPr="00810A50">
        <w:rPr>
          <w:rStyle w:val="FontStyle27"/>
          <w:sz w:val="28"/>
          <w:szCs w:val="28"/>
        </w:rPr>
        <w:t xml:space="preserve">судьи или государственного гражданского служащего </w:t>
      </w:r>
      <w:r w:rsidRPr="00810A50">
        <w:rPr>
          <w:rStyle w:val="FontStyle27"/>
          <w:sz w:val="28"/>
          <w:szCs w:val="28"/>
        </w:rPr>
        <w:t xml:space="preserve"> учитываются только в случае, если они состояли в</w:t>
      </w:r>
      <w:r w:rsidR="004B4C67" w:rsidRPr="00810A50">
        <w:rPr>
          <w:rStyle w:val="FontStyle27"/>
          <w:sz w:val="28"/>
          <w:szCs w:val="28"/>
        </w:rPr>
        <w:t> </w:t>
      </w:r>
      <w:r w:rsidRPr="00810A50">
        <w:rPr>
          <w:rStyle w:val="FontStyle27"/>
          <w:sz w:val="28"/>
          <w:szCs w:val="28"/>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sz w:val="28"/>
          <w:szCs w:val="28"/>
        </w:rPr>
        <w:t>лько доход судьи или государственного гражданского служащего</w:t>
      </w:r>
      <w:r w:rsidRPr="00810A50">
        <w:rPr>
          <w:rStyle w:val="FontStyle27"/>
          <w:sz w:val="28"/>
          <w:szCs w:val="28"/>
        </w:rPr>
        <w:t xml:space="preserve">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w:t>
      </w:r>
    </w:p>
    <w:p w:rsidR="00D5009C" w:rsidRPr="00810A50" w:rsidRDefault="009962E8" w:rsidP="009962E8">
      <w:pPr>
        <w:pStyle w:val="ac"/>
        <w:spacing w:after="0" w:line="240" w:lineRule="auto"/>
        <w:ind w:left="0" w:firstLine="709"/>
        <w:jc w:val="both"/>
        <w:rPr>
          <w:rStyle w:val="FontStyle27"/>
          <w:sz w:val="28"/>
          <w:szCs w:val="28"/>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sz w:val="28"/>
          <w:szCs w:val="28"/>
        </w:rPr>
        <w:t>судьей</w:t>
      </w:r>
      <w:r w:rsidR="00DA2371" w:rsidRPr="00810A50">
        <w:rPr>
          <w:rStyle w:val="FontStyle27"/>
          <w:sz w:val="28"/>
          <w:szCs w:val="28"/>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накопительно-ипотечной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rPr>
        <w:t xml:space="preserve"> </w:t>
      </w:r>
      <w:r w:rsidR="00FE3FAD" w:rsidRPr="00810A50">
        <w:rPr>
          <w:kern w:val="36"/>
          <w:sz w:val="28"/>
          <w:szCs w:val="28"/>
        </w:rPr>
        <w:br/>
      </w:r>
      <w:r w:rsidR="00E34C50" w:rsidRPr="00810A50">
        <w:rPr>
          <w:rFonts w:ascii="Times New Roman" w:hAnsi="Times New Roman" w:cs="Times New Roman"/>
          <w:kern w:val="36"/>
          <w:sz w:val="28"/>
          <w:szCs w:val="28"/>
        </w:rPr>
        <w:t>«</w:t>
      </w:r>
      <w:r w:rsidR="00C66A45" w:rsidRPr="00810A50">
        <w:rPr>
          <w:rFonts w:ascii="Times New Roman" w:hAnsi="Times New Roman" w:cs="Times New Roman"/>
          <w:kern w:val="36"/>
          <w:sz w:val="28"/>
          <w:szCs w:val="28"/>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результате осуществления майнинга или участия в майнинг-пуле</w:t>
      </w:r>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r w:rsidRPr="00810A50">
        <w:rPr>
          <w:rStyle w:val="FontStyle27"/>
          <w:sz w:val="28"/>
          <w:szCs w:val="28"/>
        </w:rPr>
        <w:t>д)</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счетах эскроу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данном подразделе также подлежит отражению информация об указанных объектах до их регистрации в Росреестре,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в Росреестре).</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араж, машиноместо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д</w:t>
      </w:r>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Росреестра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r w:rsidR="00B12C29" w:rsidRPr="00810A50">
        <w:rPr>
          <w:rStyle w:val="FontStyle27"/>
          <w:sz w:val="28"/>
          <w:szCs w:val="28"/>
        </w:rPr>
        <w:t>трейд-ин</w:t>
      </w:r>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2"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3"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4" w:history="1">
        <w:r w:rsidRPr="00810A50">
          <w:rPr>
            <w:rStyle w:val="FontStyle27"/>
            <w:sz w:val="28"/>
            <w:szCs w:val="28"/>
          </w:rPr>
          <w:t>ОГИБДД</w:t>
        </w:r>
      </w:hyperlink>
      <w:r w:rsidR="00F23151" w:rsidRPr="00810A50">
        <w:rPr>
          <w:rStyle w:val="FontStyle27"/>
          <w:sz w:val="28"/>
          <w:szCs w:val="28"/>
        </w:rPr>
        <w:t xml:space="preserve"> </w:t>
      </w:r>
      <w:hyperlink r:id="rId15"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sz w:val="28"/>
          <w:szCs w:val="28"/>
        </w:rPr>
        <w:t>Аналогичным подходом необходимо руководствоваться при</w:t>
      </w:r>
      <w:r w:rsidR="00495F01" w:rsidRPr="00810A50">
        <w:rPr>
          <w:rStyle w:val="FontStyle27"/>
          <w:sz w:val="28"/>
          <w:szCs w:val="28"/>
        </w:rPr>
        <w:t> </w:t>
      </w:r>
      <w:r w:rsidR="00F00E51" w:rsidRPr="00810A50">
        <w:rPr>
          <w:rStyle w:val="FontStyle27"/>
          <w:sz w:val="28"/>
          <w:szCs w:val="28"/>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Примерами цифровой валюты являются: Биткоин (BTC), Эфириум (ETH), Тезер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майнинга или участия в майнинг-пуле,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майнинг цифровой валюты (в том числе участником майнинг-пула).</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з</w:t>
      </w:r>
      <w:r w:rsidR="00EB69EA" w:rsidRPr="00810A50">
        <w:rPr>
          <w:rFonts w:ascii="Times New Roman" w:hAnsi="Times New Roman"/>
          <w:sz w:val="28"/>
          <w:szCs w:val="28"/>
        </w:rPr>
        <w:t>) счет эскроу.</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r w:rsidR="005F7329" w:rsidRPr="00810A50">
        <w:rPr>
          <w:rFonts w:ascii="Times New Roman" w:hAnsi="Times New Roman" w:cs="Times New Roman"/>
          <w:sz w:val="28"/>
          <w:szCs w:val="28"/>
        </w:rPr>
        <w:t>http</w:t>
      </w:r>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://www.cbr.ru/hd_base/metall/metall_base_new/</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антикоррупционного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Банк России, 107016, Москва, ул. Неглинная,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не допускается указание даты выпуска (перевыпуска)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6"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firstRow="1" w:lastRow="0" w:firstColumn="1" w:lastColumn="0" w:noHBand="0" w:noVBand="1"/>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firstRow="1" w:lastRow="0" w:firstColumn="1" w:lastColumn="0" w:noHBand="0" w:noVBand="1"/>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7"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сведения об участии в программе государственного софинансирования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ЮMo</w:t>
      </w:r>
      <w:r w:rsidR="005561AF" w:rsidRPr="00810A50">
        <w:rPr>
          <w:rFonts w:ascii="Times New Roman" w:hAnsi="Times New Roman" w:cs="Times New Roman"/>
          <w:sz w:val="28"/>
          <w:szCs w:val="28"/>
          <w:lang w:val="en-US"/>
        </w:rPr>
        <w:t>n</w:t>
      </w:r>
      <w:r w:rsidR="00C35D50" w:rsidRPr="00810A50">
        <w:rPr>
          <w:rFonts w:ascii="Times New Roman" w:hAnsi="Times New Roman" w:cs="Times New Roman"/>
          <w:sz w:val="28"/>
          <w:szCs w:val="28"/>
        </w:rPr>
        <w:t>ey</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8">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r w:rsidR="00407DBF" w:rsidRPr="00810A50">
        <w:rPr>
          <w:sz w:val="28"/>
          <w:szCs w:val="28"/>
          <w:lang w:val="en-US"/>
        </w:rPr>
        <w:t>cbr</w:t>
      </w:r>
      <w:r w:rsidR="00407DBF" w:rsidRPr="00810A50">
        <w:rPr>
          <w:sz w:val="28"/>
          <w:szCs w:val="28"/>
        </w:rPr>
        <w:t>.</w:t>
      </w:r>
      <w:r w:rsidR="00407DBF" w:rsidRPr="00810A50">
        <w:rPr>
          <w:sz w:val="28"/>
          <w:szCs w:val="28"/>
          <w:lang w:val="en-US"/>
        </w:rPr>
        <w:t>ru</w:t>
      </w:r>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предзаполняет,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9"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r w:rsidRPr="00810A50">
        <w:rPr>
          <w:rStyle w:val="FontStyle27"/>
          <w:sz w:val="28"/>
          <w:szCs w:val="28"/>
        </w:rPr>
        <w:lastRenderedPageBreak/>
        <w:t>д)</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в установленном порядке органами Росреестра</w:t>
      </w:r>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случае, если лицо, в отношении которого представляются сведения, является созаемщиком.</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отношении которого представляются сведения, является созаемщиком.</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r w:rsidRPr="00810A50">
        <w:rPr>
          <w:rStyle w:val="FontStyle27"/>
          <w:sz w:val="28"/>
          <w:szCs w:val="28"/>
        </w:rPr>
        <w:t>д)</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r w:rsidRPr="00810A50">
        <w:rPr>
          <w:rStyle w:val="FontStyle27"/>
          <w:sz w:val="28"/>
          <w:szCs w:val="28"/>
        </w:rPr>
        <w:t>з)</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r w:rsidRPr="00810A50">
        <w:rPr>
          <w:sz w:val="28"/>
          <w:szCs w:val="28"/>
        </w:rPr>
        <w:t>н)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п)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Данный порядок применяется также в случае использования счетов эскроу</w:t>
      </w:r>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подраздела указать созаемщиков</w:t>
      </w:r>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20"/>
      <w:pgSz w:w="11906" w:h="16838"/>
      <w:pgMar w:top="1134" w:right="851" w:bottom="1134" w:left="1418"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46211"/>
      <w:docPartObj>
        <w:docPartGallery w:val="Page Numbers (Top of Page)"/>
        <w:docPartUnique/>
      </w:docPartObj>
    </w:sdtPr>
    <w:sdtEndPr>
      <w:rPr>
        <w:rFonts w:ascii="Times New Roman" w:hAnsi="Times New Roman" w:cs="Times New Roman"/>
        <w:sz w:val="24"/>
      </w:rPr>
    </w:sdtEndPr>
    <w:sdtContent>
      <w:p w:rsidR="007D76AE" w:rsidRPr="002471DB" w:rsidRDefault="00113261"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0509D5">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09D5"/>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hAnsi="Times New Roman" w:cs="Times New Roman"/>
      <w:sz w:val="24"/>
      <w:szCs w:val="24"/>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hAnsi="Times New Roman" w:cs="Times New Roman"/>
      <w:sz w:val="24"/>
      <w:szCs w:val="24"/>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hAnsi="Times New Roman" w:cs="Times New Roman"/>
      <w:sz w:val="24"/>
      <w:szCs w:val="24"/>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hAnsi="Times New Roman" w:cs="Times New Roman"/>
      <w:sz w:val="24"/>
      <w:szCs w:val="24"/>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hAnsi="Times New Roman" w:cs="Times New Roman"/>
      <w:sz w:val="24"/>
      <w:szCs w:val="24"/>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hAnsi="Times New Roman" w:cs="Times New Roman"/>
      <w:sz w:val="24"/>
      <w:szCs w:val="24"/>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hAnsi="Times New Roman" w:cs="Times New Roman"/>
      <w:sz w:val="24"/>
      <w:szCs w:val="24"/>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hAnsi="Times New Roman" w:cs="Times New Roman"/>
      <w:sz w:val="24"/>
      <w:szCs w:val="24"/>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hAnsi="Times New Roman" w:cs="Times New Roman"/>
      <w:sz w:val="24"/>
      <w:szCs w:val="24"/>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ibdd.ru/r/66/contacts/div1165058/" TargetMode="External"/><Relationship Id="rId18" Type="http://schemas.openxmlformats.org/officeDocument/2006/relationships/hyperlink" Target="https://login.consultant.ru/link/?req=doc&amp;base=LAW&amp;n=445240&amp;dst=1000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ibdd.ru/r/77/contacts/div1145039/" TargetMode="External"/><Relationship Id="rId17" Type="http://schemas.openxmlformats.org/officeDocument/2006/relationships/hyperlink" Target="https://www.nalog.ru/rn77/related_activities/accounting/bank_account/" TargetMode="External"/><Relationship Id="rId2" Type="http://schemas.openxmlformats.org/officeDocument/2006/relationships/numbering" Target="numbering.xml"/><Relationship Id="rId16" Type="http://schemas.openxmlformats.org/officeDocument/2006/relationships/hyperlink" Target="https://www.cbr.ru/currency_b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https://www.gibdd.ru/r/66/contacts/div1165043/" TargetMode="External"/><Relationship Id="rId10" Type="http://schemas.openxmlformats.org/officeDocument/2006/relationships/hyperlink" Target="http://www.kremlin.ru/structure/additional/12" TargetMode="External"/><Relationship Id="rId19" Type="http://schemas.openxmlformats.org/officeDocument/2006/relationships/hyperlink" Target="https://mintrud.gov.ru/ministry/programms/anticorruption/9/21" TargetMode="External"/><Relationship Id="rId4" Type="http://schemas.microsoft.com/office/2007/relationships/stylesWithEffects" Target="stylesWithEffects.xml"/><Relationship Id="rId9" Type="http://schemas.openxmlformats.org/officeDocument/2006/relationships/hyperlink" Target="https://mintrud.gov.ru/ministry/programms/anticorruption/9/23" TargetMode="External"/><Relationship Id="rId14" Type="http://schemas.openxmlformats.org/officeDocument/2006/relationships/hyperlink" Target="https://www.gibdd.ru/r/66/contacts/div116504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BBB00-8270-4D2E-9E0F-3406DD9A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25459</Words>
  <Characters>145120</Characters>
  <Application>Microsoft Office Word</Application>
  <DocSecurity>4</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Хабаровский краевой суд</cp:lastModifiedBy>
  <cp:revision>2</cp:revision>
  <cp:lastPrinted>2025-02-03T13:01:00Z</cp:lastPrinted>
  <dcterms:created xsi:type="dcterms:W3CDTF">2025-03-03T05:29:00Z</dcterms:created>
  <dcterms:modified xsi:type="dcterms:W3CDTF">2025-03-03T05:29:00Z</dcterms:modified>
</cp:coreProperties>
</file>