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7D" w:rsidRDefault="00B33E90">
      <w:pPr>
        <w:pStyle w:val="20"/>
        <w:shd w:val="clear" w:color="auto" w:fill="auto"/>
        <w:tabs>
          <w:tab w:val="left" w:leader="underscore" w:pos="797"/>
          <w:tab w:val="left" w:leader="underscore" w:pos="6878"/>
        </w:tabs>
        <w:spacing w:after="160"/>
      </w:pPr>
      <w:r>
        <w:t xml:space="preserve">СУДЕБНЫЙ </w:t>
      </w:r>
      <w:r>
        <w:rPr>
          <w:rStyle w:val="21"/>
        </w:rPr>
        <w:t>ДЕ</w:t>
      </w:r>
      <w:r>
        <w:t xml:space="preserve">ПАРТАМЕНТ ПРИ ВЕРХОВНОМ СУДЕ РОССИЙСКОЙ ФЕДЕРАЦИИ </w:t>
      </w:r>
      <w:r>
        <w:rPr>
          <w:rStyle w:val="29pt"/>
        </w:rPr>
        <w:tab/>
      </w:r>
      <w:r>
        <w:rPr>
          <w:rStyle w:val="29pt0"/>
        </w:rPr>
        <w:t>Управление Судебного департамента в Ярославской области</w:t>
      </w:r>
      <w:r>
        <w:rPr>
          <w:rStyle w:val="29pt"/>
        </w:rPr>
        <w:tab/>
      </w:r>
    </w:p>
    <w:p w:rsidR="00294A7D" w:rsidRDefault="00B33E90">
      <w:pPr>
        <w:pStyle w:val="30"/>
        <w:shd w:val="clear" w:color="auto" w:fill="auto"/>
        <w:spacing w:before="0" w:after="191" w:line="180" w:lineRule="exact"/>
      </w:pPr>
      <w:r>
        <w:rPr>
          <w:rStyle w:val="32pt"/>
          <w:b/>
          <w:bCs/>
        </w:rPr>
        <w:t>ПРИКАЗ</w:t>
      </w:r>
    </w:p>
    <w:p w:rsidR="00294A7D" w:rsidRDefault="00B33E90">
      <w:pPr>
        <w:pStyle w:val="20"/>
        <w:shd w:val="clear" w:color="auto" w:fill="auto"/>
        <w:spacing w:after="184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3996055</wp:posOffset>
                </wp:positionH>
                <wp:positionV relativeFrom="paragraph">
                  <wp:posOffset>-3175</wp:posOffset>
                </wp:positionV>
                <wp:extent cx="237490" cy="114300"/>
                <wp:effectExtent l="0" t="0" r="0" b="444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A7D" w:rsidRDefault="00B33E90">
                            <w:pPr>
                              <w:pStyle w:val="4"/>
                              <w:shd w:val="clear" w:color="auto" w:fill="auto"/>
                              <w:spacing w:line="180" w:lineRule="exact"/>
                            </w:pPr>
                            <w:r>
                              <w:t>№8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65pt;margin-top:-.25pt;width:18.7pt;height: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q4rA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CJbnb7TKTjdd+BmBtiGLrtMdXcny+8aCbluiNjRG6Vk31BSAbvQ3vSfXR1x&#10;tAXZ9p9kBWHI3kgHNNSqtaWDYiBAhy49njpjqZSwGV0u4gROSjgKw/gyc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" filled="f" stroked="f">
                <v:textbox style="mso-fit-shape-to-text:t" inset="0,0,0,0">
                  <w:txbxContent>
                    <w:p w:rsidR="00294A7D" w:rsidRDefault="00B33E90">
                      <w:pPr>
                        <w:pStyle w:val="4"/>
                        <w:shd w:val="clear" w:color="auto" w:fill="auto"/>
                        <w:spacing w:line="180" w:lineRule="exact"/>
                      </w:pPr>
                      <w:r>
                        <w:t>№8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«05» февраля 2025 г.</w:t>
      </w:r>
    </w:p>
    <w:p w:rsidR="00294A7D" w:rsidRDefault="00B33E90">
      <w:pPr>
        <w:pStyle w:val="20"/>
        <w:shd w:val="clear" w:color="auto" w:fill="auto"/>
        <w:spacing w:after="163" w:line="190" w:lineRule="exact"/>
        <w:jc w:val="center"/>
      </w:pPr>
      <w:r>
        <w:t>г. Ярославль</w:t>
      </w:r>
    </w:p>
    <w:p w:rsidR="00294A7D" w:rsidRDefault="00B33E90">
      <w:pPr>
        <w:pStyle w:val="30"/>
        <w:shd w:val="clear" w:color="auto" w:fill="auto"/>
        <w:spacing w:before="0" w:line="211" w:lineRule="exact"/>
      </w:pPr>
      <w:r>
        <w:t>Об утверждении Порядка уведомления федеральными</w:t>
      </w:r>
      <w:r>
        <w:br/>
        <w:t xml:space="preserve">государственными гражданскими служащими </w:t>
      </w:r>
      <w:r>
        <w:t>районных</w:t>
      </w:r>
      <w:r>
        <w:br/>
        <w:t>(городских) судов г. Ярославля и Ярославской области,</w:t>
      </w:r>
      <w:r>
        <w:br/>
        <w:t>Ярославского гарнизонного военного суда и Управления</w:t>
      </w:r>
      <w:r>
        <w:br/>
        <w:t>Судебного департамента в Ярославской области о возникновении</w:t>
      </w:r>
      <w:r>
        <w:br/>
        <w:t>независящих обстоятельств, препятствующих соблюдению</w:t>
      </w:r>
      <w:r>
        <w:br/>
        <w:t>ограничений и запретов, тр</w:t>
      </w:r>
      <w:r>
        <w:t>ебований о предотвращении или об</w:t>
      </w:r>
      <w:r>
        <w:br/>
        <w:t>урегулировании конфликта интересов и исполнению</w:t>
      </w:r>
      <w:r>
        <w:br/>
        <w:t>обязанностей, установленных Федеральным законом от 25 декабря</w:t>
      </w:r>
      <w:r>
        <w:br/>
        <w:t>2008 г. № 273-ФЗ «О противодействии коррупции» и другими</w:t>
      </w:r>
      <w:r>
        <w:br/>
        <w:t>федеральными законами в целях противодействия коррупции</w:t>
      </w:r>
    </w:p>
    <w:p w:rsidR="00294A7D" w:rsidRDefault="00B33E90">
      <w:pPr>
        <w:pStyle w:val="20"/>
        <w:shd w:val="clear" w:color="auto" w:fill="auto"/>
        <w:spacing w:after="240" w:line="211" w:lineRule="exact"/>
        <w:ind w:firstLine="500"/>
      </w:pPr>
      <w:r>
        <w:t>В соответствии Федеральным законом от 27 июля 2004 г. № 79-ФЗ «О государственной гражданской службе Российской Федерации», пунктом 6 статьи 13 Федерального закона от 25 декабря 2008 г. № 273-ФЗ «О противодействии коррупции», приказом Судебного департамента</w:t>
      </w:r>
      <w:r>
        <w:t xml:space="preserve"> при Верховном Суде Российской Федерации от 23 декабря 2024 г. № 284 «Об утверждении Порядка уведомления федеральными государственными гражданскими служащими Судебного департамента при Верховном Суде Российской Федерации и работниками, замещающими должност</w:t>
      </w:r>
      <w:r>
        <w:t>и в организации, созданной для выполнения задач, поставленных перед Судебным департаментом при Верховном Суде Российской Федерации, о возникновении независящих обстоятельств, препятствующих соблюдению ограничений и запретов, требований о предотвращении или</w:t>
      </w:r>
      <w:r>
        <w:t xml:space="preserve">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коррупции», </w:t>
      </w:r>
      <w:r>
        <w:rPr>
          <w:rStyle w:val="22pt"/>
        </w:rPr>
        <w:t>ПРИКАЗ</w:t>
      </w:r>
      <w:r>
        <w:t xml:space="preserve"> </w:t>
      </w:r>
      <w:r>
        <w:rPr>
          <w:rStyle w:val="22pt"/>
        </w:rPr>
        <w:t>ЫВА</w:t>
      </w:r>
      <w:r>
        <w:t xml:space="preserve"> Ю:</w:t>
      </w:r>
    </w:p>
    <w:p w:rsidR="00294A7D" w:rsidRDefault="00B33E90">
      <w:pPr>
        <w:pStyle w:val="20"/>
        <w:numPr>
          <w:ilvl w:val="0"/>
          <w:numId w:val="1"/>
        </w:numPr>
        <w:shd w:val="clear" w:color="auto" w:fill="auto"/>
        <w:tabs>
          <w:tab w:val="left" w:pos="955"/>
        </w:tabs>
        <w:spacing w:after="197" w:line="211" w:lineRule="exact"/>
        <w:ind w:firstLine="620"/>
      </w:pPr>
      <w:r>
        <w:t>Утвердить при</w:t>
      </w:r>
      <w:r>
        <w:t>лагаемый Порядок уведомления федеральными государственными гражданскими служащими районных (городских) судов г. Ярославля и Ярославской области, Ярославского гарнизонного военного суда и Управления Судебного департамента в Ярославской области о возникновен</w:t>
      </w:r>
      <w:r>
        <w:t>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</w:t>
      </w:r>
      <w:r>
        <w:br w:type="page"/>
      </w:r>
      <w:r>
        <w:lastRenderedPageBreak/>
        <w:t>2008 г. № 273-ФЗ «О противодейс</w:t>
      </w:r>
      <w:r>
        <w:t>твии коррупции» и другими федеральными законами в целях противодействия коррупции.</w:t>
      </w:r>
    </w:p>
    <w:p w:rsidR="00294A7D" w:rsidRDefault="00B33E90">
      <w:pPr>
        <w:pStyle w:val="20"/>
        <w:numPr>
          <w:ilvl w:val="0"/>
          <w:numId w:val="1"/>
        </w:numPr>
        <w:shd w:val="clear" w:color="auto" w:fill="auto"/>
        <w:tabs>
          <w:tab w:val="left" w:pos="910"/>
        </w:tabs>
        <w:spacing w:after="424" w:line="190" w:lineRule="exact"/>
        <w:ind w:left="640"/>
      </w:pPr>
      <w:r>
        <w:t>Настоящий приказ вступает в силу со дня его подписания.</w:t>
      </w:r>
    </w:p>
    <w:p w:rsidR="00294A7D" w:rsidRDefault="00B33E90">
      <w:pPr>
        <w:pStyle w:val="20"/>
        <w:shd w:val="clear" w:color="auto" w:fill="auto"/>
        <w:spacing w:after="583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328545" distR="63500" simplePos="0" relativeHeight="377487105" behindDoc="1" locked="0" layoutInCell="1" allowOverlap="1">
                <wp:simplePos x="0" y="0"/>
                <wp:positionH relativeFrom="margin">
                  <wp:posOffset>3569335</wp:posOffset>
                </wp:positionH>
                <wp:positionV relativeFrom="paragraph">
                  <wp:posOffset>-8255</wp:posOffset>
                </wp:positionV>
                <wp:extent cx="871855" cy="120650"/>
                <wp:effectExtent l="0" t="1270" r="0" b="3175"/>
                <wp:wrapSquare wrapText="lef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A7D" w:rsidRDefault="00B33E90">
                            <w:pPr>
                              <w:pStyle w:val="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А.В. Афанасьев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81.05pt;margin-top:-.65pt;width:68.65pt;height:9.5pt;z-index:-125829375;visibility:visible;mso-wrap-style:square;mso-width-percent:0;mso-height-percent:0;mso-wrap-distance-left:183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qjBsAIAAK8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" filled="f" stroked="f">
                <v:textbox style="mso-fit-shape-to-text:t" inset="0,0,0,0">
                  <w:txbxContent>
                    <w:p w:rsidR="00294A7D" w:rsidRDefault="00B33E90">
                      <w:pPr>
                        <w:pStyle w:val="2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2Exact"/>
                        </w:rPr>
                        <w:t>А.В. Афанасьев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Начальник Управления</w:t>
      </w:r>
    </w:p>
    <w:p w:rsidR="00294A7D" w:rsidRDefault="00B33E90">
      <w:pPr>
        <w:pStyle w:val="20"/>
        <w:shd w:val="clear" w:color="auto" w:fill="auto"/>
        <w:spacing w:after="0" w:line="216" w:lineRule="exact"/>
        <w:ind w:left="4780"/>
        <w:jc w:val="left"/>
      </w:pPr>
      <w:r>
        <w:t>УТВЕРЖДЕН</w:t>
      </w:r>
    </w:p>
    <w:p w:rsidR="00294A7D" w:rsidRDefault="00B33E90">
      <w:pPr>
        <w:pStyle w:val="20"/>
        <w:shd w:val="clear" w:color="auto" w:fill="auto"/>
        <w:spacing w:after="180" w:line="216" w:lineRule="exact"/>
        <w:ind w:left="3720"/>
        <w:jc w:val="left"/>
      </w:pPr>
      <w:r>
        <w:t xml:space="preserve">приказом Управления Судебного департамента в Ярославской области от «05» </w:t>
      </w:r>
      <w:r>
        <w:rPr>
          <w:rStyle w:val="21"/>
        </w:rPr>
        <w:t>февраля</w:t>
      </w:r>
      <w:r>
        <w:t xml:space="preserve"> 2025 г. № 8</w:t>
      </w:r>
    </w:p>
    <w:p w:rsidR="00294A7D" w:rsidRDefault="00B33E90">
      <w:pPr>
        <w:pStyle w:val="30"/>
        <w:shd w:val="clear" w:color="auto" w:fill="auto"/>
        <w:spacing w:before="0" w:after="0" w:line="216" w:lineRule="exact"/>
        <w:ind w:left="40"/>
      </w:pPr>
      <w:r>
        <w:t>ПОРЯДОК</w:t>
      </w:r>
    </w:p>
    <w:p w:rsidR="00294A7D" w:rsidRDefault="00B33E90">
      <w:pPr>
        <w:pStyle w:val="30"/>
        <w:shd w:val="clear" w:color="auto" w:fill="auto"/>
        <w:spacing w:before="0" w:after="180" w:line="216" w:lineRule="exact"/>
        <w:ind w:left="40"/>
      </w:pPr>
      <w:r>
        <w:t>уведомления федеральными государственными гражданскими служащими</w:t>
      </w:r>
      <w:r>
        <w:br/>
        <w:t>районных (городских) судов г. Ярославля и Ярославской области,</w:t>
      </w:r>
      <w:r>
        <w:br/>
        <w:t>Ярославского гарнизонного в</w:t>
      </w:r>
      <w:r>
        <w:t>оенного суда и Управления Судебного</w:t>
      </w:r>
      <w:r>
        <w:br/>
        <w:t>департамента в Ярославской области о возникновении независящих</w:t>
      </w:r>
      <w:r>
        <w:br/>
        <w:t>обстоятельств, препятствующих соблюдению ограничений и запретов,</w:t>
      </w:r>
      <w:r>
        <w:br/>
        <w:t>требований о предотвращении или об урегулировании конфликта</w:t>
      </w:r>
      <w:r>
        <w:br/>
        <w:t>интересов и исполнению</w:t>
      </w:r>
      <w:bookmarkStart w:id="0" w:name="_GoBack"/>
      <w:bookmarkEnd w:id="0"/>
      <w:r>
        <w:t xml:space="preserve"> обязаннос</w:t>
      </w:r>
      <w:r>
        <w:t>тей, установленных Федеральным</w:t>
      </w:r>
      <w:r>
        <w:br/>
        <w:t>законом от 25 декабря 2008 г. № 273-ФЗ</w:t>
      </w:r>
      <w:r>
        <w:br/>
        <w:t>«О противодействии коррупции» и другими федеральными законами</w:t>
      </w:r>
      <w:r>
        <w:br/>
        <w:t>в целях противодействия коррупции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20"/>
      </w:pPr>
      <w:r>
        <w:t>Порядок уведомления федеральными государственными гражданскими служащими районных (городск</w:t>
      </w:r>
      <w:r>
        <w:t>их) судов г. Ярославля и Ярославской области, Ярославского гарнизонного военного суда и Управления Судебного департамента в Ярославской области о возникновении независящих обстоятельств, препятствующих соблюдению ограничений и запретов, требований о предот</w:t>
      </w:r>
      <w:r>
        <w:t>вращении и об урегулировании конфликта интересов и исполнению обязанностей, установленных Федеральным законом от 25 декабря 2008 г. № 273- ФЗ «О противодействии коррупции» и другими федеральными законами в целях противодействия коррупции (далее - Порядок),</w:t>
      </w:r>
      <w:r>
        <w:t xml:space="preserve"> разработан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20"/>
      </w:pPr>
      <w:r>
        <w:t xml:space="preserve">1. Настоящий Порядок устанавливает процедуру </w:t>
      </w:r>
      <w:r>
        <w:t>уведомления федеральными государственными гражданскими служащими районных (городских) судов г. Ярославля и Ярославской области, Ярославского гарнизонного военного суда (далее - судов) и Управления Судебного департамента в Ярославской области (далее - Управ</w:t>
      </w:r>
      <w:r>
        <w:t>ления) о возникновении независящих обстоятельств, препятствующих соблюдению ограничений и запретов, требований о предотвращении или об</w:t>
      </w:r>
      <w:r>
        <w:br w:type="page"/>
      </w:r>
      <w:r>
        <w:lastRenderedPageBreak/>
        <w:t>урегулировании конфликта интересов и исполнению обязанностей, установленных Федеральным законом от 25 декабря 2008 г. № 2</w:t>
      </w:r>
      <w:r>
        <w:t>73-ФЗ «О противодействии коррупции» и другими федеральными законами в целях противодействия коррупции.</w:t>
      </w:r>
    </w:p>
    <w:p w:rsidR="00294A7D" w:rsidRDefault="00B33E90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after="0" w:line="216" w:lineRule="exact"/>
        <w:ind w:firstLine="540"/>
      </w:pPr>
      <w:r>
        <w:t>В Порядке используются следующие понятия:</w:t>
      </w:r>
    </w:p>
    <w:p w:rsidR="00294A7D" w:rsidRDefault="00B33E90">
      <w:pPr>
        <w:pStyle w:val="20"/>
        <w:shd w:val="clear" w:color="auto" w:fill="auto"/>
        <w:tabs>
          <w:tab w:val="left" w:pos="754"/>
        </w:tabs>
        <w:spacing w:after="0" w:line="216" w:lineRule="exact"/>
        <w:ind w:firstLine="540"/>
      </w:pPr>
      <w:r>
        <w:t>а)</w:t>
      </w:r>
      <w:r>
        <w:tab/>
        <w:t>гражданские служащие - федеральные государственные гражданские служащие судов и Управления;</w:t>
      </w:r>
    </w:p>
    <w:p w:rsidR="00294A7D" w:rsidRDefault="00B33E90">
      <w:pPr>
        <w:pStyle w:val="20"/>
        <w:shd w:val="clear" w:color="auto" w:fill="auto"/>
        <w:tabs>
          <w:tab w:val="left" w:pos="774"/>
        </w:tabs>
        <w:spacing w:after="0" w:line="216" w:lineRule="exact"/>
        <w:ind w:firstLine="540"/>
      </w:pPr>
      <w:r>
        <w:t>б)</w:t>
      </w:r>
      <w:r>
        <w:tab/>
        <w:t>независящие о</w:t>
      </w:r>
      <w:r>
        <w:t>бстоятельства - находящиеся вне контроля гражданского служащего чрезвычайные и непредотвратимые обстоятельства, наступление которых при данных условиях нельзя было ожидать или избежать либо которые нельзя было преодолеть, которые исключают возможность собл</w:t>
      </w:r>
      <w:r>
        <w:t>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законом от 25 декабря 2008 г. № 273-ФЗ «О противодействии коррупции» и другими федеральными законами в</w:t>
      </w:r>
      <w:r>
        <w:t xml:space="preserve"> целях противодействия коррупции.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40"/>
      </w:pPr>
      <w:r>
        <w:t>К таким обстоятельствам, в частности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</w:t>
      </w:r>
      <w:r>
        <w:t xml:space="preserve">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40"/>
      </w:pPr>
      <w:r>
        <w:t>Независящими от гражданского служащего обстоятельствами не могут быть признаны регулярно пов</w:t>
      </w:r>
      <w:r>
        <w:t>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294A7D" w:rsidRDefault="00B33E9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16" w:lineRule="exact"/>
        <w:ind w:firstLine="540"/>
      </w:pPr>
      <w:r>
        <w:t>Гражданские служащие обязаны в течение трех рабочих дней со дня, когда им</w:t>
      </w:r>
      <w:r>
        <w:t xml:space="preserve"> стало известно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</w:t>
      </w:r>
      <w:r>
        <w:t>08 г. № 273-ФЗ «О противодействии коррупции» и другими федеральными законами в целях противодействия коррупции, подать уведомление о возникновении независящих от гражданского служащего обстоятельств, препятствующих соблюдению требований к служебному поведе</w:t>
      </w:r>
      <w:r>
        <w:t>нию и (или) требований об урегулировании конфликта интересов (далее - Уведомление) в комиссию по соблюдению требований к служебному поведению федеральных государственных гражданских служащих Ярославского областного суда, Арбитражного суда Ярославской облас</w:t>
      </w:r>
      <w:r>
        <w:t>ти, районных (городских) судов г. Ярославля и Ярославской области, Ярославского гарнизонного военного суда и Управления Судебного департамента в Ярославской области и урегулированию конфликта интересов (далее - Комиссия).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40"/>
      </w:pPr>
      <w:r>
        <w:t>Уведомление подается согласно прил</w:t>
      </w:r>
      <w:r>
        <w:t>агаемой форме (Приложение №1) на бумажном носителе или по системе электронного документооборота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20"/>
      </w:pPr>
      <w:r>
        <w:t>Гражданские служащие напр</w:t>
      </w:r>
      <w:r>
        <w:t xml:space="preserve">авляют Уведомление в Комиссию через отдел государственной службы, кадров и противодействия коррупции Управления (далее - </w:t>
      </w:r>
      <w:r>
        <w:lastRenderedPageBreak/>
        <w:t>Отдел).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20"/>
      </w:pPr>
      <w:r>
        <w:t>В случае, если указанные обстоятельства препятствуют подаче Уведомления, об этом в установленный срок, такое Уведомление должно</w:t>
      </w:r>
      <w:r>
        <w:t xml:space="preserve"> быть подано не позднее 10 рабочих дней со дня прекращения указанных обстоятельств.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20"/>
      </w:pPr>
      <w:r>
        <w:t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</w:t>
      </w:r>
      <w:r>
        <w:t xml:space="preserve">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</w:t>
      </w:r>
      <w:r>
        <w:t xml:space="preserve">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позднее, чем через один месяц со дня прекращения действия независящих обстоятельств, </w:t>
      </w:r>
      <w:r>
        <w:t>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294A7D" w:rsidRDefault="00B33E90">
      <w:pPr>
        <w:pStyle w:val="2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16" w:lineRule="exact"/>
        <w:ind w:firstLine="520"/>
      </w:pPr>
      <w:r>
        <w:t>В Уведомлении должны быть отражены следующие сведения:</w:t>
      </w:r>
    </w:p>
    <w:p w:rsidR="00294A7D" w:rsidRDefault="00B33E90">
      <w:pPr>
        <w:pStyle w:val="20"/>
        <w:shd w:val="clear" w:color="auto" w:fill="auto"/>
        <w:tabs>
          <w:tab w:val="left" w:pos="769"/>
        </w:tabs>
        <w:spacing w:after="0" w:line="216" w:lineRule="exact"/>
        <w:ind w:firstLine="520"/>
      </w:pPr>
      <w:r>
        <w:t>а)</w:t>
      </w:r>
      <w:r>
        <w:tab/>
        <w:t xml:space="preserve">фамилия, имя, отчество, структурное </w:t>
      </w:r>
      <w:r>
        <w:t>подразделение, замещаемая должность лица, направившего Уведомление;</w:t>
      </w:r>
    </w:p>
    <w:p w:rsidR="00294A7D" w:rsidRDefault="00B33E90">
      <w:pPr>
        <w:pStyle w:val="20"/>
        <w:shd w:val="clear" w:color="auto" w:fill="auto"/>
        <w:tabs>
          <w:tab w:val="left" w:pos="809"/>
        </w:tabs>
        <w:spacing w:after="0" w:line="216" w:lineRule="exact"/>
        <w:ind w:firstLine="520"/>
      </w:pPr>
      <w:r>
        <w:t>б)</w:t>
      </w:r>
      <w:r>
        <w:tab/>
        <w:t>информация о независящих от гражданского служащего обстоятельств;</w:t>
      </w:r>
    </w:p>
    <w:p w:rsidR="00294A7D" w:rsidRDefault="00B33E90">
      <w:pPr>
        <w:pStyle w:val="20"/>
        <w:shd w:val="clear" w:color="auto" w:fill="auto"/>
        <w:tabs>
          <w:tab w:val="left" w:pos="778"/>
        </w:tabs>
        <w:spacing w:after="0" w:line="216" w:lineRule="exact"/>
        <w:ind w:firstLine="520"/>
      </w:pPr>
      <w:r>
        <w:t>в)</w:t>
      </w:r>
      <w:r>
        <w:tab/>
        <w:t xml:space="preserve">описание ограничений и запретов, требований о предотвращении или урегулировании конфликта интересов и обязанностей, </w:t>
      </w:r>
      <w:r>
        <w:t>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исполнить;</w:t>
      </w:r>
    </w:p>
    <w:p w:rsidR="00294A7D" w:rsidRDefault="00B33E90">
      <w:pPr>
        <w:pStyle w:val="20"/>
        <w:shd w:val="clear" w:color="auto" w:fill="auto"/>
        <w:tabs>
          <w:tab w:val="left" w:pos="799"/>
        </w:tabs>
        <w:spacing w:after="0" w:line="216" w:lineRule="exact"/>
        <w:ind w:firstLine="520"/>
      </w:pPr>
      <w:r>
        <w:t>г)</w:t>
      </w:r>
      <w:r>
        <w:tab/>
        <w:t>личная подпись и дата подписания Уведомления;</w:t>
      </w:r>
    </w:p>
    <w:p w:rsidR="00294A7D" w:rsidRDefault="00B33E90">
      <w:pPr>
        <w:pStyle w:val="20"/>
        <w:shd w:val="clear" w:color="auto" w:fill="auto"/>
        <w:tabs>
          <w:tab w:val="left" w:pos="769"/>
        </w:tabs>
        <w:spacing w:after="0" w:line="216" w:lineRule="exact"/>
        <w:ind w:firstLine="520"/>
      </w:pPr>
      <w:r>
        <w:t>д)</w:t>
      </w:r>
      <w:r>
        <w:tab/>
        <w:t>д</w:t>
      </w:r>
      <w:r>
        <w:t>ополнительные сведения и прилагаемые материалы, подтверждающие факт наступления независящих от гражданского служащего обстоятельств;</w:t>
      </w:r>
    </w:p>
    <w:p w:rsidR="00294A7D" w:rsidRDefault="00B33E90">
      <w:pPr>
        <w:pStyle w:val="20"/>
        <w:shd w:val="clear" w:color="auto" w:fill="auto"/>
        <w:tabs>
          <w:tab w:val="left" w:pos="778"/>
        </w:tabs>
        <w:spacing w:after="0" w:line="216" w:lineRule="exact"/>
        <w:ind w:firstLine="520"/>
      </w:pPr>
      <w:r>
        <w:t>е)</w:t>
      </w:r>
      <w:r>
        <w:tab/>
        <w:t>желание или нежелание гражданского служащего, направившего Уведомление, лично присутствовать на заседании Комиссии.</w:t>
      </w:r>
    </w:p>
    <w:p w:rsidR="00294A7D" w:rsidRDefault="00B33E90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after="0" w:line="216" w:lineRule="exact"/>
        <w:ind w:firstLine="520"/>
      </w:pPr>
      <w:r>
        <w:t>Увед</w:t>
      </w:r>
      <w:r>
        <w:t>омление подлежит обязательной регистрации Отелом в журнале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</w:t>
      </w:r>
      <w:r>
        <w:t>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 (далее - Журнал), согласно прилагаемой форме (Приложение № 2).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20"/>
      </w:pPr>
      <w:r>
        <w:t>П</w:t>
      </w:r>
      <w:r>
        <w:t>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20"/>
      </w:pPr>
      <w:r>
        <w:t>Срок регистрации Уведомления в Журнале составляет один рабочий день с момента поступления Уведомления. В случае поступле</w:t>
      </w:r>
      <w:r>
        <w:t>ния Уведомления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00"/>
      </w:pPr>
      <w:r>
        <w:t xml:space="preserve">Листы Журнала должны быть пронумерованы, прошиты и заверены печатью </w:t>
      </w:r>
      <w:r>
        <w:lastRenderedPageBreak/>
        <w:t>Отдела.</w:t>
      </w:r>
    </w:p>
    <w:p w:rsidR="00294A7D" w:rsidRDefault="00B33E90">
      <w:pPr>
        <w:pStyle w:val="20"/>
        <w:numPr>
          <w:ilvl w:val="0"/>
          <w:numId w:val="2"/>
        </w:numPr>
        <w:shd w:val="clear" w:color="auto" w:fill="auto"/>
        <w:tabs>
          <w:tab w:val="left" w:pos="763"/>
        </w:tabs>
        <w:spacing w:after="807" w:line="216" w:lineRule="exact"/>
        <w:ind w:firstLine="500"/>
      </w:pPr>
      <w:r>
        <w:t xml:space="preserve">Копия </w:t>
      </w:r>
      <w:r>
        <w:t>зарегистрированного в установленном порядке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p w:rsidR="00294A7D" w:rsidRDefault="00B33E90">
      <w:pPr>
        <w:pStyle w:val="50"/>
        <w:shd w:val="clear" w:color="auto" w:fill="auto"/>
        <w:spacing w:before="0"/>
        <w:ind w:left="4580"/>
      </w:pPr>
      <w:r>
        <w:t>Приложение № 1</w:t>
      </w:r>
    </w:p>
    <w:p w:rsidR="00294A7D" w:rsidRDefault="00B33E90">
      <w:pPr>
        <w:pStyle w:val="50"/>
        <w:shd w:val="clear" w:color="auto" w:fill="auto"/>
        <w:tabs>
          <w:tab w:val="left" w:pos="4861"/>
        </w:tabs>
        <w:spacing w:before="0"/>
        <w:ind w:left="3440"/>
        <w:jc w:val="both"/>
      </w:pPr>
      <w:r>
        <w:t>к Порядку уведомления федеральными государственн</w:t>
      </w:r>
      <w:r>
        <w:t>ыми гражданскими служащими районных (городских) судов г. Ярославля и Ярославской</w:t>
      </w:r>
      <w:r>
        <w:tab/>
        <w:t>области, Ярославского</w:t>
      </w:r>
    </w:p>
    <w:p w:rsidR="00294A7D" w:rsidRDefault="00B33E90">
      <w:pPr>
        <w:pStyle w:val="50"/>
        <w:shd w:val="clear" w:color="auto" w:fill="auto"/>
        <w:tabs>
          <w:tab w:val="left" w:pos="4861"/>
          <w:tab w:val="right" w:pos="6882"/>
        </w:tabs>
        <w:spacing w:before="0"/>
        <w:ind w:left="3440"/>
        <w:jc w:val="both"/>
      </w:pPr>
      <w:r>
        <w:t>гарнизонного военного суда и Управления Судебного департамента в Ярославской области о возникновении независящих обстоятельств, препятствующих соблюдению</w:t>
      </w:r>
      <w:r>
        <w:t xml:space="preserve"> ограничений и запретов, требований о предотвращении или об урегулировании конфликта интересов и исполнению</w:t>
      </w:r>
      <w:r>
        <w:tab/>
        <w:t>обязанностей</w:t>
      </w:r>
      <w:r>
        <w:tab/>
        <w:t>личной</w:t>
      </w:r>
    </w:p>
    <w:p w:rsidR="00294A7D" w:rsidRDefault="00B33E90">
      <w:pPr>
        <w:pStyle w:val="50"/>
        <w:shd w:val="clear" w:color="auto" w:fill="auto"/>
        <w:spacing w:before="0" w:after="153"/>
        <w:ind w:left="3440"/>
        <w:jc w:val="both"/>
      </w:pPr>
      <w:r>
        <w:t>заинтересованности при исполнен™ должностных обязанностей, установленных Федеральным законом от 25 декабря 2008 г. № 273-ФЗ «О п</w:t>
      </w:r>
      <w:r>
        <w:t>ротиводействии коррупции» и другими федеральными законами в целях противодействия коррупции</w:t>
      </w:r>
    </w:p>
    <w:p w:rsidR="00294A7D" w:rsidRDefault="00B33E90">
      <w:pPr>
        <w:pStyle w:val="20"/>
        <w:shd w:val="clear" w:color="auto" w:fill="auto"/>
        <w:tabs>
          <w:tab w:val="left" w:leader="underscore" w:pos="6709"/>
        </w:tabs>
        <w:spacing w:after="0" w:line="216" w:lineRule="exact"/>
        <w:ind w:left="3440"/>
      </w:pPr>
      <w:r>
        <w:t>В комиссию по соблюдению требований к служебному поведению федеральных государственных гражданских служащих Ярославского областного суда, Арбитражного суда Ярославс</w:t>
      </w:r>
      <w:r>
        <w:t>кой области, районных (городских) судов г. Ярославля и Ярославской области, Ярославского гарнизонного военного суда и Управления Судебного департамента в Ярославской области и урегулированию конфликта интересов от</w:t>
      </w:r>
      <w:r>
        <w:tab/>
      </w:r>
    </w:p>
    <w:p w:rsidR="00294A7D" w:rsidRDefault="00B33E90">
      <w:pPr>
        <w:pStyle w:val="60"/>
        <w:shd w:val="clear" w:color="auto" w:fill="auto"/>
        <w:spacing w:after="146" w:line="130" w:lineRule="exact"/>
        <w:ind w:left="4000"/>
      </w:pPr>
      <w:r>
        <w:t>(наименование замещаемой должности,</w:t>
      </w:r>
    </w:p>
    <w:p w:rsidR="00294A7D" w:rsidRDefault="00B33E90">
      <w:pPr>
        <w:pStyle w:val="60"/>
        <w:shd w:val="clear" w:color="auto" w:fill="auto"/>
        <w:spacing w:after="0" w:line="130" w:lineRule="exact"/>
        <w:ind w:left="4940"/>
      </w:pPr>
      <w:r>
        <w:t>Ф.И.О.)</w:t>
      </w:r>
    </w:p>
    <w:p w:rsidR="00294A7D" w:rsidRDefault="00B33E90">
      <w:pPr>
        <w:pStyle w:val="20"/>
        <w:shd w:val="clear" w:color="auto" w:fill="auto"/>
        <w:spacing w:after="0" w:line="190" w:lineRule="exact"/>
        <w:jc w:val="center"/>
      </w:pPr>
      <w:r>
        <w:t>Уведомление</w:t>
      </w:r>
    </w:p>
    <w:p w:rsidR="00294A7D" w:rsidRDefault="00B33E90">
      <w:pPr>
        <w:pStyle w:val="20"/>
        <w:shd w:val="clear" w:color="auto" w:fill="auto"/>
        <w:spacing w:after="180" w:line="216" w:lineRule="exact"/>
        <w:jc w:val="center"/>
      </w:pPr>
      <w:r>
        <w:t>о возникновении независящих от гражданского служащего обстоятельств,</w:t>
      </w:r>
      <w:r>
        <w:br/>
        <w:t>препятствующих соблюдению требований к служебному поведению и (или)</w:t>
      </w:r>
      <w:r>
        <w:br/>
        <w:t>требований об урегулировании конфликта интересов</w:t>
      </w:r>
    </w:p>
    <w:p w:rsidR="00294A7D" w:rsidRDefault="00B33E90">
      <w:pPr>
        <w:pStyle w:val="20"/>
        <w:shd w:val="clear" w:color="auto" w:fill="auto"/>
        <w:spacing w:after="950" w:line="216" w:lineRule="exact"/>
        <w:ind w:firstLine="500"/>
      </w:pPr>
      <w:r>
        <w:t>В соответствии с частью 6 статьи 13 Федерального з</w:t>
      </w:r>
      <w:r>
        <w:t>акона от 25 декабря 2008 г. № 273-ФЗ «О противодействии коррупции» сообщаю о том, что:</w:t>
      </w:r>
    </w:p>
    <w:p w:rsidR="00294A7D" w:rsidRDefault="00B33E90">
      <w:pPr>
        <w:pStyle w:val="60"/>
        <w:shd w:val="clear" w:color="auto" w:fill="auto"/>
        <w:spacing w:after="0" w:line="154" w:lineRule="exact"/>
        <w:jc w:val="center"/>
      </w:pPr>
      <w:r>
        <w:lastRenderedPageBreak/>
        <w:t>(излагается информация о независящих от гражданского служащего обстоятельств, препятствующих соблюдению</w:t>
      </w:r>
      <w:r>
        <w:br/>
        <w:t>требований к служебному поведению и (или) требований об урегулиро</w:t>
      </w:r>
      <w:r>
        <w:t>вании конфликта интересов)</w:t>
      </w:r>
      <w:r>
        <w:br/>
        <w:t>(описание ограничений и запретов, требований о предотвращении или об урегулировании конфликта интересов</w:t>
      </w:r>
      <w:r>
        <w:br/>
        <w:t>и обязанностей, установленных Федеральным законом от 25 декабря 2008 г. № 273-ФЗ «О противодействии</w:t>
      </w:r>
      <w:r>
        <w:br/>
        <w:t>коррупции» и другими феде</w:t>
      </w:r>
      <w:r>
        <w:t>ральными законами в целях противодействия коррупции, которые невозможно соблюсти</w:t>
      </w:r>
    </w:p>
    <w:p w:rsidR="00294A7D" w:rsidRDefault="00B33E90">
      <w:pPr>
        <w:pStyle w:val="60"/>
        <w:shd w:val="clear" w:color="auto" w:fill="auto"/>
        <w:spacing w:after="0" w:line="211" w:lineRule="exact"/>
        <w:jc w:val="center"/>
      </w:pPr>
      <w:r>
        <w:t>и исполнить)</w:t>
      </w:r>
    </w:p>
    <w:p w:rsidR="00294A7D" w:rsidRDefault="00B33E90">
      <w:pPr>
        <w:pStyle w:val="20"/>
        <w:shd w:val="clear" w:color="auto" w:fill="auto"/>
        <w:spacing w:after="1196" w:line="211" w:lineRule="exact"/>
        <w:ind w:firstLine="500"/>
      </w:pPr>
      <w: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</w:t>
      </w:r>
      <w:r>
        <w:t>или об урегулировании конфликта интересов и исполнению обязанностей, установленных Федеральным законом от 25 декабря 2008 г. № 273- ФЗ «О противодействии коррупции» и другими федеральными законами в целях противодействия коррупции:</w:t>
      </w:r>
    </w:p>
    <w:p w:rsidR="00294A7D" w:rsidRDefault="00B33E90">
      <w:pPr>
        <w:pStyle w:val="20"/>
        <w:shd w:val="clear" w:color="auto" w:fill="auto"/>
        <w:spacing w:after="0" w:line="216" w:lineRule="exact"/>
        <w:ind w:firstLine="500"/>
      </w:pPr>
      <w:r>
        <w:t>Намереваюсь / не намерев</w:t>
      </w:r>
      <w:r>
        <w:t xml:space="preserve">аюсь лично присутствовать на заседании Комиссии по соблюдению требований к служебному поведению федеральных государственных гражданских служащих Ярославского областного суда, Арбитражного суда Ярославской области, районных (городских) судов г. Ярославля и </w:t>
      </w:r>
      <w:r>
        <w:t>Ярославской области, Ярославского гарнизонного военного суда и Управления Судебного департамента в Ярославской области и урегулированию конфликта интересов при рассмотрении настоящего уведомления (нужное подчеркнуть).</w:t>
      </w:r>
      <w:r>
        <w:br w:type="page"/>
      </w:r>
    </w:p>
    <w:p w:rsidR="00294A7D" w:rsidRDefault="00B33E90">
      <w:pPr>
        <w:pStyle w:val="50"/>
        <w:shd w:val="clear" w:color="auto" w:fill="auto"/>
        <w:spacing w:before="0"/>
        <w:ind w:left="48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52400" simplePos="0" relativeHeight="377487106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-751840</wp:posOffset>
                </wp:positionV>
                <wp:extent cx="85090" cy="120650"/>
                <wp:effectExtent l="2540" t="635" r="0" b="381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A7D" w:rsidRDefault="00B33E90">
                            <w:pPr>
                              <w:pStyle w:val="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.7pt;margin-top:-59.2pt;width:6.7pt;height:9.5pt;z-index:-125829374;visibility:visible;mso-wrap-style:square;mso-width-percent:0;mso-height-percent:0;mso-wrap-distance-left:5pt;mso-wrap-distance-top:0;mso-wrap-distance-right:1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" filled="f" stroked="f">
                <v:textbox style="mso-fit-shape-to-text:t" inset="0,0,0,0">
                  <w:txbxContent>
                    <w:p w:rsidR="00294A7D" w:rsidRDefault="00B33E90">
                      <w:pPr>
                        <w:pStyle w:val="2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2Exact"/>
                        </w:rPr>
                        <w:t>«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04800" simplePos="0" relativeHeight="377487107" behindDoc="1" locked="0" layoutInCell="1" allowOverlap="1">
                <wp:simplePos x="0" y="0"/>
                <wp:positionH relativeFrom="margin">
                  <wp:posOffset>297180</wp:posOffset>
                </wp:positionH>
                <wp:positionV relativeFrom="paragraph">
                  <wp:posOffset>-760095</wp:posOffset>
                </wp:positionV>
                <wp:extent cx="435610" cy="213995"/>
                <wp:effectExtent l="1905" t="1905" r="635" b="317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A7D" w:rsidRDefault="00B33E9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658"/>
                              </w:tabs>
                              <w:spacing w:after="7" w:line="200" w:lineRule="exact"/>
                            </w:pPr>
                            <w:bookmarkStart w:id="1" w:name="bookmark0"/>
                            <w:r>
                              <w:t>»</w:t>
                            </w:r>
                            <w:r>
                              <w:tab/>
                            </w:r>
                            <w:bookmarkEnd w:id="1"/>
                          </w:p>
                          <w:p w:rsidR="00294A7D" w:rsidRDefault="00B33E90">
                            <w:pPr>
                              <w:pStyle w:val="6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6Exact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3.4pt;margin-top:-59.85pt;width:34.3pt;height:16.85pt;z-index:-125829373;visibility:visible;mso-wrap-style:square;mso-width-percent:0;mso-height-percent:0;mso-wrap-distance-left:5pt;mso-wrap-distance-top:0;mso-wrap-distance-right:2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ChsQIAAK8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" filled="f" stroked="f">
                <v:textbox style="mso-fit-shape-to-text:t" inset="0,0,0,0">
                  <w:txbxContent>
                    <w:p w:rsidR="00294A7D" w:rsidRDefault="00B33E90">
                      <w:pPr>
                        <w:pStyle w:val="1"/>
                        <w:keepNext/>
                        <w:keepLines/>
                        <w:shd w:val="clear" w:color="auto" w:fill="auto"/>
                        <w:tabs>
                          <w:tab w:val="left" w:leader="underscore" w:pos="658"/>
                        </w:tabs>
                        <w:spacing w:after="7" w:line="200" w:lineRule="exact"/>
                      </w:pPr>
                      <w:bookmarkStart w:id="2" w:name="bookmark0"/>
                      <w:r>
                        <w:t>»</w:t>
                      </w:r>
                      <w:r>
                        <w:tab/>
                      </w:r>
                      <w:bookmarkEnd w:id="2"/>
                    </w:p>
                    <w:p w:rsidR="00294A7D" w:rsidRDefault="00B33E90">
                      <w:pPr>
                        <w:pStyle w:val="60"/>
                        <w:shd w:val="clear" w:color="auto" w:fill="auto"/>
                        <w:spacing w:after="0" w:line="130" w:lineRule="exact"/>
                        <w:jc w:val="right"/>
                      </w:pPr>
                      <w:r>
                        <w:rPr>
                          <w:rStyle w:val="6Exact"/>
                        </w:rPr>
                        <w:t>(дата)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56260" distR="63500" simplePos="0" relativeHeight="377487108" behindDoc="1" locked="0" layoutInCell="1" allowOverlap="1">
                <wp:simplePos x="0" y="0"/>
                <wp:positionH relativeFrom="margin">
                  <wp:posOffset>1037590</wp:posOffset>
                </wp:positionH>
                <wp:positionV relativeFrom="paragraph">
                  <wp:posOffset>-754380</wp:posOffset>
                </wp:positionV>
                <wp:extent cx="402590" cy="120650"/>
                <wp:effectExtent l="0" t="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A7D" w:rsidRDefault="00B33E90">
                            <w:pPr>
                              <w:pStyle w:val="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81.7pt;margin-top:-59.4pt;width:31.7pt;height:9.5pt;z-index:-125829372;visibility:visible;mso-wrap-style:square;mso-width-percent:0;mso-height-percent:0;mso-wrap-distance-left:43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mAsAIAAK8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" filled="f" stroked="f">
                <v:textbox style="mso-fit-shape-to-text:t" inset="0,0,0,0">
                  <w:txbxContent>
                    <w:p w:rsidR="00294A7D" w:rsidRDefault="00B33E90">
                      <w:pPr>
                        <w:pStyle w:val="2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2Exact"/>
                        </w:rPr>
                        <w:t>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950" distB="0" distL="1958340" distR="545465" simplePos="0" relativeHeight="377487109" behindDoc="1" locked="0" layoutInCell="1" allowOverlap="1">
                <wp:simplePos x="0" y="0"/>
                <wp:positionH relativeFrom="margin">
                  <wp:posOffset>2439670</wp:posOffset>
                </wp:positionH>
                <wp:positionV relativeFrom="paragraph">
                  <wp:posOffset>-633095</wp:posOffset>
                </wp:positionV>
                <wp:extent cx="1484630" cy="195580"/>
                <wp:effectExtent l="1270" t="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A7D" w:rsidRDefault="00B33E90">
                            <w:pPr>
                              <w:pStyle w:val="60"/>
                              <w:shd w:val="clear" w:color="auto" w:fill="auto"/>
                              <w:spacing w:after="0" w:line="154" w:lineRule="exact"/>
                              <w:jc w:val="center"/>
                            </w:pPr>
                            <w:r>
                              <w:rPr>
                                <w:rStyle w:val="6Exact"/>
                              </w:rPr>
                              <w:t>(подпись и расшифровка подписи лица,</w:t>
                            </w:r>
                            <w:r>
                              <w:rPr>
                                <w:rStyle w:val="6Exact"/>
                              </w:rPr>
                              <w:br/>
                              <w:t>направившего уведомление)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92.1pt;margin-top:-49.85pt;width:116.9pt;height:15.4pt;z-index:-125829371;visibility:visible;mso-wrap-style:square;mso-width-percent:0;mso-height-percent:0;mso-wrap-distance-left:154.2pt;mso-wrap-distance-top:8.5pt;mso-wrap-distance-right:4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17sA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" filled="f" stroked="f">
                <v:textbox style="mso-fit-shape-to-text:t" inset="0,0,0,0">
                  <w:txbxContent>
                    <w:p w:rsidR="00294A7D" w:rsidRDefault="00B33E90">
                      <w:pPr>
                        <w:pStyle w:val="60"/>
                        <w:shd w:val="clear" w:color="auto" w:fill="auto"/>
                        <w:spacing w:after="0" w:line="154" w:lineRule="exact"/>
                        <w:jc w:val="center"/>
                      </w:pPr>
                      <w:r>
                        <w:rPr>
                          <w:rStyle w:val="6Exact"/>
                        </w:rPr>
                        <w:t>(подпись и расшифровка подписи лица,</w:t>
                      </w:r>
                      <w:r>
                        <w:rPr>
                          <w:rStyle w:val="6Exact"/>
                        </w:rPr>
                        <w:br/>
                        <w:t>направившего уведомление)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Приложение № 2</w:t>
      </w:r>
    </w:p>
    <w:p w:rsidR="00294A7D" w:rsidRDefault="00B33E90">
      <w:pPr>
        <w:pStyle w:val="50"/>
        <w:shd w:val="clear" w:color="auto" w:fill="auto"/>
        <w:tabs>
          <w:tab w:val="right" w:pos="6925"/>
        </w:tabs>
        <w:spacing w:before="0"/>
        <w:ind w:left="3480"/>
        <w:jc w:val="both"/>
      </w:pPr>
      <w:r>
        <w:t>к Порядку уведомления</w:t>
      </w:r>
      <w:r>
        <w:tab/>
        <w:t>федеральными</w:t>
      </w:r>
    </w:p>
    <w:p w:rsidR="00294A7D" w:rsidRDefault="00B33E90">
      <w:pPr>
        <w:pStyle w:val="50"/>
        <w:shd w:val="clear" w:color="auto" w:fill="auto"/>
        <w:tabs>
          <w:tab w:val="right" w:pos="6925"/>
        </w:tabs>
        <w:spacing w:before="0"/>
        <w:ind w:left="3480"/>
        <w:jc w:val="both"/>
      </w:pPr>
      <w:r>
        <w:t>государственными гражданскими служащими районных (городских) судов</w:t>
      </w:r>
      <w:r>
        <w:tab/>
        <w:t>г. Ярославля и</w:t>
      </w:r>
    </w:p>
    <w:p w:rsidR="00294A7D" w:rsidRDefault="00B33E90">
      <w:pPr>
        <w:pStyle w:val="50"/>
        <w:shd w:val="clear" w:color="auto" w:fill="auto"/>
        <w:tabs>
          <w:tab w:val="right" w:pos="6925"/>
        </w:tabs>
        <w:spacing w:before="0"/>
        <w:ind w:left="3480"/>
        <w:jc w:val="both"/>
      </w:pPr>
      <w:r>
        <w:t xml:space="preserve">Ярославской области. Ярославского гарнизонного военного суда </w:t>
      </w:r>
      <w:r>
        <w:t>и Управления Судебного департамента в Ярославской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</w:t>
      </w:r>
      <w:r>
        <w:tab/>
        <w:t>интересов и</w:t>
      </w:r>
    </w:p>
    <w:p w:rsidR="00294A7D" w:rsidRDefault="00B33E90">
      <w:pPr>
        <w:pStyle w:val="50"/>
        <w:shd w:val="clear" w:color="auto" w:fill="auto"/>
        <w:tabs>
          <w:tab w:val="left" w:pos="4901"/>
          <w:tab w:val="right" w:pos="6925"/>
        </w:tabs>
        <w:spacing w:before="0"/>
        <w:ind w:left="3480"/>
        <w:jc w:val="both"/>
      </w:pPr>
      <w:r>
        <w:t>исполнению</w:t>
      </w:r>
      <w:r>
        <w:tab/>
        <w:t>обязанностей</w:t>
      </w:r>
      <w:r>
        <w:tab/>
        <w:t>личной</w:t>
      </w:r>
    </w:p>
    <w:p w:rsidR="00294A7D" w:rsidRDefault="00B33E90">
      <w:pPr>
        <w:pStyle w:val="50"/>
        <w:shd w:val="clear" w:color="auto" w:fill="auto"/>
        <w:tabs>
          <w:tab w:val="right" w:pos="5606"/>
          <w:tab w:val="right" w:pos="6925"/>
        </w:tabs>
        <w:spacing w:before="0"/>
        <w:ind w:left="3480"/>
        <w:jc w:val="both"/>
      </w:pPr>
      <w:r>
        <w:t>заинтересованности</w:t>
      </w:r>
      <w:r>
        <w:tab/>
        <w:t>при</w:t>
      </w:r>
      <w:r>
        <w:tab/>
        <w:t>исполнении</w:t>
      </w:r>
    </w:p>
    <w:p w:rsidR="00294A7D" w:rsidRDefault="00B33E90">
      <w:pPr>
        <w:pStyle w:val="50"/>
        <w:shd w:val="clear" w:color="auto" w:fill="auto"/>
        <w:tabs>
          <w:tab w:val="right" w:pos="6925"/>
        </w:tabs>
        <w:spacing w:before="0"/>
        <w:ind w:left="3480"/>
        <w:jc w:val="both"/>
      </w:pPr>
      <w:r>
        <w:t>должностных обязанностей,</w:t>
      </w:r>
      <w:r>
        <w:tab/>
        <w:t>установленных</w:t>
      </w:r>
    </w:p>
    <w:p w:rsidR="00294A7D" w:rsidRDefault="00B33E90">
      <w:pPr>
        <w:pStyle w:val="50"/>
        <w:shd w:val="clear" w:color="auto" w:fill="auto"/>
        <w:spacing w:before="0" w:after="180"/>
        <w:ind w:left="3480"/>
        <w:jc w:val="both"/>
      </w:pPr>
      <w:r>
        <w:t>Федеральным законом от 25 декабря 2008 г. № 273-ФЗ «О противодействии коррупции» и другими федеральными законами в целях противодействия коррупции</w:t>
      </w:r>
    </w:p>
    <w:p w:rsidR="00294A7D" w:rsidRDefault="00B33E90">
      <w:pPr>
        <w:pStyle w:val="50"/>
        <w:shd w:val="clear" w:color="auto" w:fill="auto"/>
        <w:spacing w:before="0"/>
        <w:ind w:left="40"/>
        <w:jc w:val="center"/>
      </w:pPr>
      <w:r>
        <w:t>ЖУРНАЛ</w:t>
      </w:r>
    </w:p>
    <w:p w:rsidR="00294A7D" w:rsidRDefault="00B33E90">
      <w:pPr>
        <w:pStyle w:val="50"/>
        <w:shd w:val="clear" w:color="auto" w:fill="auto"/>
        <w:spacing w:before="0"/>
        <w:ind w:left="40"/>
        <w:jc w:val="center"/>
      </w:pPr>
      <w:r>
        <w:t xml:space="preserve">регистрации уведомлений о </w:t>
      </w:r>
      <w:r>
        <w:t>возникновении независящих от гражданского служащего</w:t>
      </w:r>
      <w:r>
        <w:br/>
        <w:t>обстоятельств, препятствующих соблюдению ограничений и запретов, требований о</w:t>
      </w:r>
      <w:r>
        <w:br/>
        <w:t>предотвращении или об урегулировании конфликта интересов и исполнению обязанностей,</w:t>
      </w:r>
      <w:r>
        <w:br/>
        <w:t>установленных Федеральным законом от 25 де</w:t>
      </w:r>
      <w:r>
        <w:t>кабря 2008 г, №273-Ф3 «О противодействии</w:t>
      </w:r>
      <w:r>
        <w:br/>
        <w:t>коррупции» и другими федеральными законами в целях противодействия коррупции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042"/>
        <w:gridCol w:w="955"/>
        <w:gridCol w:w="1536"/>
        <w:gridCol w:w="1920"/>
        <w:gridCol w:w="1138"/>
      </w:tblGrid>
      <w:tr w:rsidR="00294A7D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20" w:lineRule="exact"/>
              <w:jc w:val="left"/>
            </w:pPr>
            <w:r>
              <w:rPr>
                <w:rStyle w:val="2Arial6pt"/>
              </w:rPr>
              <w:t>№</w:t>
            </w:r>
          </w:p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jc w:val="left"/>
            </w:pPr>
            <w:r>
              <w:rPr>
                <w:rStyle w:val="28pt"/>
              </w:rPr>
              <w:t>п/п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ind w:left="140"/>
              <w:jc w:val="left"/>
            </w:pPr>
            <w:r>
              <w:rPr>
                <w:rStyle w:val="28pt"/>
              </w:rPr>
              <w:t>Регистраци</w:t>
            </w:r>
            <w:r>
              <w:rPr>
                <w:rStyle w:val="28pt"/>
              </w:rPr>
              <w:softHyphen/>
            </w:r>
          </w:p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онный</w:t>
            </w:r>
          </w:p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номер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Дата</w:t>
            </w:r>
          </w:p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left"/>
            </w:pPr>
            <w:r>
              <w:rPr>
                <w:rStyle w:val="28pt"/>
              </w:rPr>
              <w:t>регистраци</w:t>
            </w:r>
          </w:p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8pt"/>
              </w:rPr>
              <w:t>Ф.И.О. и подпись подавшего уведомление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Должность</w:t>
            </w:r>
          </w:p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подавшего</w:t>
            </w:r>
          </w:p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уведомление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82" w:lineRule="exact"/>
              <w:jc w:val="center"/>
            </w:pPr>
            <w:r>
              <w:rPr>
                <w:rStyle w:val="28pt"/>
              </w:rPr>
              <w:t xml:space="preserve">Ф.И.О. и подпись </w:t>
            </w:r>
            <w:r>
              <w:rPr>
                <w:rStyle w:val="28pt"/>
              </w:rPr>
              <w:t>регистриру</w:t>
            </w:r>
            <w:r>
              <w:rPr>
                <w:rStyle w:val="28pt"/>
              </w:rPr>
              <w:softHyphen/>
              <w:t>ющего лица</w:t>
            </w:r>
          </w:p>
        </w:tc>
      </w:tr>
      <w:tr w:rsidR="00294A7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28pt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28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28pt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28pt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28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28pt0"/>
              </w:rPr>
              <w:t>6</w:t>
            </w:r>
          </w:p>
        </w:tc>
      </w:tr>
      <w:tr w:rsidR="00294A7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28pt0"/>
              </w:rPr>
              <w:t>1</w:t>
            </w:r>
            <w:r>
              <w:rPr>
                <w:rStyle w:val="2Arial6pt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4A7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28pt0"/>
              </w:rPr>
              <w:t>2</w:t>
            </w:r>
            <w:r>
              <w:rPr>
                <w:rStyle w:val="2Arial6pt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4A7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28pt0"/>
              </w:rPr>
              <w:t>3</w:t>
            </w:r>
            <w:r>
              <w:rPr>
                <w:rStyle w:val="2Arial6pt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4A7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A7D" w:rsidRDefault="00B33E90">
            <w:pPr>
              <w:pStyle w:val="20"/>
              <w:framePr w:w="6989" w:wrap="notBeside" w:vAnchor="text" w:hAnchor="text" w:xAlign="center" w:y="1"/>
              <w:shd w:val="clear" w:color="auto" w:fill="auto"/>
              <w:spacing w:after="0" w:line="170" w:lineRule="exact"/>
              <w:ind w:right="160"/>
              <w:jc w:val="right"/>
            </w:pPr>
            <w:r>
              <w:rPr>
                <w:rStyle w:val="285pt"/>
              </w:rPr>
              <w:t>4</w:t>
            </w:r>
            <w:r>
              <w:rPr>
                <w:rStyle w:val="2Arial5pt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A7D" w:rsidRDefault="00294A7D">
            <w:pPr>
              <w:framePr w:w="69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94A7D" w:rsidRDefault="00294A7D">
      <w:pPr>
        <w:framePr w:w="6989" w:wrap="notBeside" w:vAnchor="text" w:hAnchor="text" w:xAlign="center" w:y="1"/>
        <w:rPr>
          <w:sz w:val="2"/>
          <w:szCs w:val="2"/>
        </w:rPr>
      </w:pPr>
    </w:p>
    <w:p w:rsidR="00294A7D" w:rsidRDefault="00294A7D">
      <w:pPr>
        <w:rPr>
          <w:sz w:val="2"/>
          <w:szCs w:val="2"/>
        </w:rPr>
      </w:pPr>
    </w:p>
    <w:p w:rsidR="00294A7D" w:rsidRDefault="00294A7D">
      <w:pPr>
        <w:rPr>
          <w:sz w:val="2"/>
          <w:szCs w:val="2"/>
        </w:rPr>
        <w:sectPr w:rsidR="00294A7D">
          <w:headerReference w:type="default" r:id="rId8"/>
          <w:pgSz w:w="8400" w:h="11900"/>
          <w:pgMar w:top="1086" w:right="549" w:bottom="903" w:left="762" w:header="0" w:footer="3" w:gutter="0"/>
          <w:cols w:space="720"/>
          <w:noEndnote/>
          <w:titlePg/>
          <w:docGrid w:linePitch="360"/>
        </w:sectPr>
      </w:pPr>
    </w:p>
    <w:p w:rsidR="00294A7D" w:rsidRDefault="00B33E90">
      <w:pPr>
        <w:pStyle w:val="70"/>
        <w:shd w:val="clear" w:color="auto" w:fill="auto"/>
        <w:spacing w:line="120" w:lineRule="exact"/>
      </w:pPr>
      <w:r>
        <w:lastRenderedPageBreak/>
        <w:t>н</w:t>
      </w:r>
    </w:p>
    <w:sectPr w:rsidR="00294A7D">
      <w:headerReference w:type="default" r:id="rId9"/>
      <w:pgSz w:w="8400" w:h="11900"/>
      <w:pgMar w:top="11244" w:right="2772" w:bottom="478" w:left="54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E90" w:rsidRDefault="00B33E90">
      <w:r>
        <w:separator/>
      </w:r>
    </w:p>
  </w:endnote>
  <w:endnote w:type="continuationSeparator" w:id="0">
    <w:p w:rsidR="00B33E90" w:rsidRDefault="00B3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E90" w:rsidRDefault="00B33E90"/>
  </w:footnote>
  <w:footnote w:type="continuationSeparator" w:id="0">
    <w:p w:rsidR="00B33E90" w:rsidRDefault="00B33E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7D" w:rsidRDefault="00B33E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2711450</wp:posOffset>
              </wp:positionH>
              <wp:positionV relativeFrom="page">
                <wp:posOffset>511175</wp:posOffset>
              </wp:positionV>
              <wp:extent cx="48895" cy="11620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A7D" w:rsidRDefault="00B33E9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33E90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13.5pt;margin-top:40.25pt;width:3.85pt;height:9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" filled="f" stroked="f">
              <v:textbox style="mso-fit-shape-to-text:t" inset="0,0,0,0">
                <w:txbxContent>
                  <w:p w:rsidR="00294A7D" w:rsidRDefault="00B33E9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33E90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7D" w:rsidRDefault="00294A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C22C8"/>
    <w:multiLevelType w:val="multilevel"/>
    <w:tmpl w:val="120EF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4C777A"/>
    <w:multiLevelType w:val="multilevel"/>
    <w:tmpl w:val="C1F2E0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7D"/>
    <w:rsid w:val="00294A7D"/>
    <w:rsid w:val="00B3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Arial6pt">
    <w:name w:val="Основной текст (2) + Arial;6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5pt">
    <w:name w:val="Основной текст (2) + Arial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urier New" w:eastAsia="Courier New" w:hAnsi="Courier New" w:cs="Courier New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5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9pt0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Arial6pt">
    <w:name w:val="Основной текст (2) + Arial;6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5pt">
    <w:name w:val="Основной текст (2) + Arial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urier New" w:eastAsia="Courier New" w:hAnsi="Courier New" w:cs="Courier New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5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user-2025-7</dc:creator>
  <cp:lastModifiedBy>user-2025-7</cp:lastModifiedBy>
  <cp:revision>1</cp:revision>
  <dcterms:created xsi:type="dcterms:W3CDTF">2026-03-24T08:24:00Z</dcterms:created>
  <dcterms:modified xsi:type="dcterms:W3CDTF">2026-03-24T08:25:00Z</dcterms:modified>
</cp:coreProperties>
</file>