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0B761B" w:rsidRDefault="00060DD5" w:rsidP="00060DD5">
      <w:pPr>
        <w:jc w:val="center"/>
        <w:rPr>
          <w:sz w:val="26"/>
          <w:szCs w:val="26"/>
        </w:rPr>
      </w:pPr>
      <w:r w:rsidRPr="000B761B">
        <w:rPr>
          <w:noProof/>
          <w:sz w:val="26"/>
          <w:szCs w:val="26"/>
        </w:rPr>
        <w:drawing>
          <wp:inline distT="0" distB="0" distL="0" distR="0" wp14:anchorId="6DCEA60A" wp14:editId="2BC4C4B2">
            <wp:extent cx="83820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D5" w:rsidRPr="004F41E4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Александровск-Сахалинский городской суд</w:t>
      </w:r>
    </w:p>
    <w:p w:rsidR="00060DD5" w:rsidRPr="004F41E4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</w:p>
    <w:p w:rsidR="00060DD5" w:rsidRPr="004F41E4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0DD5" w:rsidRPr="004F41E4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060DD5" w:rsidRPr="000B761B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0DD5" w:rsidRPr="000B761B" w:rsidRDefault="009D0FF0" w:rsidP="00060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 января 2020 г.</w:t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 w:rsidR="00060DD5" w:rsidRPr="000B76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№ </w:t>
      </w:r>
      <w:r w:rsidR="008A2659" w:rsidRPr="000B761B">
        <w:rPr>
          <w:rFonts w:ascii="Times New Roman" w:hAnsi="Times New Roman" w:cs="Times New Roman"/>
          <w:sz w:val="26"/>
          <w:szCs w:val="26"/>
        </w:rPr>
        <w:t>8</w:t>
      </w:r>
    </w:p>
    <w:p w:rsidR="00060DD5" w:rsidRPr="000B761B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761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0B761B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0B761B">
        <w:rPr>
          <w:rFonts w:ascii="Times New Roman" w:hAnsi="Times New Roman" w:cs="Times New Roman"/>
          <w:sz w:val="26"/>
          <w:szCs w:val="26"/>
        </w:rPr>
        <w:t>лександровск-Сахалинский</w:t>
      </w:r>
    </w:p>
    <w:p w:rsidR="00060DD5" w:rsidRPr="000B761B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0DD5" w:rsidRPr="000B761B" w:rsidRDefault="00060DD5" w:rsidP="00900E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0FF0" w:rsidRDefault="00060DD5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B4447A" w:rsidRPr="004F41E4">
        <w:rPr>
          <w:rFonts w:ascii="Times New Roman" w:hAnsi="Times New Roman" w:cs="Times New Roman"/>
          <w:b/>
          <w:sz w:val="26"/>
          <w:szCs w:val="26"/>
        </w:rPr>
        <w:t>утверждении Положения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0E30" w:rsidRPr="004F41E4">
        <w:rPr>
          <w:rFonts w:ascii="Times New Roman" w:hAnsi="Times New Roman" w:cs="Times New Roman"/>
          <w:b/>
          <w:sz w:val="26"/>
          <w:szCs w:val="26"/>
        </w:rPr>
        <w:t xml:space="preserve">о сообщении </w:t>
      </w:r>
      <w:proofErr w:type="gramStart"/>
      <w:r w:rsidR="00900E30" w:rsidRPr="004F41E4">
        <w:rPr>
          <w:rFonts w:ascii="Times New Roman" w:hAnsi="Times New Roman" w:cs="Times New Roman"/>
          <w:b/>
          <w:sz w:val="26"/>
          <w:szCs w:val="26"/>
        </w:rPr>
        <w:t>федеральными</w:t>
      </w:r>
      <w:proofErr w:type="gramEnd"/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0FF0" w:rsidRDefault="00900E30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государственными  гражданскими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41E4">
        <w:rPr>
          <w:rFonts w:ascii="Times New Roman" w:hAnsi="Times New Roman" w:cs="Times New Roman"/>
          <w:b/>
          <w:sz w:val="26"/>
          <w:szCs w:val="26"/>
        </w:rPr>
        <w:t xml:space="preserve">служащими </w:t>
      </w:r>
    </w:p>
    <w:p w:rsidR="009D0FF0" w:rsidRDefault="00900E30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Александровск-Сахалинского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41E4">
        <w:rPr>
          <w:rFonts w:ascii="Times New Roman" w:hAnsi="Times New Roman" w:cs="Times New Roman"/>
          <w:b/>
          <w:sz w:val="26"/>
          <w:szCs w:val="26"/>
        </w:rPr>
        <w:t>городского суда  о получении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41E4">
        <w:rPr>
          <w:rFonts w:ascii="Times New Roman" w:hAnsi="Times New Roman" w:cs="Times New Roman"/>
          <w:b/>
          <w:sz w:val="26"/>
          <w:szCs w:val="26"/>
        </w:rPr>
        <w:t>подарков</w:t>
      </w:r>
    </w:p>
    <w:p w:rsidR="009D0FF0" w:rsidRDefault="00900E30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 xml:space="preserve">  в  связи с  их должностным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41E4">
        <w:rPr>
          <w:rFonts w:ascii="Times New Roman" w:hAnsi="Times New Roman" w:cs="Times New Roman"/>
          <w:b/>
          <w:sz w:val="26"/>
          <w:szCs w:val="26"/>
        </w:rPr>
        <w:t>положением  или  исполнением ими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0FF0" w:rsidRDefault="00900E30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служебных (должностных)  обязанностей,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41E4">
        <w:rPr>
          <w:rFonts w:ascii="Times New Roman" w:hAnsi="Times New Roman" w:cs="Times New Roman"/>
          <w:b/>
          <w:sz w:val="26"/>
          <w:szCs w:val="26"/>
        </w:rPr>
        <w:t>сдаче и оценке подарков,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00E30" w:rsidRPr="004F41E4" w:rsidRDefault="00900E30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1E4">
        <w:rPr>
          <w:rFonts w:ascii="Times New Roman" w:hAnsi="Times New Roman" w:cs="Times New Roman"/>
          <w:b/>
          <w:sz w:val="26"/>
          <w:szCs w:val="26"/>
        </w:rPr>
        <w:t>реализации (выкупе)  и зачислении средств,</w:t>
      </w:r>
      <w:r w:rsid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4D6D" w:rsidRPr="004F41E4">
        <w:rPr>
          <w:rFonts w:ascii="Times New Roman" w:hAnsi="Times New Roman" w:cs="Times New Roman"/>
          <w:b/>
          <w:sz w:val="26"/>
          <w:szCs w:val="26"/>
        </w:rPr>
        <w:t>вырученных от их реализации</w:t>
      </w:r>
    </w:p>
    <w:p w:rsidR="00DC0E22" w:rsidRPr="004F41E4" w:rsidRDefault="00DC0E22" w:rsidP="004F4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0E22" w:rsidRPr="000B761B" w:rsidRDefault="00DC0E22" w:rsidP="00B444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0DD5" w:rsidRPr="000B761B" w:rsidRDefault="00DC0E22" w:rsidP="00CB195B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0B761B">
        <w:rPr>
          <w:sz w:val="26"/>
          <w:szCs w:val="26"/>
        </w:rPr>
        <w:t xml:space="preserve">В соответствии с </w:t>
      </w:r>
      <w:r w:rsidR="00FF6AE9" w:rsidRPr="000B761B">
        <w:rPr>
          <w:sz w:val="26"/>
          <w:szCs w:val="26"/>
        </w:rPr>
        <w:t xml:space="preserve"> </w:t>
      </w:r>
      <w:r w:rsidRPr="000B761B">
        <w:rPr>
          <w:sz w:val="26"/>
          <w:szCs w:val="26"/>
        </w:rPr>
        <w:t>Федеральн</w:t>
      </w:r>
      <w:r w:rsidR="00FF6AE9" w:rsidRPr="000B761B">
        <w:rPr>
          <w:sz w:val="26"/>
          <w:szCs w:val="26"/>
        </w:rPr>
        <w:t>ым</w:t>
      </w:r>
      <w:r w:rsidRPr="000B761B">
        <w:rPr>
          <w:sz w:val="26"/>
          <w:szCs w:val="26"/>
        </w:rPr>
        <w:t xml:space="preserve"> закон</w:t>
      </w:r>
      <w:r w:rsidR="00FF6AE9" w:rsidRPr="000B761B">
        <w:rPr>
          <w:sz w:val="26"/>
          <w:szCs w:val="26"/>
        </w:rPr>
        <w:t>ом</w:t>
      </w:r>
      <w:r w:rsidRPr="000B761B">
        <w:rPr>
          <w:sz w:val="26"/>
          <w:szCs w:val="26"/>
        </w:rPr>
        <w:t xml:space="preserve"> от 25.12.2008 № 273-ФЗ «О противодействии коррупции</w:t>
      </w:r>
      <w:r w:rsidR="00CB195B" w:rsidRPr="000B761B">
        <w:rPr>
          <w:sz w:val="26"/>
          <w:szCs w:val="26"/>
        </w:rPr>
        <w:t>»</w:t>
      </w:r>
      <w:r w:rsidR="000B761B" w:rsidRPr="000B761B">
        <w:rPr>
          <w:sz w:val="26"/>
          <w:szCs w:val="26"/>
        </w:rPr>
        <w:t>, постановлением Правительства Российской Федерации от 09.01.2014 № 10 «О порядке сообщения отдельными категориями лиц о получении подарка,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9D0FF0">
        <w:rPr>
          <w:sz w:val="26"/>
          <w:szCs w:val="26"/>
        </w:rPr>
        <w:t>, в связи со сменой председателя суда,</w:t>
      </w:r>
      <w:proofErr w:type="gramEnd"/>
    </w:p>
    <w:p w:rsidR="00060DD5" w:rsidRPr="000B761B" w:rsidRDefault="00060DD5" w:rsidP="00060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0DD5" w:rsidRPr="000B761B" w:rsidRDefault="00060DD5" w:rsidP="00060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B761B">
        <w:rPr>
          <w:rFonts w:ascii="Times New Roman" w:hAnsi="Times New Roman" w:cs="Times New Roman"/>
          <w:sz w:val="26"/>
          <w:szCs w:val="26"/>
        </w:rPr>
        <w:t>ПРИКАЗЫВАЮ:</w:t>
      </w:r>
    </w:p>
    <w:p w:rsidR="00060DD5" w:rsidRPr="000B761B" w:rsidRDefault="00060DD5" w:rsidP="00060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D0FF0" w:rsidRPr="009D0FF0" w:rsidRDefault="009D0FF0" w:rsidP="00FF6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FF0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DC0E22" w:rsidRPr="009D0FF0">
        <w:rPr>
          <w:rFonts w:ascii="Times New Roman" w:hAnsi="Times New Roman" w:cs="Times New Roman"/>
          <w:b/>
          <w:sz w:val="26"/>
          <w:szCs w:val="26"/>
        </w:rPr>
        <w:t>УТВЕРДИТЬ</w:t>
      </w:r>
      <w:r w:rsidRPr="009D0FF0">
        <w:rPr>
          <w:rFonts w:ascii="Times New Roman" w:hAnsi="Times New Roman" w:cs="Times New Roman"/>
          <w:b/>
          <w:sz w:val="26"/>
          <w:szCs w:val="26"/>
        </w:rPr>
        <w:t>:</w:t>
      </w:r>
      <w:r w:rsidR="00C115A4" w:rsidRPr="009D0F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C0E22" w:rsidRDefault="009D0FF0" w:rsidP="00FF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0E22" w:rsidRPr="000B761B">
        <w:rPr>
          <w:rFonts w:ascii="Times New Roman" w:hAnsi="Times New Roman" w:cs="Times New Roman"/>
          <w:sz w:val="26"/>
          <w:szCs w:val="26"/>
        </w:rPr>
        <w:t xml:space="preserve">прилагаемое Положение </w:t>
      </w:r>
      <w:r w:rsidR="00FF6AE9" w:rsidRPr="000B761B">
        <w:rPr>
          <w:rFonts w:ascii="Times New Roman" w:hAnsi="Times New Roman" w:cs="Times New Roman"/>
          <w:sz w:val="26"/>
          <w:szCs w:val="26"/>
        </w:rPr>
        <w:t>о сообщении федеральными  государственными  гражданскими  служащими Александровск-Сахалинского городского суда  о получении подарков  в связи с  их должностным  положением или исполнением ими служебных (должностных)  обязанностей,  сдаче и оценке подарков, реализации (выкупе) и зачислении средств,  вырученных от их реализации</w:t>
      </w:r>
      <w:r w:rsidR="00DC0E22" w:rsidRPr="000B761B">
        <w:rPr>
          <w:rFonts w:ascii="Times New Roman" w:hAnsi="Times New Roman" w:cs="Times New Roman"/>
          <w:sz w:val="26"/>
          <w:szCs w:val="26"/>
        </w:rPr>
        <w:t>.</w:t>
      </w:r>
    </w:p>
    <w:p w:rsidR="009D0FF0" w:rsidRDefault="009D0FF0" w:rsidP="00FF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FF0" w:rsidRPr="009D0FF0" w:rsidRDefault="009D0FF0" w:rsidP="009D0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Признать утратившим силу приказ Александровск-Сахалинского городского суда от 07 декабря 2015 года № 158 «</w:t>
      </w:r>
      <w:r w:rsidRPr="009D0FF0">
        <w:rPr>
          <w:rFonts w:ascii="Times New Roman" w:hAnsi="Times New Roman" w:cs="Times New Roman"/>
          <w:sz w:val="26"/>
          <w:szCs w:val="26"/>
        </w:rPr>
        <w:t xml:space="preserve">Об утверждении Положения о сообщении федеральными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FF0">
        <w:rPr>
          <w:rFonts w:ascii="Times New Roman" w:hAnsi="Times New Roman" w:cs="Times New Roman"/>
          <w:sz w:val="26"/>
          <w:szCs w:val="26"/>
        </w:rPr>
        <w:t>государственными  гражданскими служащими Александровск-Сахалинского городского суда  о получении подарков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FF0">
        <w:rPr>
          <w:rFonts w:ascii="Times New Roman" w:hAnsi="Times New Roman" w:cs="Times New Roman"/>
          <w:sz w:val="26"/>
          <w:szCs w:val="26"/>
        </w:rPr>
        <w:t xml:space="preserve">  в  связи с  их должностным положением  или  исполнением ими служебных (должностных)  обязанностей, сдаче и оценке подарков, реализации (выкупе)  и зачислении средств, вырученных от их реализации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9D0FF0" w:rsidRPr="000B761B" w:rsidRDefault="009D0FF0" w:rsidP="00FF6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0DD5" w:rsidRPr="000B761B" w:rsidRDefault="00060DD5" w:rsidP="00060D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60DD5" w:rsidRPr="000B761B" w:rsidRDefault="009D0FF0" w:rsidP="00060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060DD5" w:rsidRPr="000B761B">
        <w:rPr>
          <w:rFonts w:ascii="Times New Roman" w:hAnsi="Times New Roman" w:cs="Times New Roman"/>
          <w:sz w:val="26"/>
          <w:szCs w:val="26"/>
        </w:rPr>
        <w:t xml:space="preserve"> Александровск-</w:t>
      </w:r>
    </w:p>
    <w:p w:rsidR="00060DD5" w:rsidRPr="000B761B" w:rsidRDefault="00060DD5" w:rsidP="00DC0E22">
      <w:pPr>
        <w:jc w:val="both"/>
        <w:rPr>
          <w:rFonts w:ascii="Times New Roman" w:hAnsi="Times New Roman" w:cs="Times New Roman"/>
          <w:sz w:val="26"/>
          <w:szCs w:val="26"/>
        </w:rPr>
      </w:pPr>
      <w:r w:rsidRPr="000B761B">
        <w:rPr>
          <w:rFonts w:ascii="Times New Roman" w:hAnsi="Times New Roman" w:cs="Times New Roman"/>
          <w:sz w:val="26"/>
          <w:szCs w:val="26"/>
        </w:rPr>
        <w:t>Сахалинского городского суда</w:t>
      </w:r>
      <w:r w:rsidRPr="000B761B">
        <w:rPr>
          <w:rFonts w:ascii="Times New Roman" w:hAnsi="Times New Roman" w:cs="Times New Roman"/>
          <w:sz w:val="26"/>
          <w:szCs w:val="26"/>
        </w:rPr>
        <w:tab/>
      </w:r>
      <w:r w:rsidRPr="000B761B">
        <w:rPr>
          <w:rFonts w:ascii="Times New Roman" w:hAnsi="Times New Roman" w:cs="Times New Roman"/>
          <w:sz w:val="26"/>
          <w:szCs w:val="26"/>
        </w:rPr>
        <w:tab/>
      </w:r>
      <w:r w:rsidRPr="000B761B">
        <w:rPr>
          <w:rFonts w:ascii="Times New Roman" w:hAnsi="Times New Roman" w:cs="Times New Roman"/>
          <w:sz w:val="26"/>
          <w:szCs w:val="26"/>
        </w:rPr>
        <w:tab/>
      </w:r>
      <w:r w:rsidRPr="000B761B">
        <w:rPr>
          <w:rFonts w:ascii="Times New Roman" w:hAnsi="Times New Roman" w:cs="Times New Roman"/>
          <w:sz w:val="26"/>
          <w:szCs w:val="26"/>
        </w:rPr>
        <w:tab/>
      </w:r>
      <w:r w:rsidRPr="000B761B">
        <w:rPr>
          <w:rFonts w:ascii="Times New Roman" w:hAnsi="Times New Roman" w:cs="Times New Roman"/>
          <w:sz w:val="26"/>
          <w:szCs w:val="26"/>
        </w:rPr>
        <w:tab/>
      </w:r>
      <w:r w:rsidR="009D0FF0">
        <w:rPr>
          <w:rFonts w:ascii="Times New Roman" w:hAnsi="Times New Roman" w:cs="Times New Roman"/>
          <w:sz w:val="26"/>
          <w:szCs w:val="26"/>
        </w:rPr>
        <w:tab/>
      </w:r>
      <w:r w:rsidR="009D0FF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D0FF0">
        <w:rPr>
          <w:rFonts w:ascii="Times New Roman" w:hAnsi="Times New Roman" w:cs="Times New Roman"/>
          <w:sz w:val="26"/>
          <w:szCs w:val="26"/>
        </w:rPr>
        <w:t>Д.Г.Захаров</w:t>
      </w:r>
      <w:proofErr w:type="spellEnd"/>
    </w:p>
    <w:p w:rsidR="006B0D42" w:rsidRPr="00CB195B" w:rsidRDefault="003A5C57" w:rsidP="006B0D4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D0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6B0D42" w:rsidRPr="00CB195B">
        <w:rPr>
          <w:rFonts w:ascii="Times New Roman" w:hAnsi="Times New Roman" w:cs="Times New Roman"/>
          <w:sz w:val="28"/>
          <w:szCs w:val="28"/>
        </w:rPr>
        <w:t>УТВЕРЖДЕНО</w:t>
      </w:r>
    </w:p>
    <w:p w:rsidR="006B0D42" w:rsidRPr="00CB195B" w:rsidRDefault="006B0D42" w:rsidP="006B0D42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 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9D0FF0">
        <w:rPr>
          <w:rFonts w:ascii="Times New Roman" w:hAnsi="Times New Roman" w:cs="Times New Roman"/>
          <w:sz w:val="28"/>
          <w:szCs w:val="28"/>
        </w:rPr>
        <w:t xml:space="preserve">                 приказом</w:t>
      </w:r>
    </w:p>
    <w:p w:rsidR="006B0D42" w:rsidRPr="00CB195B" w:rsidRDefault="006B0D42" w:rsidP="006B0D42">
      <w:pPr>
        <w:tabs>
          <w:tab w:val="left" w:pos="396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DC0E22" w:rsidRPr="00CB195B">
        <w:rPr>
          <w:rFonts w:ascii="Times New Roman" w:hAnsi="Times New Roman" w:cs="Times New Roman"/>
          <w:sz w:val="28"/>
          <w:szCs w:val="28"/>
        </w:rPr>
        <w:t xml:space="preserve">   </w:t>
      </w:r>
      <w:r w:rsidRPr="00CB195B">
        <w:rPr>
          <w:rFonts w:ascii="Times New Roman" w:hAnsi="Times New Roman" w:cs="Times New Roman"/>
          <w:sz w:val="28"/>
          <w:szCs w:val="28"/>
        </w:rPr>
        <w:t>Александровск-Сахалинского</w:t>
      </w:r>
    </w:p>
    <w:p w:rsidR="006B0D42" w:rsidRPr="00CB195B" w:rsidRDefault="006B0D42" w:rsidP="006B0D42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  </w:t>
      </w:r>
      <w:r w:rsidR="00DC0E22" w:rsidRPr="00CB19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городского суда </w:t>
      </w:r>
    </w:p>
    <w:p w:rsidR="006B0D42" w:rsidRPr="00CB195B" w:rsidRDefault="006B0D42" w:rsidP="006B0D42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9D0FF0">
        <w:rPr>
          <w:rFonts w:ascii="Times New Roman" w:hAnsi="Times New Roman" w:cs="Times New Roman"/>
          <w:sz w:val="28"/>
          <w:szCs w:val="28"/>
        </w:rPr>
        <w:t xml:space="preserve">  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</w:t>
      </w:r>
      <w:r w:rsidRPr="00CB195B">
        <w:rPr>
          <w:rFonts w:ascii="Times New Roman" w:hAnsi="Times New Roman" w:cs="Times New Roman"/>
          <w:sz w:val="28"/>
          <w:szCs w:val="28"/>
        </w:rPr>
        <w:t xml:space="preserve">от </w:t>
      </w:r>
      <w:r w:rsidR="009D0FF0">
        <w:rPr>
          <w:rFonts w:ascii="Times New Roman" w:hAnsi="Times New Roman" w:cs="Times New Roman"/>
          <w:sz w:val="28"/>
          <w:szCs w:val="28"/>
        </w:rPr>
        <w:t>31 января 2020 г. № 8</w:t>
      </w:r>
    </w:p>
    <w:p w:rsidR="006B0D42" w:rsidRPr="003A5C57" w:rsidRDefault="006B0D42" w:rsidP="00060D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B0D42" w:rsidRPr="003A5C57" w:rsidRDefault="006B0D42" w:rsidP="0067280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00E30" w:rsidRPr="009D0FF0" w:rsidRDefault="00900E30" w:rsidP="00672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D0FF0" w:rsidRDefault="00900E30" w:rsidP="0067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F0">
        <w:rPr>
          <w:rFonts w:ascii="Times New Roman" w:hAnsi="Times New Roman" w:cs="Times New Roman"/>
          <w:b/>
          <w:sz w:val="28"/>
          <w:szCs w:val="28"/>
        </w:rPr>
        <w:t xml:space="preserve">о сообщении </w:t>
      </w:r>
      <w:proofErr w:type="gramStart"/>
      <w:r w:rsidRPr="009D0FF0">
        <w:rPr>
          <w:rFonts w:ascii="Times New Roman" w:hAnsi="Times New Roman" w:cs="Times New Roman"/>
          <w:b/>
          <w:sz w:val="28"/>
          <w:szCs w:val="28"/>
        </w:rPr>
        <w:t>федеральными</w:t>
      </w:r>
      <w:proofErr w:type="gramEnd"/>
      <w:r w:rsidRPr="009D0FF0">
        <w:rPr>
          <w:rFonts w:ascii="Times New Roman" w:hAnsi="Times New Roman" w:cs="Times New Roman"/>
          <w:b/>
          <w:sz w:val="28"/>
          <w:szCs w:val="28"/>
        </w:rPr>
        <w:t xml:space="preserve">  государственными  гражданскими  </w:t>
      </w:r>
    </w:p>
    <w:p w:rsidR="00900E30" w:rsidRPr="009D0FF0" w:rsidRDefault="00900E30" w:rsidP="0067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F0">
        <w:rPr>
          <w:rFonts w:ascii="Times New Roman" w:hAnsi="Times New Roman" w:cs="Times New Roman"/>
          <w:b/>
          <w:sz w:val="28"/>
          <w:szCs w:val="28"/>
        </w:rPr>
        <w:t>служащими Александровск-Сахалинского городского суда о получении подарков  в  связи с  их должностным  положением  или  исполнением ими  служебных (должностных)  обязанностей,  сдаче и оценке подарков, реализации (выкупе)  и зачислении средст</w:t>
      </w:r>
      <w:r w:rsidR="00672804" w:rsidRPr="009D0FF0">
        <w:rPr>
          <w:rFonts w:ascii="Times New Roman" w:hAnsi="Times New Roman" w:cs="Times New Roman"/>
          <w:b/>
          <w:sz w:val="28"/>
          <w:szCs w:val="28"/>
        </w:rPr>
        <w:t>в,  вырученных от их реализации</w:t>
      </w:r>
    </w:p>
    <w:p w:rsidR="00900E30" w:rsidRPr="00342696" w:rsidRDefault="00900E30" w:rsidP="00672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E30" w:rsidRPr="00342696" w:rsidRDefault="00672804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00E30" w:rsidRPr="0034269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федеральными государственными  гражданскими  служащими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Александровск-Сахалинского городского суда</w:t>
      </w:r>
      <w:r w:rsidR="00900E30" w:rsidRPr="00342696">
        <w:rPr>
          <w:rFonts w:ascii="Times New Roman" w:hAnsi="Times New Roman" w:cs="Times New Roman"/>
          <w:sz w:val="28"/>
          <w:szCs w:val="28"/>
        </w:rPr>
        <w:t xml:space="preserve"> (далее – гражданские  служащие)  о получении  подарка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E30" w:rsidRPr="00342696">
        <w:rPr>
          <w:rFonts w:ascii="Times New Roman" w:hAnsi="Times New Roman" w:cs="Times New Roman"/>
          <w:sz w:val="28"/>
          <w:szCs w:val="28"/>
        </w:rPr>
        <w:t xml:space="preserve">  в  связи с протокольными мероприятиями, служебными командировками и другими  официальными мероприятиями, участие в  которых связано с их должностным положением или исполнением ими должностных обязанностей, порядок сдачи и оценки подарка, реализации (выкупа) и   зачисления  средств  от его реализации.</w:t>
      </w:r>
      <w:proofErr w:type="gramEnd"/>
    </w:p>
    <w:p w:rsidR="00900E30" w:rsidRPr="00342696" w:rsidRDefault="00672804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0E30" w:rsidRPr="00342696">
        <w:rPr>
          <w:rFonts w:ascii="Times New Roman" w:hAnsi="Times New Roman" w:cs="Times New Roman"/>
          <w:sz w:val="28"/>
          <w:szCs w:val="28"/>
        </w:rPr>
        <w:t>Для  целей  настоящего  Положения используются  следующие  понятия: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696">
        <w:rPr>
          <w:rFonts w:ascii="Times New Roman" w:hAnsi="Times New Roman" w:cs="Times New Roman"/>
          <w:sz w:val="28"/>
          <w:szCs w:val="28"/>
        </w:rPr>
        <w:t>- «подарок, полученный  в  связи  с  протокольными мероприятиями, служебными командировками и другими официальными мероприятиям</w:t>
      </w:r>
      <w:r w:rsidR="00672804">
        <w:rPr>
          <w:rFonts w:ascii="Times New Roman" w:hAnsi="Times New Roman" w:cs="Times New Roman"/>
          <w:sz w:val="28"/>
          <w:szCs w:val="28"/>
        </w:rPr>
        <w:t xml:space="preserve">и» - подарок, полученный лицом, </w:t>
      </w:r>
      <w:r w:rsidRPr="00342696">
        <w:rPr>
          <w:rFonts w:ascii="Times New Roman" w:hAnsi="Times New Roman" w:cs="Times New Roman"/>
          <w:sz w:val="28"/>
          <w:szCs w:val="28"/>
        </w:rPr>
        <w:t>замещающим государственную (муниципальную)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342696">
        <w:rPr>
          <w:rFonts w:ascii="Times New Roman" w:hAnsi="Times New Roman" w:cs="Times New Roman"/>
          <w:sz w:val="28"/>
          <w:szCs w:val="28"/>
        </w:rP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696">
        <w:rPr>
          <w:rFonts w:ascii="Times New Roman" w:hAnsi="Times New Roman" w:cs="Times New Roman"/>
          <w:sz w:val="28"/>
          <w:szCs w:val="28"/>
        </w:rPr>
        <w:t>- «получение подарка</w:t>
      </w:r>
      <w:r w:rsidR="00672804">
        <w:rPr>
          <w:rFonts w:ascii="Times New Roman" w:hAnsi="Times New Roman" w:cs="Times New Roman"/>
          <w:sz w:val="28"/>
          <w:szCs w:val="28"/>
        </w:rPr>
        <w:t>,</w:t>
      </w:r>
      <w:r w:rsidRPr="00342696">
        <w:rPr>
          <w:rFonts w:ascii="Times New Roman" w:hAnsi="Times New Roman" w:cs="Times New Roman"/>
          <w:sz w:val="28"/>
          <w:szCs w:val="28"/>
        </w:rPr>
        <w:t xml:space="preserve"> в связи с должностным положением или в связи с исполнением служебных (должностных) обязанностей» - получение лицом, замещающим государственную (муниципальную)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</w:t>
      </w:r>
      <w:proofErr w:type="gramEnd"/>
      <w:r w:rsidRPr="00342696">
        <w:rPr>
          <w:rFonts w:ascii="Times New Roman" w:hAnsi="Times New Roman" w:cs="Times New Roman"/>
          <w:sz w:val="28"/>
          <w:szCs w:val="28"/>
        </w:rPr>
        <w:t xml:space="preserve"> особенности правового положения и специфику профессиональной служебной и трудовой деятельности указанных лиц.</w:t>
      </w:r>
    </w:p>
    <w:p w:rsidR="00900E30" w:rsidRPr="00342696" w:rsidRDefault="00672804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00E30" w:rsidRPr="00342696">
        <w:rPr>
          <w:rFonts w:ascii="Times New Roman" w:hAnsi="Times New Roman" w:cs="Times New Roman"/>
          <w:sz w:val="28"/>
          <w:szCs w:val="28"/>
        </w:rPr>
        <w:t>Гражданские  служащие  обязаны   в  порядке, предусмотренном   настоящим  Положением, уведомлять  Управление  Судебного департамента в  Сахалинской  области   (далее-Управление)  обо  всех  случаях  получения  подарка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E30" w:rsidRPr="00342696">
        <w:rPr>
          <w:rFonts w:ascii="Times New Roman" w:hAnsi="Times New Roman" w:cs="Times New Roman"/>
          <w:sz w:val="28"/>
          <w:szCs w:val="28"/>
        </w:rPr>
        <w:t xml:space="preserve">  в  связи  с  их должностным   положением  или  исполнением   или  должностных  обязанностей.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Гражданские служащие не вправе получать не предусмотренные законодательством Российской Федерации подарки от физических (юридических) лиц</w:t>
      </w:r>
      <w:r w:rsidR="00672804">
        <w:rPr>
          <w:rFonts w:ascii="Times New Roman" w:hAnsi="Times New Roman" w:cs="Times New Roman"/>
          <w:sz w:val="28"/>
          <w:szCs w:val="28"/>
        </w:rPr>
        <w:t>,</w:t>
      </w:r>
      <w:r w:rsidRPr="00342696">
        <w:rPr>
          <w:rFonts w:ascii="Times New Roman" w:hAnsi="Times New Roman" w:cs="Times New Roman"/>
          <w:sz w:val="28"/>
          <w:szCs w:val="28"/>
        </w:rPr>
        <w:t xml:space="preserve"> в связи с их должностным положением или исполнением ими служебных (должностных) обязанностей.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4. В случае  получения   подарка</w:t>
      </w:r>
      <w:r w:rsidR="00672804">
        <w:rPr>
          <w:rFonts w:ascii="Times New Roman" w:hAnsi="Times New Roman" w:cs="Times New Roman"/>
          <w:sz w:val="28"/>
          <w:szCs w:val="28"/>
        </w:rPr>
        <w:t>,</w:t>
      </w:r>
      <w:r w:rsidRPr="00342696">
        <w:rPr>
          <w:rFonts w:ascii="Times New Roman" w:hAnsi="Times New Roman" w:cs="Times New Roman"/>
          <w:sz w:val="28"/>
          <w:szCs w:val="28"/>
        </w:rPr>
        <w:t xml:space="preserve">   в  связи   с  должностным  положением  или   исполнением  должностных  обязанностей  гражданские  служащие в  течение 3-х  рабочих дней со дня его получения  направляют в отдел капитального строительства  и материально-технического обеспечения Управления уведомление по форме </w:t>
      </w:r>
      <w:r w:rsidRPr="00B74D6D">
        <w:rPr>
          <w:rFonts w:ascii="Times New Roman" w:hAnsi="Times New Roman" w:cs="Times New Roman"/>
          <w:b/>
          <w:sz w:val="28"/>
          <w:szCs w:val="28"/>
        </w:rPr>
        <w:t>согласно приложению № 1</w:t>
      </w:r>
      <w:r w:rsidRPr="00342696">
        <w:rPr>
          <w:rFonts w:ascii="Times New Roman" w:hAnsi="Times New Roman" w:cs="Times New Roman"/>
          <w:sz w:val="28"/>
          <w:szCs w:val="28"/>
        </w:rPr>
        <w:t xml:space="preserve">  к  настоящему Положению. К  уведомлению  прилагаются документы (при их наличии), подтверждающие стоимость подарка (кассовый чек, товарный чек, иной документ  об оплате (приобретении) подарка).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В случае  если подарок  получен  во время  служебной  командировки, уведомлением представляется не позднее 3-х рабочих дней со дня возвращения гражданского служащего,  получившего  подарок, из служебной  командировки.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При невозможности подачи уведомления в  сроки, указанные  в  абзацах первом  и втором настоящего пункта, по причине, не  зависящей от гражданского служащего, оно представляется  не позднее следующего дня  после ее устранения.</w:t>
      </w:r>
    </w:p>
    <w:p w:rsidR="00900E30" w:rsidRPr="00342696" w:rsidRDefault="00672804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Уведомление составляется в </w:t>
      </w:r>
      <w:r w:rsidR="00900E30" w:rsidRPr="00342696">
        <w:rPr>
          <w:rFonts w:ascii="Times New Roman" w:hAnsi="Times New Roman" w:cs="Times New Roman"/>
          <w:sz w:val="28"/>
          <w:szCs w:val="28"/>
        </w:rPr>
        <w:t>2-х экземплярах, один из которых возвращается  гражданскому  служащему, представившему  уведомление, с отметкой  о регистрации. Другой  экземпляр  направляется в  Комиссию по  оценке  и  принятию учета подарков (далее-Комиссия).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42696">
        <w:rPr>
          <w:rFonts w:ascii="Times New Roman" w:hAnsi="Times New Roman" w:cs="Times New Roman"/>
          <w:sz w:val="28"/>
          <w:szCs w:val="28"/>
        </w:rPr>
        <w:t xml:space="preserve">Подарок, полученный гражданском служащим, независимо от его стоимости, сдается материально ответственному лицу отдела капитального строительства и материально-технического обеспечения, которое принимает его на хранение по акту приема-передачи не позднее 5 рабочих дней со дня регистрации уведомления в журнале </w:t>
      </w:r>
      <w:r w:rsidR="00FF6AE9">
        <w:rPr>
          <w:rFonts w:ascii="Times New Roman" w:hAnsi="Times New Roman" w:cs="Times New Roman"/>
          <w:sz w:val="28"/>
          <w:szCs w:val="28"/>
        </w:rPr>
        <w:t>регистрации.</w:t>
      </w:r>
      <w:proofErr w:type="gramEnd"/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 Акт приема-передачи  составляется в  трех экземплярах, один экземпляр -  для  гражданского служащего, второй – для  материально  ответственного  лица, третий – для   финансово-экономического отдела Управления.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7. В целях принятия  к  бухгалтерскому  учету  подарка в  порядке, установленном  законодательством  Российской  Федерации, Комиссией производится определение его стоимости.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8. Заседания  Комиссии проводятся  по мере  поступления уведомлений от гражданских служащих, получивших подарки, а  также  по  иным  основаниям, предусмотренным  настоящим Положением.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Заседания  Комиссии считаются  правомочными, если  на  них присутствуют не   менее половины ее членов.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В случае  получения подарка гражданским служащим, входящим  в  состав  Комиссии, указанное  лицо  не  принимает  участие  в  заседании Комиссии.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lastRenderedPageBreak/>
        <w:t>9. Подарки, стоимость которых  не  превышает трех тысяч  рублей,  возвращаются  получившему  их гражданскому  служащему по акту  приема- передачи (возврата) подарка в  течени</w:t>
      </w:r>
      <w:proofErr w:type="gramStart"/>
      <w:r w:rsidRPr="003426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2696">
        <w:rPr>
          <w:rFonts w:ascii="Times New Roman" w:hAnsi="Times New Roman" w:cs="Times New Roman"/>
          <w:sz w:val="28"/>
          <w:szCs w:val="28"/>
        </w:rPr>
        <w:t xml:space="preserve"> трех  рабочих дней  со дня принятия Комиссией  решения.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10. Отдел капитального строительства  и материально-технического обеспечения  обеспечивает  включение в  установленном  порядке  принятого к  бухгалтерскому  учету  подарка, стоимость которого  превышает  три тысячи  рублей, в  реестр федерального  имущества.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11. Гражданское  служащие, сдавшие подарок,  могут его выкупить,  направив  на  имя  начальника  Управления  соответствующее  заявление по форме   </w:t>
      </w:r>
      <w:r w:rsidRPr="000B761B">
        <w:rPr>
          <w:rFonts w:ascii="Times New Roman" w:hAnsi="Times New Roman" w:cs="Times New Roman"/>
          <w:b/>
          <w:sz w:val="28"/>
          <w:szCs w:val="28"/>
        </w:rPr>
        <w:t xml:space="preserve">согласно приложению № </w:t>
      </w:r>
      <w:r w:rsidR="00FF6AE9" w:rsidRPr="000B761B">
        <w:rPr>
          <w:rFonts w:ascii="Times New Roman" w:hAnsi="Times New Roman" w:cs="Times New Roman"/>
          <w:b/>
          <w:sz w:val="28"/>
          <w:szCs w:val="28"/>
        </w:rPr>
        <w:t>2</w:t>
      </w:r>
      <w:r w:rsidRPr="00342696">
        <w:rPr>
          <w:rFonts w:ascii="Times New Roman" w:hAnsi="Times New Roman" w:cs="Times New Roman"/>
          <w:sz w:val="28"/>
          <w:szCs w:val="28"/>
        </w:rPr>
        <w:t xml:space="preserve">  не  позднее  2-х месяцев   со дня  сдачи подарка.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12. Отдел капитального строительства  и материально-технического обеспечения   в  течение 3-х месяцев  со  дня  поступления  заявления, указанного в  пункте  11 настоящего Положения,  организует оценку  стоимости  подарка для  реализации (выкупа)  и уведомляет  в  письменной  форме лицо, подавшее  заявление, о результатах оценки, после  чего  в  течени</w:t>
      </w:r>
      <w:proofErr w:type="gramStart"/>
      <w:r w:rsidRPr="003426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2696">
        <w:rPr>
          <w:rFonts w:ascii="Times New Roman" w:hAnsi="Times New Roman" w:cs="Times New Roman"/>
          <w:sz w:val="28"/>
          <w:szCs w:val="28"/>
        </w:rPr>
        <w:t xml:space="preserve"> месяца  заявитель выкупает подарок по установленной  в  результате   оценки  стоимости  или  отказывается  от выкупа.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13. Подарок,  в отношении которого  не  поступило заявление, указанное   в  пункте  11 настоящего Положения, может  использоваться  Управлением  с учетом  заключения  Комиссии.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14. В случае  нецелесообразности  использования   подарка Комиссией  готовится  предложение начальнику  Управления  о реализации (выкупа) подарка,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15.  Оценка стоимости подарка для реализации (выкупа), предусмотренная пунктом 12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00E30" w:rsidRPr="00342696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16. В случае если подарок не выкуплен или не реализован, начальником  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74D6D" w:rsidRDefault="00900E30" w:rsidP="00672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17. Средства,  вырученные  от реализации (выкупа) подарка,  зачисляются  в  доход федерального бюджета в  порядке,  установленном бюджетным законодательством  Российской Федерации.</w:t>
      </w:r>
    </w:p>
    <w:bookmarkEnd w:id="0"/>
    <w:p w:rsidR="00B74D6D" w:rsidRPr="00B74D6D" w:rsidRDefault="00B74D6D" w:rsidP="00B74D6D">
      <w:pPr>
        <w:rPr>
          <w:rFonts w:ascii="Times New Roman" w:hAnsi="Times New Roman" w:cs="Times New Roman"/>
          <w:sz w:val="28"/>
          <w:szCs w:val="28"/>
        </w:rPr>
      </w:pPr>
    </w:p>
    <w:p w:rsidR="00B74D6D" w:rsidRPr="00B74D6D" w:rsidRDefault="00B74D6D" w:rsidP="00B74D6D">
      <w:pPr>
        <w:rPr>
          <w:rFonts w:ascii="Times New Roman" w:hAnsi="Times New Roman" w:cs="Times New Roman"/>
          <w:sz w:val="28"/>
          <w:szCs w:val="28"/>
        </w:rPr>
      </w:pPr>
    </w:p>
    <w:p w:rsidR="00B74D6D" w:rsidRPr="00B74D6D" w:rsidRDefault="00B74D6D" w:rsidP="00B74D6D">
      <w:pPr>
        <w:rPr>
          <w:rFonts w:ascii="Times New Roman" w:hAnsi="Times New Roman" w:cs="Times New Roman"/>
          <w:sz w:val="28"/>
          <w:szCs w:val="28"/>
        </w:rPr>
      </w:pPr>
    </w:p>
    <w:p w:rsidR="00B74D6D" w:rsidRDefault="00B74D6D" w:rsidP="00B74D6D">
      <w:pPr>
        <w:rPr>
          <w:rFonts w:ascii="Times New Roman" w:hAnsi="Times New Roman" w:cs="Times New Roman"/>
          <w:sz w:val="28"/>
          <w:szCs w:val="28"/>
        </w:rPr>
      </w:pPr>
    </w:p>
    <w:p w:rsidR="00B74D6D" w:rsidRDefault="00B74D6D" w:rsidP="00B74D6D">
      <w:pPr>
        <w:rPr>
          <w:rFonts w:ascii="Times New Roman" w:hAnsi="Times New Roman" w:cs="Times New Roman"/>
          <w:sz w:val="28"/>
          <w:szCs w:val="28"/>
        </w:rPr>
      </w:pPr>
    </w:p>
    <w:p w:rsidR="00B74D6D" w:rsidRPr="00735B59" w:rsidRDefault="00B74D6D" w:rsidP="009D0FF0">
      <w:pPr>
        <w:tabs>
          <w:tab w:val="left" w:pos="70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D0F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5B59">
        <w:rPr>
          <w:sz w:val="20"/>
          <w:szCs w:val="20"/>
        </w:rPr>
        <w:t>Приложение № 1</w:t>
      </w:r>
      <w:r w:rsidRPr="00735B59">
        <w:rPr>
          <w:sz w:val="20"/>
          <w:szCs w:val="20"/>
        </w:rPr>
        <w:br/>
      </w:r>
      <w:r w:rsidR="009D0FF0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735B59">
        <w:rPr>
          <w:sz w:val="20"/>
          <w:szCs w:val="20"/>
        </w:rPr>
        <w:t xml:space="preserve">к Положению </w:t>
      </w:r>
      <w:r w:rsidRPr="00735B59">
        <w:rPr>
          <w:rFonts w:ascii="Times New Roman" w:hAnsi="Times New Roman" w:cs="Times New Roman"/>
          <w:sz w:val="20"/>
          <w:szCs w:val="20"/>
        </w:rPr>
        <w:t xml:space="preserve">о сообщении </w:t>
      </w:r>
      <w:proofErr w:type="gramStart"/>
      <w:r w:rsidRPr="00735B59">
        <w:rPr>
          <w:rFonts w:ascii="Times New Roman" w:hAnsi="Times New Roman" w:cs="Times New Roman"/>
          <w:sz w:val="20"/>
          <w:szCs w:val="20"/>
        </w:rPr>
        <w:t>федеральными</w:t>
      </w:r>
      <w:proofErr w:type="gramEnd"/>
      <w:r w:rsidRPr="00735B5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государственными  гражданскими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служащими Александровск-Сахалинского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городского суда  о получении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подарков  в  связи с  их </w:t>
      </w:r>
      <w:proofErr w:type="gramStart"/>
      <w:r w:rsidRPr="00735B59">
        <w:rPr>
          <w:rFonts w:ascii="Times New Roman" w:hAnsi="Times New Roman" w:cs="Times New Roman"/>
          <w:sz w:val="20"/>
          <w:szCs w:val="20"/>
        </w:rPr>
        <w:t>должностным</w:t>
      </w:r>
      <w:proofErr w:type="gramEnd"/>
      <w:r w:rsidRPr="00735B5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положением  или  исполнением ими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служебных (должностных)  обязанностей,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сдаче и оценке подарков,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реализации (выкупе)  и зачислении средств,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5B59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735B59">
        <w:rPr>
          <w:rFonts w:ascii="Times New Roman" w:hAnsi="Times New Roman" w:cs="Times New Roman"/>
          <w:sz w:val="20"/>
          <w:szCs w:val="20"/>
        </w:rPr>
        <w:t xml:space="preserve"> от их реализации</w:t>
      </w:r>
    </w:p>
    <w:p w:rsidR="00B74D6D" w:rsidRDefault="00B74D6D" w:rsidP="00B74D6D">
      <w:pPr>
        <w:spacing w:after="120"/>
        <w:ind w:left="5273"/>
        <w:rPr>
          <w:b/>
          <w:bCs/>
          <w:sz w:val="26"/>
          <w:szCs w:val="26"/>
        </w:rPr>
      </w:pPr>
    </w:p>
    <w:p w:rsidR="00B74D6D" w:rsidRDefault="00B74D6D" w:rsidP="00B74D6D">
      <w:pPr>
        <w:spacing w:after="0" w:line="240" w:lineRule="auto"/>
        <w:ind w:left="527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74D6D">
        <w:rPr>
          <w:rFonts w:ascii="Times New Roman" w:hAnsi="Times New Roman" w:cs="Times New Roman"/>
          <w:sz w:val="20"/>
          <w:szCs w:val="20"/>
        </w:rPr>
        <w:t>(наименование уполномоченного</w:t>
      </w:r>
      <w:proofErr w:type="gramEnd"/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государственного (муниципального) органа, фонда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или иной организации (уполномоченных органа </w:t>
      </w:r>
      <w:r w:rsidRPr="00B74D6D">
        <w:rPr>
          <w:rFonts w:ascii="Times New Roman" w:hAnsi="Times New Roman" w:cs="Times New Roman"/>
          <w:sz w:val="20"/>
          <w:szCs w:val="20"/>
        </w:rPr>
        <w:br/>
        <w:t>или организации))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74D6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74D6D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B74D6D">
        <w:rPr>
          <w:rFonts w:ascii="Times New Roman" w:hAnsi="Times New Roman" w:cs="Times New Roman"/>
          <w:sz w:val="20"/>
          <w:szCs w:val="20"/>
        </w:rP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B74D6D" w:rsidRPr="00B74D6D" w:rsidTr="00C66BF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получении подарка </w:t>
            </w: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4D6D" w:rsidRPr="00B74D6D" w:rsidRDefault="00B74D6D" w:rsidP="00B74D6D">
      <w:pPr>
        <w:spacing w:before="240"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Извещаю о получении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подарк</w:t>
      </w:r>
      <w:proofErr w:type="gramStart"/>
      <w:r w:rsidRPr="00B74D6D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B74D6D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B74D6D">
        <w:rPr>
          <w:rFonts w:ascii="Times New Roman" w:hAnsi="Times New Roman" w:cs="Times New Roman"/>
          <w:sz w:val="20"/>
          <w:szCs w:val="20"/>
        </w:rPr>
        <w:t xml:space="preserve">) на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r w:rsidRPr="00B74D6D">
        <w:rPr>
          <w:rFonts w:ascii="Times New Roman" w:hAnsi="Times New Roman" w:cs="Times New Roman"/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B74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подарка, </w:t>
            </w:r>
            <w:r w:rsidRPr="00B74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Стоимость в рублях </w:t>
            </w:r>
            <w:r w:rsidRPr="00B74D6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customMarkFollows="1" w:id="1"/>
              <w:t>*</w:t>
            </w:r>
          </w:p>
        </w:tc>
      </w:tr>
      <w:tr w:rsidR="00B74D6D" w:rsidRPr="00B74D6D" w:rsidTr="00C66BF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B74D6D" w:rsidRPr="00B74D6D" w:rsidTr="00C66BF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листах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D6D" w:rsidRPr="00B74D6D" w:rsidTr="00C66BF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Регистрационный номер в журнале регистрации уведомлений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B74D6D" w:rsidRPr="00B74D6D" w:rsidTr="00C66BF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74D6D" w:rsidRPr="00B74D6D" w:rsidRDefault="00B74D6D" w:rsidP="00B74D6D">
      <w:pPr>
        <w:tabs>
          <w:tab w:val="left" w:pos="70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74D6D" w:rsidRPr="00B74D6D" w:rsidSect="009D0F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CD" w:rsidRDefault="00F300CD" w:rsidP="00B74D6D">
      <w:pPr>
        <w:spacing w:after="0" w:line="240" w:lineRule="auto"/>
      </w:pPr>
      <w:r>
        <w:separator/>
      </w:r>
    </w:p>
  </w:endnote>
  <w:endnote w:type="continuationSeparator" w:id="0">
    <w:p w:rsidR="00F300CD" w:rsidRDefault="00F300CD" w:rsidP="00B74D6D">
      <w:pPr>
        <w:spacing w:after="0" w:line="240" w:lineRule="auto"/>
      </w:pPr>
      <w:r>
        <w:continuationSeparator/>
      </w:r>
    </w:p>
  </w:endnote>
  <w:endnote w:id="1">
    <w:p w:rsidR="00B74D6D" w:rsidRDefault="00B74D6D" w:rsidP="00B74D6D">
      <w:pPr>
        <w:pStyle w:val="a6"/>
        <w:ind w:firstLine="567"/>
      </w:pPr>
      <w:r>
        <w:rPr>
          <w:rStyle w:val="a8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FF6AE9" w:rsidRDefault="00FF6AE9" w:rsidP="00B74D6D">
      <w:pPr>
        <w:pStyle w:val="a6"/>
        <w:ind w:firstLine="56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CD" w:rsidRDefault="00F300CD" w:rsidP="00B74D6D">
      <w:pPr>
        <w:spacing w:after="0" w:line="240" w:lineRule="auto"/>
      </w:pPr>
      <w:r>
        <w:separator/>
      </w:r>
    </w:p>
  </w:footnote>
  <w:footnote w:type="continuationSeparator" w:id="0">
    <w:p w:rsidR="00F300CD" w:rsidRDefault="00F300CD" w:rsidP="00B74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D5"/>
    <w:rsid w:val="00050861"/>
    <w:rsid w:val="00060DD5"/>
    <w:rsid w:val="000B761B"/>
    <w:rsid w:val="001D0486"/>
    <w:rsid w:val="00252E8D"/>
    <w:rsid w:val="00304D26"/>
    <w:rsid w:val="003A5C57"/>
    <w:rsid w:val="003D7108"/>
    <w:rsid w:val="004A5A65"/>
    <w:rsid w:val="004F41E4"/>
    <w:rsid w:val="0052483F"/>
    <w:rsid w:val="00672804"/>
    <w:rsid w:val="006B0D42"/>
    <w:rsid w:val="00787398"/>
    <w:rsid w:val="008A2659"/>
    <w:rsid w:val="008E2C39"/>
    <w:rsid w:val="00900E30"/>
    <w:rsid w:val="00965FA0"/>
    <w:rsid w:val="009D0FF0"/>
    <w:rsid w:val="00B4447A"/>
    <w:rsid w:val="00B74D6D"/>
    <w:rsid w:val="00C115A4"/>
    <w:rsid w:val="00C17E69"/>
    <w:rsid w:val="00CB195B"/>
    <w:rsid w:val="00DC0E22"/>
    <w:rsid w:val="00F300CD"/>
    <w:rsid w:val="00FD332D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17E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1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endnote text"/>
    <w:basedOn w:val="a"/>
    <w:link w:val="a7"/>
    <w:uiPriority w:val="99"/>
    <w:rsid w:val="00B74D6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74D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rsid w:val="00B74D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17E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1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endnote text"/>
    <w:basedOn w:val="a"/>
    <w:link w:val="a7"/>
    <w:uiPriority w:val="99"/>
    <w:rsid w:val="00B74D6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74D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rsid w:val="00B74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2605-D708-41EA-99D0-BE0B0CB0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2020-01-31T11:33:00Z</cp:lastPrinted>
  <dcterms:created xsi:type="dcterms:W3CDTF">2020-01-31T11:34:00Z</dcterms:created>
  <dcterms:modified xsi:type="dcterms:W3CDTF">2020-01-31T11:34:00Z</dcterms:modified>
</cp:coreProperties>
</file>