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91" w:rsidRPr="00D4132C" w:rsidRDefault="00D41391" w:rsidP="00702B02">
      <w:pPr>
        <w:pStyle w:val="ConsPlusTitle"/>
        <w:ind w:firstLine="540"/>
        <w:jc w:val="both"/>
        <w:outlineLvl w:val="0"/>
        <w:rPr>
          <w:rFonts w:ascii="Arial" w:hAnsi="Arial" w:cs="Arial"/>
          <w:color w:val="000000" w:themeColor="text1"/>
          <w:sz w:val="18"/>
          <w:szCs w:val="18"/>
        </w:rPr>
      </w:pPr>
    </w:p>
    <w:p w:rsidR="00D41391" w:rsidRPr="00D4132C" w:rsidRDefault="00D41391" w:rsidP="00702B02">
      <w:pPr>
        <w:pStyle w:val="ConsPlusTitle"/>
        <w:ind w:firstLine="540"/>
        <w:jc w:val="both"/>
        <w:outlineLvl w:val="0"/>
        <w:rPr>
          <w:rFonts w:ascii="Arial" w:hAnsi="Arial" w:cs="Arial"/>
          <w:color w:val="000000" w:themeColor="text1"/>
          <w:sz w:val="18"/>
          <w:szCs w:val="18"/>
        </w:rPr>
      </w:pPr>
    </w:p>
    <w:p w:rsidR="00491E65" w:rsidRPr="00D4132C" w:rsidRDefault="00491E65" w:rsidP="00702B02">
      <w:pPr>
        <w:pStyle w:val="ConsPlusTitle"/>
        <w:ind w:firstLine="540"/>
        <w:jc w:val="both"/>
        <w:outlineLvl w:val="0"/>
        <w:rPr>
          <w:rFonts w:ascii="Arial" w:hAnsi="Arial" w:cs="Arial"/>
          <w:color w:val="000000" w:themeColor="text1"/>
          <w:sz w:val="18"/>
          <w:szCs w:val="18"/>
        </w:rPr>
      </w:pPr>
      <w:r w:rsidRPr="00D4132C">
        <w:rPr>
          <w:rFonts w:ascii="Arial" w:hAnsi="Arial" w:cs="Arial"/>
          <w:color w:val="000000" w:themeColor="text1"/>
          <w:sz w:val="18"/>
          <w:szCs w:val="18"/>
        </w:rPr>
        <w:t>Статья 333.35. Льготы для отдельных категорий физических лиц и организаций</w:t>
      </w:r>
    </w:p>
    <w:p w:rsidR="00D645F2" w:rsidRPr="00D4132C" w:rsidRDefault="00D645F2" w:rsidP="00702B02">
      <w:pPr>
        <w:pStyle w:val="ConsPlusTitle"/>
        <w:ind w:firstLine="540"/>
        <w:jc w:val="both"/>
        <w:outlineLvl w:val="0"/>
        <w:rPr>
          <w:rFonts w:ascii="Arial" w:hAnsi="Arial" w:cs="Arial"/>
          <w:color w:val="000000" w:themeColor="text1"/>
          <w:sz w:val="18"/>
          <w:szCs w:val="18"/>
        </w:rPr>
      </w:pPr>
      <w:r w:rsidRPr="00D4132C">
        <w:rPr>
          <w:rFonts w:ascii="Arial" w:hAnsi="Arial" w:cs="Arial"/>
          <w:color w:val="000000" w:themeColor="text1"/>
          <w:sz w:val="18"/>
          <w:szCs w:val="18"/>
        </w:rPr>
        <w:t>Налоговый кодекс Российской Федерации (извлечение)</w:t>
      </w:r>
    </w:p>
    <w:p w:rsidR="00491E65" w:rsidRPr="00D4132C" w:rsidRDefault="00491E65" w:rsidP="00702B02">
      <w:pPr>
        <w:pStyle w:val="ConsPlusNormal"/>
        <w:jc w:val="both"/>
        <w:rPr>
          <w:rFonts w:ascii="Arial" w:hAnsi="Arial" w:cs="Arial"/>
          <w:color w:val="000000" w:themeColor="text1"/>
          <w:sz w:val="18"/>
          <w:szCs w:val="18"/>
        </w:rPr>
      </w:pP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 От уплаты государственной пошлины, установленной настоящей главой, освобождаются:</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2) Верховный Суд Российской Федерации, суды общей юрисдикции, арбитражные суды и мировые судьи - при направлении (подаче) запросов в Конституционный Суд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4) федеральные органы государственной власти, органы государственной власти субъектов Российской Федерации, органы местного самоуправления, органы публичной власти федеральной территории "Сириус" при их обращении за совершением юридически значимых действий, установленных настоящей главой, за исключением случаев обращения таких органов за совершением юридически значимых действий, установленных настоящей главой, в отношении иных лиц, которые не освобождены от уплаты государственной пошлины за совершение таких юридически</w:t>
      </w:r>
      <w:proofErr w:type="gramEnd"/>
      <w:r w:rsidRPr="00D4132C">
        <w:rPr>
          <w:rFonts w:ascii="Arial" w:hAnsi="Arial" w:cs="Arial"/>
          <w:color w:val="000000" w:themeColor="text1"/>
          <w:sz w:val="18"/>
          <w:szCs w:val="18"/>
        </w:rPr>
        <w:t xml:space="preserve"> значимых действий;</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5) Центральный банк Российской Федерации - при обращении за совершением установленных настоящей главой юридически значимых действий в связи с выполнением им функций, возложенных на него </w:t>
      </w:r>
      <w:hyperlink r:id="rId6">
        <w:r w:rsidRPr="00D4132C">
          <w:rPr>
            <w:rFonts w:ascii="Arial" w:hAnsi="Arial" w:cs="Arial"/>
            <w:color w:val="000000" w:themeColor="text1"/>
            <w:sz w:val="18"/>
            <w:szCs w:val="18"/>
          </w:rPr>
          <w:t>законодательством</w:t>
        </w:r>
      </w:hyperlink>
      <w:r w:rsidRPr="00D4132C">
        <w:rPr>
          <w:rFonts w:ascii="Arial" w:hAnsi="Arial" w:cs="Arial"/>
          <w:color w:val="000000" w:themeColor="text1"/>
          <w:sz w:val="18"/>
          <w:szCs w:val="18"/>
        </w:rPr>
        <w:t xml:space="preserve">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bookmarkStart w:id="0" w:name="P20"/>
      <w:bookmarkStart w:id="1" w:name="P24"/>
      <w:bookmarkEnd w:id="0"/>
      <w:bookmarkEnd w:id="1"/>
      <w:proofErr w:type="gramStart"/>
      <w:r w:rsidRPr="00D4132C">
        <w:rPr>
          <w:rFonts w:ascii="Arial" w:hAnsi="Arial" w:cs="Arial"/>
          <w:color w:val="000000" w:themeColor="text1"/>
          <w:sz w:val="18"/>
          <w:szCs w:val="18"/>
        </w:rPr>
        <w:t>11) физические лица - Герои Советского Союза, Герои Российской Федерации и полные кавалеры ордена Славы - по делам, рассматриваемым судами общей юрисдикции, арбитражными судами, мировыми судьями, Верховным Судом Российской Федерации, Конституционным Судом Российской Федерации, при обращении в органы и (или) к должностным лицам, которые совершают нотариальные действия, и в органы, которые осуществляют государственную регистрацию актов гражданского состояния;</w:t>
      </w:r>
      <w:proofErr w:type="gramEnd"/>
    </w:p>
    <w:p w:rsidR="00491E65" w:rsidRPr="00D4132C" w:rsidRDefault="00491E65" w:rsidP="00702B02">
      <w:pPr>
        <w:pStyle w:val="ConsPlusNormal"/>
        <w:ind w:firstLine="540"/>
        <w:jc w:val="both"/>
        <w:rPr>
          <w:rFonts w:ascii="Arial" w:hAnsi="Arial" w:cs="Arial"/>
          <w:color w:val="000000" w:themeColor="text1"/>
          <w:sz w:val="18"/>
          <w:szCs w:val="18"/>
        </w:rPr>
      </w:pPr>
      <w:bookmarkStart w:id="2" w:name="P26"/>
      <w:bookmarkEnd w:id="2"/>
      <w:r w:rsidRPr="00D4132C">
        <w:rPr>
          <w:rFonts w:ascii="Arial" w:hAnsi="Arial" w:cs="Arial"/>
          <w:color w:val="000000" w:themeColor="text1"/>
          <w:sz w:val="18"/>
          <w:szCs w:val="18"/>
        </w:rPr>
        <w:t>12) физические лица - ветераны Великой Отечественной войны,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 при их обращении за совершением юридически значимых действий, установленных настоящей главой.</w:t>
      </w:r>
    </w:p>
    <w:p w:rsidR="00491E65" w:rsidRPr="00D4132C" w:rsidRDefault="00491E65" w:rsidP="00702B02">
      <w:pPr>
        <w:pStyle w:val="ConsPlusNormal"/>
        <w:ind w:firstLine="540"/>
        <w:jc w:val="both"/>
        <w:rPr>
          <w:rFonts w:ascii="Arial" w:hAnsi="Arial" w:cs="Arial"/>
          <w:color w:val="000000" w:themeColor="text1"/>
          <w:sz w:val="18"/>
          <w:szCs w:val="18"/>
        </w:rPr>
      </w:pPr>
      <w:bookmarkStart w:id="3" w:name="P31"/>
      <w:bookmarkEnd w:id="3"/>
      <w:r w:rsidRPr="00D4132C">
        <w:rPr>
          <w:rFonts w:ascii="Arial" w:hAnsi="Arial" w:cs="Arial"/>
          <w:color w:val="000000" w:themeColor="text1"/>
          <w:sz w:val="18"/>
          <w:szCs w:val="18"/>
        </w:rPr>
        <w:t xml:space="preserve">14) физическое лицо - гражданин Российской Федерации, являющийся автором программы для ЭВМ, базы данных или топологии интегральной микросхемы и ее правообладателем, испрашивающим государственную регистрацию на свое имя, - за совершение действий, предусмотренных </w:t>
      </w:r>
      <w:hyperlink r:id="rId7">
        <w:r w:rsidRPr="00D4132C">
          <w:rPr>
            <w:rFonts w:ascii="Arial" w:hAnsi="Arial" w:cs="Arial"/>
            <w:color w:val="000000" w:themeColor="text1"/>
            <w:sz w:val="18"/>
            <w:szCs w:val="18"/>
          </w:rPr>
          <w:t>подпунктами 1</w:t>
        </w:r>
      </w:hyperlink>
      <w:r w:rsidRPr="00D4132C">
        <w:rPr>
          <w:rFonts w:ascii="Arial" w:hAnsi="Arial" w:cs="Arial"/>
          <w:color w:val="000000" w:themeColor="text1"/>
          <w:sz w:val="18"/>
          <w:szCs w:val="18"/>
        </w:rPr>
        <w:t xml:space="preserve">, </w:t>
      </w:r>
      <w:hyperlink r:id="rId8">
        <w:r w:rsidRPr="00D4132C">
          <w:rPr>
            <w:rFonts w:ascii="Arial" w:hAnsi="Arial" w:cs="Arial"/>
            <w:color w:val="000000" w:themeColor="text1"/>
            <w:sz w:val="18"/>
            <w:szCs w:val="18"/>
          </w:rPr>
          <w:t>2</w:t>
        </w:r>
      </w:hyperlink>
      <w:r w:rsidRPr="00D4132C">
        <w:rPr>
          <w:rFonts w:ascii="Arial" w:hAnsi="Arial" w:cs="Arial"/>
          <w:color w:val="000000" w:themeColor="text1"/>
          <w:sz w:val="18"/>
          <w:szCs w:val="18"/>
        </w:rPr>
        <w:t xml:space="preserve"> и </w:t>
      </w:r>
      <w:hyperlink r:id="rId9">
        <w:r w:rsidRPr="00D4132C">
          <w:rPr>
            <w:rFonts w:ascii="Arial" w:hAnsi="Arial" w:cs="Arial"/>
            <w:color w:val="000000" w:themeColor="text1"/>
            <w:sz w:val="18"/>
            <w:szCs w:val="18"/>
          </w:rPr>
          <w:t>4 статьи 333.30</w:t>
        </w:r>
      </w:hyperlink>
      <w:r w:rsidRPr="00D4132C">
        <w:rPr>
          <w:rFonts w:ascii="Arial" w:hAnsi="Arial" w:cs="Arial"/>
          <w:color w:val="000000" w:themeColor="text1"/>
          <w:sz w:val="18"/>
          <w:szCs w:val="18"/>
        </w:rPr>
        <w:t xml:space="preserve"> настоящего Кодекса, в случае, если такое физическое лицо является:</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инвалидом;</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обучающимся</w:t>
      </w:r>
      <w:proofErr w:type="gramEnd"/>
      <w:r w:rsidRPr="00D4132C">
        <w:rPr>
          <w:rFonts w:ascii="Arial" w:hAnsi="Arial" w:cs="Arial"/>
          <w:color w:val="000000" w:themeColor="text1"/>
          <w:sz w:val="18"/>
          <w:szCs w:val="18"/>
        </w:rPr>
        <w:t xml:space="preserve"> организации, осуществляющей образовательную деятельность;</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лицом, относящимся к ветеранам боевых действий в соответствии с </w:t>
      </w:r>
      <w:hyperlink r:id="rId10">
        <w:r w:rsidRPr="00D4132C">
          <w:rPr>
            <w:rFonts w:ascii="Arial" w:hAnsi="Arial" w:cs="Arial"/>
            <w:color w:val="000000" w:themeColor="text1"/>
            <w:sz w:val="18"/>
            <w:szCs w:val="18"/>
          </w:rPr>
          <w:t>подпунктом 9 пункта 1 статьи 3</w:t>
        </w:r>
      </w:hyperlink>
      <w:r w:rsidRPr="00D4132C">
        <w:rPr>
          <w:rFonts w:ascii="Arial" w:hAnsi="Arial" w:cs="Arial"/>
          <w:color w:val="000000" w:themeColor="text1"/>
          <w:sz w:val="18"/>
          <w:szCs w:val="18"/>
        </w:rPr>
        <w:t xml:space="preserve"> Федерального закона от 12 января 1995 года N 5-ФЗ "О ветеранах";</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лицом, принимавшим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гражданином, призванным на военную службу по мобилизации в Вооруженные Силы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военнослужащим органов федеральной службы безопасности, непосредственно выполняющим (выполнявшим) задачи по обеспечению безопасности Российской Федерации на участках, примыкающих к районам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военнослужащим, лицом, имеющим специальное звание полиции, проходящим военную службу (службу) в войсках национальной гвардии Российской Федерации, или сотрудником органов внутренних дел Российской Федерации, выполняющим (выполнявшим)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лицом, принимающим (принимавшим) участие в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военнослужащим, лицом, проходящим службу в войсках национальной гвардии Российской Федерации и имеющим специальное звание полиции, или сотрудником органов внутренних дел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гражданином,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лицом, выполняющим (выполнявшим) возложенные на него задачи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сотрудником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или органов принудительного исполнения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прокурорским работником;</w:t>
      </w:r>
    </w:p>
    <w:p w:rsidR="00491E65" w:rsidRPr="00D4132C" w:rsidRDefault="00491E65" w:rsidP="00702B02">
      <w:pPr>
        <w:pStyle w:val="ConsPlusNormal"/>
        <w:ind w:firstLine="540"/>
        <w:jc w:val="both"/>
        <w:rPr>
          <w:rFonts w:ascii="Arial" w:hAnsi="Arial" w:cs="Arial"/>
          <w:color w:val="000000" w:themeColor="text1"/>
          <w:sz w:val="18"/>
          <w:szCs w:val="18"/>
        </w:rPr>
      </w:pPr>
      <w:bookmarkStart w:id="4" w:name="P47"/>
      <w:bookmarkEnd w:id="4"/>
      <w:r w:rsidRPr="00D4132C">
        <w:rPr>
          <w:rFonts w:ascii="Arial" w:hAnsi="Arial" w:cs="Arial"/>
          <w:color w:val="000000" w:themeColor="text1"/>
          <w:sz w:val="18"/>
          <w:szCs w:val="18"/>
        </w:rPr>
        <w:t xml:space="preserve">15) физические лица, признаваемые малоимущими в соответствии с Жилищным </w:t>
      </w:r>
      <w:hyperlink r:id="rId11">
        <w:r w:rsidRPr="00D4132C">
          <w:rPr>
            <w:rFonts w:ascii="Arial" w:hAnsi="Arial" w:cs="Arial"/>
            <w:color w:val="000000" w:themeColor="text1"/>
            <w:sz w:val="18"/>
            <w:szCs w:val="18"/>
          </w:rPr>
          <w:t>кодексом</w:t>
        </w:r>
      </w:hyperlink>
      <w:r w:rsidRPr="00D4132C">
        <w:rPr>
          <w:rFonts w:ascii="Arial" w:hAnsi="Arial" w:cs="Arial"/>
          <w:color w:val="000000" w:themeColor="text1"/>
          <w:sz w:val="18"/>
          <w:szCs w:val="18"/>
        </w:rPr>
        <w:t xml:space="preserve"> Российской Федерации, - за совершение действий, предусмотренных </w:t>
      </w:r>
      <w:hyperlink r:id="rId12">
        <w:r w:rsidRPr="00D4132C">
          <w:rPr>
            <w:rFonts w:ascii="Arial" w:hAnsi="Arial" w:cs="Arial"/>
            <w:color w:val="000000" w:themeColor="text1"/>
            <w:sz w:val="18"/>
            <w:szCs w:val="18"/>
          </w:rPr>
          <w:t>подпунктом 22 пункта 1 статьи 333.33</w:t>
        </w:r>
      </w:hyperlink>
      <w:r w:rsidRPr="00D4132C">
        <w:rPr>
          <w:rFonts w:ascii="Arial" w:hAnsi="Arial" w:cs="Arial"/>
          <w:color w:val="000000" w:themeColor="text1"/>
          <w:sz w:val="18"/>
          <w:szCs w:val="18"/>
        </w:rPr>
        <w:t xml:space="preserve"> настоящего Кодекса, за исключением государственной регистрации ограничений прав и обременений объектов недвижимости;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20) физические лица, определенные в </w:t>
      </w:r>
      <w:hyperlink w:anchor="P267">
        <w:r w:rsidRPr="00D4132C">
          <w:rPr>
            <w:rFonts w:ascii="Arial" w:hAnsi="Arial" w:cs="Arial"/>
            <w:color w:val="000000" w:themeColor="text1"/>
            <w:sz w:val="18"/>
            <w:szCs w:val="18"/>
          </w:rPr>
          <w:t>подпункте 2 пункта 5</w:t>
        </w:r>
      </w:hyperlink>
      <w:r w:rsidRPr="00D4132C">
        <w:rPr>
          <w:rFonts w:ascii="Arial" w:hAnsi="Arial" w:cs="Arial"/>
          <w:color w:val="000000" w:themeColor="text1"/>
          <w:sz w:val="18"/>
          <w:szCs w:val="18"/>
        </w:rPr>
        <w:t xml:space="preserve"> настоящей статьи, - за государственный кадастровый учет и (или) государственную регистрацию прав на принадлежащие им или приобретаемые ими объекты недвижимости в соответствии с </w:t>
      </w:r>
      <w:hyperlink r:id="rId13">
        <w:r w:rsidRPr="00D4132C">
          <w:rPr>
            <w:rFonts w:ascii="Arial" w:hAnsi="Arial" w:cs="Arial"/>
            <w:color w:val="000000" w:themeColor="text1"/>
            <w:sz w:val="18"/>
            <w:szCs w:val="18"/>
          </w:rPr>
          <w:t>подпунктами 22</w:t>
        </w:r>
      </w:hyperlink>
      <w:r w:rsidRPr="00D4132C">
        <w:rPr>
          <w:rFonts w:ascii="Arial" w:hAnsi="Arial" w:cs="Arial"/>
          <w:color w:val="000000" w:themeColor="text1"/>
          <w:sz w:val="18"/>
          <w:szCs w:val="18"/>
        </w:rPr>
        <w:t xml:space="preserve">, </w:t>
      </w:r>
      <w:hyperlink r:id="rId14">
        <w:r w:rsidRPr="00D4132C">
          <w:rPr>
            <w:rFonts w:ascii="Arial" w:hAnsi="Arial" w:cs="Arial"/>
            <w:color w:val="000000" w:themeColor="text1"/>
            <w:sz w:val="18"/>
            <w:szCs w:val="18"/>
          </w:rPr>
          <w:t>22.2</w:t>
        </w:r>
      </w:hyperlink>
      <w:r w:rsidRPr="00D4132C">
        <w:rPr>
          <w:rFonts w:ascii="Arial" w:hAnsi="Arial" w:cs="Arial"/>
          <w:color w:val="000000" w:themeColor="text1"/>
          <w:sz w:val="18"/>
          <w:szCs w:val="18"/>
        </w:rPr>
        <w:t xml:space="preserve"> - </w:t>
      </w:r>
      <w:hyperlink r:id="rId15">
        <w:r w:rsidRPr="00D4132C">
          <w:rPr>
            <w:rFonts w:ascii="Arial" w:hAnsi="Arial" w:cs="Arial"/>
            <w:color w:val="000000" w:themeColor="text1"/>
            <w:sz w:val="18"/>
            <w:szCs w:val="18"/>
          </w:rPr>
          <w:t>22.4</w:t>
        </w:r>
      </w:hyperlink>
      <w:r w:rsidRPr="00D4132C">
        <w:rPr>
          <w:rFonts w:ascii="Arial" w:hAnsi="Arial" w:cs="Arial"/>
          <w:color w:val="000000" w:themeColor="text1"/>
          <w:sz w:val="18"/>
          <w:szCs w:val="18"/>
        </w:rPr>
        <w:t xml:space="preserve">, </w:t>
      </w:r>
      <w:hyperlink r:id="rId16">
        <w:r w:rsidRPr="00D4132C">
          <w:rPr>
            <w:rFonts w:ascii="Arial" w:hAnsi="Arial" w:cs="Arial"/>
            <w:color w:val="000000" w:themeColor="text1"/>
            <w:sz w:val="18"/>
            <w:szCs w:val="18"/>
          </w:rPr>
          <w:t>24</w:t>
        </w:r>
      </w:hyperlink>
      <w:r w:rsidRPr="00D4132C">
        <w:rPr>
          <w:rFonts w:ascii="Arial" w:hAnsi="Arial" w:cs="Arial"/>
          <w:color w:val="000000" w:themeColor="text1"/>
          <w:sz w:val="18"/>
          <w:szCs w:val="18"/>
        </w:rPr>
        <w:t xml:space="preserve"> - </w:t>
      </w:r>
      <w:hyperlink r:id="rId17">
        <w:r w:rsidRPr="00D4132C">
          <w:rPr>
            <w:rFonts w:ascii="Arial" w:hAnsi="Arial" w:cs="Arial"/>
            <w:color w:val="000000" w:themeColor="text1"/>
            <w:sz w:val="18"/>
            <w:szCs w:val="18"/>
          </w:rPr>
          <w:t>26</w:t>
        </w:r>
      </w:hyperlink>
      <w:r w:rsidRPr="00D4132C">
        <w:rPr>
          <w:rFonts w:ascii="Arial" w:hAnsi="Arial" w:cs="Arial"/>
          <w:color w:val="000000" w:themeColor="text1"/>
          <w:sz w:val="18"/>
          <w:szCs w:val="18"/>
        </w:rPr>
        <w:t xml:space="preserve">, </w:t>
      </w:r>
      <w:hyperlink r:id="rId18">
        <w:r w:rsidRPr="00D4132C">
          <w:rPr>
            <w:rFonts w:ascii="Arial" w:hAnsi="Arial" w:cs="Arial"/>
            <w:color w:val="000000" w:themeColor="text1"/>
            <w:sz w:val="18"/>
            <w:szCs w:val="18"/>
          </w:rPr>
          <w:t>27</w:t>
        </w:r>
      </w:hyperlink>
      <w:r w:rsidRPr="00D4132C">
        <w:rPr>
          <w:rFonts w:ascii="Arial" w:hAnsi="Arial" w:cs="Arial"/>
          <w:color w:val="000000" w:themeColor="text1"/>
          <w:sz w:val="18"/>
          <w:szCs w:val="18"/>
        </w:rPr>
        <w:t xml:space="preserve">, </w:t>
      </w:r>
      <w:hyperlink r:id="rId19">
        <w:r w:rsidRPr="00D4132C">
          <w:rPr>
            <w:rFonts w:ascii="Arial" w:hAnsi="Arial" w:cs="Arial"/>
            <w:color w:val="000000" w:themeColor="text1"/>
            <w:sz w:val="18"/>
            <w:szCs w:val="18"/>
          </w:rPr>
          <w:t>27.2</w:t>
        </w:r>
      </w:hyperlink>
      <w:r w:rsidRPr="00D4132C">
        <w:rPr>
          <w:rFonts w:ascii="Arial" w:hAnsi="Arial" w:cs="Arial"/>
          <w:color w:val="000000" w:themeColor="text1"/>
          <w:sz w:val="18"/>
          <w:szCs w:val="18"/>
        </w:rPr>
        <w:t xml:space="preserve"> - </w:t>
      </w:r>
      <w:hyperlink r:id="rId20">
        <w:r w:rsidRPr="00D4132C">
          <w:rPr>
            <w:rFonts w:ascii="Arial" w:hAnsi="Arial" w:cs="Arial"/>
            <w:color w:val="000000" w:themeColor="text1"/>
            <w:sz w:val="18"/>
            <w:szCs w:val="18"/>
          </w:rPr>
          <w:t>31 пункта 1 статьи 333.33</w:t>
        </w:r>
      </w:hyperlink>
      <w:r w:rsidRPr="00D4132C">
        <w:rPr>
          <w:rFonts w:ascii="Arial" w:hAnsi="Arial" w:cs="Arial"/>
          <w:color w:val="000000" w:themeColor="text1"/>
          <w:sz w:val="18"/>
          <w:szCs w:val="18"/>
        </w:rPr>
        <w:t xml:space="preserve"> настоящего Кодекса;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2. Основанием для предоставления льготы, предусмотренной </w:t>
      </w:r>
      <w:hyperlink w:anchor="P20">
        <w:r w:rsidRPr="00D4132C">
          <w:rPr>
            <w:rFonts w:ascii="Arial" w:hAnsi="Arial" w:cs="Arial"/>
            <w:color w:val="000000" w:themeColor="text1"/>
            <w:sz w:val="18"/>
            <w:szCs w:val="18"/>
          </w:rPr>
          <w:t>подпунктом 9.1 пункта 1</w:t>
        </w:r>
      </w:hyperlink>
      <w:r w:rsidRPr="00D4132C">
        <w:rPr>
          <w:rFonts w:ascii="Arial" w:hAnsi="Arial" w:cs="Arial"/>
          <w:color w:val="000000" w:themeColor="text1"/>
          <w:sz w:val="18"/>
          <w:szCs w:val="18"/>
        </w:rPr>
        <w:t xml:space="preserve"> настоящей </w:t>
      </w:r>
      <w:r w:rsidRPr="00D4132C">
        <w:rPr>
          <w:rFonts w:ascii="Arial" w:hAnsi="Arial" w:cs="Arial"/>
          <w:color w:val="000000" w:themeColor="text1"/>
          <w:sz w:val="18"/>
          <w:szCs w:val="18"/>
        </w:rPr>
        <w:lastRenderedPageBreak/>
        <w:t>статьи, является документ, подтверждающий цель поездки.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Основанием для предоставления льгот физическим лицам, перечисленным в </w:t>
      </w:r>
      <w:hyperlink w:anchor="P24">
        <w:r w:rsidRPr="00D4132C">
          <w:rPr>
            <w:rFonts w:ascii="Arial" w:hAnsi="Arial" w:cs="Arial"/>
            <w:color w:val="000000" w:themeColor="text1"/>
            <w:sz w:val="18"/>
            <w:szCs w:val="18"/>
          </w:rPr>
          <w:t>подпунктах 11</w:t>
        </w:r>
      </w:hyperlink>
      <w:r w:rsidRPr="00D4132C">
        <w:rPr>
          <w:rFonts w:ascii="Arial" w:hAnsi="Arial" w:cs="Arial"/>
          <w:color w:val="000000" w:themeColor="text1"/>
          <w:sz w:val="18"/>
          <w:szCs w:val="18"/>
        </w:rPr>
        <w:t xml:space="preserve"> и </w:t>
      </w:r>
      <w:hyperlink w:anchor="P26">
        <w:r w:rsidRPr="00D4132C">
          <w:rPr>
            <w:rFonts w:ascii="Arial" w:hAnsi="Arial" w:cs="Arial"/>
            <w:color w:val="000000" w:themeColor="text1"/>
            <w:sz w:val="18"/>
            <w:szCs w:val="18"/>
          </w:rPr>
          <w:t>12 пункта 1</w:t>
        </w:r>
      </w:hyperlink>
      <w:r w:rsidRPr="00D4132C">
        <w:rPr>
          <w:rFonts w:ascii="Arial" w:hAnsi="Arial" w:cs="Arial"/>
          <w:color w:val="000000" w:themeColor="text1"/>
          <w:sz w:val="18"/>
          <w:szCs w:val="18"/>
        </w:rPr>
        <w:t xml:space="preserve"> настоящей статьи, является удостоверение установленного образца.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Льготы, предусмотренные </w:t>
      </w:r>
      <w:hyperlink w:anchor="P31">
        <w:r w:rsidRPr="00D4132C">
          <w:rPr>
            <w:rFonts w:ascii="Arial" w:hAnsi="Arial" w:cs="Arial"/>
            <w:color w:val="000000" w:themeColor="text1"/>
            <w:sz w:val="18"/>
            <w:szCs w:val="18"/>
          </w:rPr>
          <w:t>подпунктом 14 пункта 1</w:t>
        </w:r>
      </w:hyperlink>
      <w:r w:rsidRPr="00D4132C">
        <w:rPr>
          <w:rFonts w:ascii="Arial" w:hAnsi="Arial" w:cs="Arial"/>
          <w:color w:val="000000" w:themeColor="text1"/>
          <w:sz w:val="18"/>
          <w:szCs w:val="18"/>
        </w:rPr>
        <w:t xml:space="preserve"> настоящей статьи, предоставляются на основании копий соответствующих документов:</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справки </w:t>
      </w:r>
      <w:proofErr w:type="gramStart"/>
      <w:r w:rsidRPr="00D4132C">
        <w:rPr>
          <w:rFonts w:ascii="Arial" w:hAnsi="Arial" w:cs="Arial"/>
          <w:color w:val="000000" w:themeColor="text1"/>
          <w:sz w:val="18"/>
          <w:szCs w:val="18"/>
        </w:rPr>
        <w:t>медико-социальной</w:t>
      </w:r>
      <w:proofErr w:type="gramEnd"/>
      <w:r w:rsidRPr="00D4132C">
        <w:rPr>
          <w:rFonts w:ascii="Arial" w:hAnsi="Arial" w:cs="Arial"/>
          <w:color w:val="000000" w:themeColor="text1"/>
          <w:sz w:val="18"/>
          <w:szCs w:val="18"/>
        </w:rPr>
        <w:t xml:space="preserve"> экспертизы;</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документа, выданного организацией, осуществляющей образовательную деятельность;</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удостоверения ветерана боевых действий;</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документа,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 выданного уполномоченными органами исполнительной власти Донецкой Народной Республики или Луганской Народной Республики;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документа, выданного федеральным органом исполнительной власти или федеральным государственным органом, в которых федеральным законом предусмотрена военная служба (служба), либо уполномоченными ими воинской частью, органом или учреждением, подтверждающего:</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факт участия в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выполнение задач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выполнение задач по обеспечению безопасности Российской Федерации (выполнение задач по оказанию содействия органам федеральной службы безопасности по обеспечению безопасности Российской Федерации) на участках, примыкающих к районам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Основанием для предоставления льготы, предусмотренной </w:t>
      </w:r>
      <w:hyperlink w:anchor="P47">
        <w:r w:rsidRPr="00D4132C">
          <w:rPr>
            <w:rFonts w:ascii="Arial" w:hAnsi="Arial" w:cs="Arial"/>
            <w:color w:val="000000" w:themeColor="text1"/>
            <w:sz w:val="18"/>
            <w:szCs w:val="18"/>
          </w:rPr>
          <w:t>подпунктом 15 пункта 1</w:t>
        </w:r>
      </w:hyperlink>
      <w:r w:rsidRPr="00D4132C">
        <w:rPr>
          <w:rFonts w:ascii="Arial" w:hAnsi="Arial" w:cs="Arial"/>
          <w:color w:val="000000" w:themeColor="text1"/>
          <w:sz w:val="18"/>
          <w:szCs w:val="18"/>
        </w:rPr>
        <w:t xml:space="preserve"> настоящей статьи, является документ, выданный в установленном порядке.</w:t>
      </w:r>
    </w:p>
    <w:p w:rsidR="00D41391" w:rsidRPr="00D4132C" w:rsidRDefault="00D41391" w:rsidP="00702B02">
      <w:pPr>
        <w:pStyle w:val="ConsPlusNormal"/>
        <w:jc w:val="both"/>
        <w:rPr>
          <w:rFonts w:ascii="Arial" w:hAnsi="Arial" w:cs="Arial"/>
          <w:color w:val="000000" w:themeColor="text1"/>
          <w:sz w:val="18"/>
          <w:szCs w:val="18"/>
        </w:rPr>
      </w:pPr>
    </w:p>
    <w:p w:rsidR="00491E65" w:rsidRPr="00D4132C" w:rsidRDefault="00491E65" w:rsidP="00702B02">
      <w:pPr>
        <w:pStyle w:val="ConsPlusNormal"/>
        <w:jc w:val="both"/>
        <w:rPr>
          <w:rFonts w:ascii="Arial" w:hAnsi="Arial" w:cs="Arial"/>
          <w:color w:val="000000" w:themeColor="text1"/>
          <w:sz w:val="18"/>
          <w:szCs w:val="18"/>
        </w:rPr>
      </w:pPr>
      <w:r w:rsidRPr="00D4132C">
        <w:rPr>
          <w:rFonts w:ascii="Arial" w:hAnsi="Arial" w:cs="Arial"/>
          <w:color w:val="000000" w:themeColor="text1"/>
          <w:sz w:val="18"/>
          <w:szCs w:val="18"/>
        </w:rPr>
        <w:t>3. Государственная пошлина не уплачивается в следующих случаях:</w:t>
      </w:r>
    </w:p>
    <w:p w:rsidR="00D41391" w:rsidRPr="00D4132C" w:rsidRDefault="00D41391" w:rsidP="00702B02">
      <w:pPr>
        <w:pStyle w:val="ConsPlusNormal"/>
        <w:jc w:val="both"/>
        <w:rPr>
          <w:rFonts w:ascii="Arial" w:hAnsi="Arial" w:cs="Arial"/>
          <w:color w:val="000000" w:themeColor="text1"/>
          <w:sz w:val="18"/>
          <w:szCs w:val="18"/>
        </w:rPr>
      </w:pPr>
    </w:p>
    <w:p w:rsidR="00491E65" w:rsidRPr="00D4132C" w:rsidRDefault="00491E65" w:rsidP="00702B02">
      <w:pPr>
        <w:pStyle w:val="ConsPlusNormal"/>
        <w:ind w:firstLine="540"/>
        <w:jc w:val="both"/>
        <w:rPr>
          <w:rFonts w:ascii="Arial" w:hAnsi="Arial" w:cs="Arial"/>
          <w:color w:val="000000" w:themeColor="text1"/>
          <w:sz w:val="18"/>
          <w:szCs w:val="18"/>
        </w:rPr>
      </w:pPr>
      <w:bookmarkStart w:id="5" w:name="_GoBack"/>
      <w:bookmarkEnd w:id="5"/>
      <w:r w:rsidRPr="00D4132C">
        <w:rPr>
          <w:rFonts w:ascii="Arial" w:hAnsi="Arial" w:cs="Arial"/>
          <w:color w:val="000000" w:themeColor="text1"/>
          <w:sz w:val="18"/>
          <w:szCs w:val="18"/>
        </w:rPr>
        <w:t>29.4) за выдачу паспорта гражданина Российской Федерации взамен утраченного или пришедшего в негодность следующим лицам, принимающим (принимавшим) участие в специальной военной операции, а также обеспечивающим (обеспечивавшим) выполнение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военнослужащим, в том числе призванным на военную службу по мобилизации в Вооруженные Силы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имеющим</w:t>
      </w:r>
      <w:proofErr w:type="gramEnd"/>
      <w:r w:rsidRPr="00D4132C">
        <w:rPr>
          <w:rFonts w:ascii="Arial" w:hAnsi="Arial" w:cs="Arial"/>
          <w:color w:val="000000" w:themeColor="text1"/>
          <w:sz w:val="18"/>
          <w:szCs w:val="18"/>
        </w:rPr>
        <w:t xml:space="preserve"> специальные звания полиции, проходящим службу в войсках национальной гвардии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сотрудникам органов внутренних дел Российской Федерации, уголовно-исполнительной системы Российской Федерации, Следственного комитета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заключившим</w:t>
      </w:r>
      <w:proofErr w:type="gramEnd"/>
      <w:r w:rsidRPr="00D4132C">
        <w:rPr>
          <w:rFonts w:ascii="Arial" w:hAnsi="Arial" w:cs="Arial"/>
          <w:color w:val="000000" w:themeColor="text1"/>
          <w:sz w:val="18"/>
          <w:szCs w:val="18"/>
        </w:rPr>
        <w:t xml:space="preserve">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войска национальной гвардии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 xml:space="preserve">относящимся к ветеранам боевых действий в соответствии с </w:t>
      </w:r>
      <w:hyperlink r:id="rId21">
        <w:r w:rsidRPr="00D4132C">
          <w:rPr>
            <w:rFonts w:ascii="Arial" w:hAnsi="Arial" w:cs="Arial"/>
            <w:color w:val="000000" w:themeColor="text1"/>
            <w:sz w:val="18"/>
            <w:szCs w:val="18"/>
          </w:rPr>
          <w:t>подпунктами 1.1</w:t>
        </w:r>
      </w:hyperlink>
      <w:r w:rsidRPr="00D4132C">
        <w:rPr>
          <w:rFonts w:ascii="Arial" w:hAnsi="Arial" w:cs="Arial"/>
          <w:color w:val="000000" w:themeColor="text1"/>
          <w:sz w:val="18"/>
          <w:szCs w:val="18"/>
        </w:rPr>
        <w:t xml:space="preserve">, </w:t>
      </w:r>
      <w:hyperlink r:id="rId22">
        <w:r w:rsidRPr="00D4132C">
          <w:rPr>
            <w:rFonts w:ascii="Arial" w:hAnsi="Arial" w:cs="Arial"/>
            <w:color w:val="000000" w:themeColor="text1"/>
            <w:sz w:val="18"/>
            <w:szCs w:val="18"/>
          </w:rPr>
          <w:t>2.3</w:t>
        </w:r>
      </w:hyperlink>
      <w:r w:rsidRPr="00D4132C">
        <w:rPr>
          <w:rFonts w:ascii="Arial" w:hAnsi="Arial" w:cs="Arial"/>
          <w:color w:val="000000" w:themeColor="text1"/>
          <w:sz w:val="18"/>
          <w:szCs w:val="18"/>
        </w:rPr>
        <w:t xml:space="preserve">, </w:t>
      </w:r>
      <w:hyperlink r:id="rId23">
        <w:r w:rsidRPr="00D4132C">
          <w:rPr>
            <w:rFonts w:ascii="Arial" w:hAnsi="Arial" w:cs="Arial"/>
            <w:color w:val="000000" w:themeColor="text1"/>
            <w:sz w:val="18"/>
            <w:szCs w:val="18"/>
          </w:rPr>
          <w:t>2.4</w:t>
        </w:r>
      </w:hyperlink>
      <w:r w:rsidRPr="00D4132C">
        <w:rPr>
          <w:rFonts w:ascii="Arial" w:hAnsi="Arial" w:cs="Arial"/>
          <w:color w:val="000000" w:themeColor="text1"/>
          <w:sz w:val="18"/>
          <w:szCs w:val="18"/>
        </w:rPr>
        <w:t xml:space="preserve"> и </w:t>
      </w:r>
      <w:hyperlink r:id="rId24">
        <w:r w:rsidRPr="00D4132C">
          <w:rPr>
            <w:rFonts w:ascii="Arial" w:hAnsi="Arial" w:cs="Arial"/>
            <w:color w:val="000000" w:themeColor="text1"/>
            <w:sz w:val="18"/>
            <w:szCs w:val="18"/>
          </w:rPr>
          <w:t>9 пункта 1 статьи 3</w:t>
        </w:r>
      </w:hyperlink>
      <w:r w:rsidRPr="00D4132C">
        <w:rPr>
          <w:rFonts w:ascii="Arial" w:hAnsi="Arial" w:cs="Arial"/>
          <w:color w:val="000000" w:themeColor="text1"/>
          <w:sz w:val="18"/>
          <w:szCs w:val="18"/>
        </w:rPr>
        <w:t xml:space="preserve"> Федерального закона от 12 января 1995 года N 5-ФЗ "О ветеранах";</w:t>
      </w:r>
      <w:proofErr w:type="gramEnd"/>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прокурорским работникам;</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волонтерам, осуществляющим свою деятельность на территориях отдельных субъектов Российской Федерации в соответствии с </w:t>
      </w:r>
      <w:hyperlink r:id="rId25">
        <w:r w:rsidRPr="00D4132C">
          <w:rPr>
            <w:rFonts w:ascii="Arial" w:hAnsi="Arial" w:cs="Arial"/>
            <w:color w:val="000000" w:themeColor="text1"/>
            <w:sz w:val="18"/>
            <w:szCs w:val="18"/>
          </w:rPr>
          <w:t>Указом</w:t>
        </w:r>
      </w:hyperlink>
      <w:r w:rsidRPr="00D4132C">
        <w:rPr>
          <w:rFonts w:ascii="Arial" w:hAnsi="Arial" w:cs="Arial"/>
          <w:color w:val="000000" w:themeColor="text1"/>
          <w:sz w:val="18"/>
          <w:szCs w:val="18"/>
        </w:rPr>
        <w:t xml:space="preserve"> Президента Российской Федерации от 30 апреля 2022 года N 247 "О поддержке волонтерской деятельности на территориях отдельных субъектов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 xml:space="preserve">30.4) за выдачу национального водительского удостоверения, в том числе взамен утраченного или пришедшего в негодность, инвалидам боевых действий, указанным в </w:t>
      </w:r>
      <w:hyperlink r:id="rId26">
        <w:r w:rsidRPr="00D4132C">
          <w:rPr>
            <w:rFonts w:ascii="Arial" w:hAnsi="Arial" w:cs="Arial"/>
            <w:color w:val="000000" w:themeColor="text1"/>
            <w:sz w:val="18"/>
            <w:szCs w:val="18"/>
          </w:rPr>
          <w:t>подпунктах 2</w:t>
        </w:r>
      </w:hyperlink>
      <w:r w:rsidRPr="00D4132C">
        <w:rPr>
          <w:rFonts w:ascii="Arial" w:hAnsi="Arial" w:cs="Arial"/>
          <w:color w:val="000000" w:themeColor="text1"/>
          <w:sz w:val="18"/>
          <w:szCs w:val="18"/>
        </w:rPr>
        <w:t xml:space="preserve"> и </w:t>
      </w:r>
      <w:hyperlink r:id="rId27">
        <w:r w:rsidRPr="00D4132C">
          <w:rPr>
            <w:rFonts w:ascii="Arial" w:hAnsi="Arial" w:cs="Arial"/>
            <w:color w:val="000000" w:themeColor="text1"/>
            <w:sz w:val="18"/>
            <w:szCs w:val="18"/>
          </w:rPr>
          <w:t>3 статьи 4</w:t>
        </w:r>
      </w:hyperlink>
      <w:r w:rsidRPr="00D4132C">
        <w:rPr>
          <w:rFonts w:ascii="Arial" w:hAnsi="Arial" w:cs="Arial"/>
          <w:color w:val="000000" w:themeColor="text1"/>
          <w:sz w:val="18"/>
          <w:szCs w:val="18"/>
        </w:rPr>
        <w:t xml:space="preserve"> Федерального закона от 12 января 1995 года N 5-ФЗ "О ветеранах" и принимавшим участие в специальной военной операции (выполнявшим возложенные на них задачи в период проведения специальной военной операции), а также инвалидам боевых действий</w:t>
      </w:r>
      <w:proofErr w:type="gramEnd"/>
      <w:r w:rsidRPr="00D4132C">
        <w:rPr>
          <w:rFonts w:ascii="Arial" w:hAnsi="Arial" w:cs="Arial"/>
          <w:color w:val="000000" w:themeColor="text1"/>
          <w:sz w:val="18"/>
          <w:szCs w:val="18"/>
        </w:rPr>
        <w:t xml:space="preserve">, </w:t>
      </w:r>
      <w:proofErr w:type="gramStart"/>
      <w:r w:rsidRPr="00D4132C">
        <w:rPr>
          <w:rFonts w:ascii="Arial" w:hAnsi="Arial" w:cs="Arial"/>
          <w:color w:val="000000" w:themeColor="text1"/>
          <w:sz w:val="18"/>
          <w:szCs w:val="18"/>
        </w:rPr>
        <w:t>указанным</w:t>
      </w:r>
      <w:proofErr w:type="gramEnd"/>
      <w:r w:rsidRPr="00D4132C">
        <w:rPr>
          <w:rFonts w:ascii="Arial" w:hAnsi="Arial" w:cs="Arial"/>
          <w:color w:val="000000" w:themeColor="text1"/>
          <w:sz w:val="18"/>
          <w:szCs w:val="18"/>
        </w:rPr>
        <w:t xml:space="preserve"> в </w:t>
      </w:r>
      <w:hyperlink r:id="rId28">
        <w:r w:rsidRPr="00D4132C">
          <w:rPr>
            <w:rFonts w:ascii="Arial" w:hAnsi="Arial" w:cs="Arial"/>
            <w:color w:val="000000" w:themeColor="text1"/>
            <w:sz w:val="18"/>
            <w:szCs w:val="18"/>
          </w:rPr>
          <w:t>подпунктах 2.1</w:t>
        </w:r>
      </w:hyperlink>
      <w:r w:rsidRPr="00D4132C">
        <w:rPr>
          <w:rFonts w:ascii="Arial" w:hAnsi="Arial" w:cs="Arial"/>
          <w:color w:val="000000" w:themeColor="text1"/>
          <w:sz w:val="18"/>
          <w:szCs w:val="18"/>
        </w:rPr>
        <w:t xml:space="preserve">, </w:t>
      </w:r>
      <w:hyperlink r:id="rId29">
        <w:r w:rsidRPr="00D4132C">
          <w:rPr>
            <w:rFonts w:ascii="Arial" w:hAnsi="Arial" w:cs="Arial"/>
            <w:color w:val="000000" w:themeColor="text1"/>
            <w:sz w:val="18"/>
            <w:szCs w:val="18"/>
          </w:rPr>
          <w:t>8</w:t>
        </w:r>
      </w:hyperlink>
      <w:r w:rsidRPr="00D4132C">
        <w:rPr>
          <w:rFonts w:ascii="Arial" w:hAnsi="Arial" w:cs="Arial"/>
          <w:color w:val="000000" w:themeColor="text1"/>
          <w:sz w:val="18"/>
          <w:szCs w:val="18"/>
        </w:rPr>
        <w:t xml:space="preserve"> - </w:t>
      </w:r>
      <w:hyperlink r:id="rId30">
        <w:r w:rsidRPr="00D4132C">
          <w:rPr>
            <w:rFonts w:ascii="Arial" w:hAnsi="Arial" w:cs="Arial"/>
            <w:color w:val="000000" w:themeColor="text1"/>
            <w:sz w:val="18"/>
            <w:szCs w:val="18"/>
          </w:rPr>
          <w:t>11 статьи 4</w:t>
        </w:r>
      </w:hyperlink>
      <w:r w:rsidRPr="00D4132C">
        <w:rPr>
          <w:rFonts w:ascii="Arial" w:hAnsi="Arial" w:cs="Arial"/>
          <w:color w:val="000000" w:themeColor="text1"/>
          <w:sz w:val="18"/>
          <w:szCs w:val="18"/>
        </w:rPr>
        <w:t xml:space="preserve"> Федерального закона от 12 января 1995 года N 5-ФЗ "О ветеранах";</w:t>
      </w:r>
    </w:p>
    <w:p w:rsidR="00491E65" w:rsidRPr="00D4132C" w:rsidRDefault="00491E65" w:rsidP="00A446DB">
      <w:pPr>
        <w:pStyle w:val="ConsPlusNormal"/>
        <w:ind w:firstLine="540"/>
        <w:jc w:val="both"/>
        <w:rPr>
          <w:rFonts w:ascii="Arial" w:hAnsi="Arial" w:cs="Arial"/>
          <w:color w:val="000000" w:themeColor="text1"/>
          <w:sz w:val="18"/>
          <w:szCs w:val="18"/>
        </w:rPr>
      </w:pP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 xml:space="preserve">32) за совершение юридически значимых действий, предусмотренных </w:t>
      </w:r>
      <w:hyperlink r:id="rId31">
        <w:r w:rsidRPr="00D4132C">
          <w:rPr>
            <w:rFonts w:ascii="Arial" w:hAnsi="Arial" w:cs="Arial"/>
            <w:color w:val="000000" w:themeColor="text1"/>
            <w:sz w:val="18"/>
            <w:szCs w:val="18"/>
          </w:rPr>
          <w:t>подпунктами 1</w:t>
        </w:r>
      </w:hyperlink>
      <w:r w:rsidRPr="00D4132C">
        <w:rPr>
          <w:rFonts w:ascii="Arial" w:hAnsi="Arial" w:cs="Arial"/>
          <w:color w:val="000000" w:themeColor="text1"/>
          <w:sz w:val="18"/>
          <w:szCs w:val="18"/>
        </w:rPr>
        <w:t xml:space="preserve">, </w:t>
      </w:r>
      <w:hyperlink r:id="rId32">
        <w:r w:rsidRPr="00D4132C">
          <w:rPr>
            <w:rFonts w:ascii="Arial" w:hAnsi="Arial" w:cs="Arial"/>
            <w:color w:val="000000" w:themeColor="text1"/>
            <w:sz w:val="18"/>
            <w:szCs w:val="18"/>
          </w:rPr>
          <w:t>3</w:t>
        </w:r>
      </w:hyperlink>
      <w:r w:rsidRPr="00D4132C">
        <w:rPr>
          <w:rFonts w:ascii="Arial" w:hAnsi="Arial" w:cs="Arial"/>
          <w:color w:val="000000" w:themeColor="text1"/>
          <w:sz w:val="18"/>
          <w:szCs w:val="18"/>
        </w:rPr>
        <w:t xml:space="preserve">, </w:t>
      </w:r>
      <w:hyperlink r:id="rId33">
        <w:r w:rsidRPr="00D4132C">
          <w:rPr>
            <w:rFonts w:ascii="Arial" w:hAnsi="Arial" w:cs="Arial"/>
            <w:color w:val="000000" w:themeColor="text1"/>
            <w:sz w:val="18"/>
            <w:szCs w:val="18"/>
          </w:rPr>
          <w:t>6</w:t>
        </w:r>
      </w:hyperlink>
      <w:r w:rsidRPr="00D4132C">
        <w:rPr>
          <w:rFonts w:ascii="Arial" w:hAnsi="Arial" w:cs="Arial"/>
          <w:color w:val="000000" w:themeColor="text1"/>
          <w:sz w:val="18"/>
          <w:szCs w:val="18"/>
        </w:rPr>
        <w:t xml:space="preserve"> и </w:t>
      </w:r>
      <w:hyperlink r:id="rId34">
        <w:r w:rsidRPr="00D4132C">
          <w:rPr>
            <w:rFonts w:ascii="Arial" w:hAnsi="Arial" w:cs="Arial"/>
            <w:color w:val="000000" w:themeColor="text1"/>
            <w:sz w:val="18"/>
            <w:szCs w:val="18"/>
          </w:rPr>
          <w:t>7 пункта 1 статьи 333.33</w:t>
        </w:r>
      </w:hyperlink>
      <w:r w:rsidRPr="00D4132C">
        <w:rPr>
          <w:rFonts w:ascii="Arial" w:hAnsi="Arial" w:cs="Arial"/>
          <w:color w:val="000000" w:themeColor="text1"/>
          <w:sz w:val="18"/>
          <w:szCs w:val="18"/>
        </w:rPr>
        <w:t xml:space="preserve"> настоящего Кодекса, в случаях направления в регистрирующий орган документов, необходимых для совершения таких юридически значимых действий, в форме электронных документов в порядке, установленном законодательством Российской Федерации о государственной регистрации юридических лиц и индивидуальных предпринимателей;</w:t>
      </w:r>
      <w:proofErr w:type="gramEnd"/>
    </w:p>
    <w:p w:rsidR="00B75303" w:rsidRPr="00D4132C" w:rsidRDefault="00B75303" w:rsidP="00702B02">
      <w:pPr>
        <w:pStyle w:val="ConsPlusNormal"/>
        <w:jc w:val="both"/>
        <w:rPr>
          <w:rFonts w:ascii="Arial" w:hAnsi="Arial" w:cs="Arial"/>
          <w:color w:val="000000" w:themeColor="text1"/>
          <w:sz w:val="18"/>
          <w:szCs w:val="18"/>
        </w:rPr>
      </w:pP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 xml:space="preserve">33) за совершение юридически значимых действий, предусмотренных </w:t>
      </w:r>
      <w:hyperlink r:id="rId35">
        <w:r w:rsidRPr="00D4132C">
          <w:rPr>
            <w:rFonts w:ascii="Arial" w:hAnsi="Arial" w:cs="Arial"/>
            <w:color w:val="000000" w:themeColor="text1"/>
            <w:sz w:val="18"/>
            <w:szCs w:val="18"/>
          </w:rPr>
          <w:t>подпунктом 28.1 пункта 1 статьи 333.33</w:t>
        </w:r>
      </w:hyperlink>
      <w:r w:rsidRPr="00D4132C">
        <w:rPr>
          <w:rFonts w:ascii="Arial" w:hAnsi="Arial" w:cs="Arial"/>
          <w:color w:val="000000" w:themeColor="text1"/>
          <w:sz w:val="18"/>
          <w:szCs w:val="18"/>
        </w:rPr>
        <w:t xml:space="preserve"> настоящего Кодекса, в случае внесения изменений в записи Единого государственного реестра недвижимости в соответствии с </w:t>
      </w:r>
      <w:hyperlink r:id="rId36">
        <w:r w:rsidRPr="00D4132C">
          <w:rPr>
            <w:rFonts w:ascii="Arial" w:hAnsi="Arial" w:cs="Arial"/>
            <w:color w:val="000000" w:themeColor="text1"/>
            <w:sz w:val="18"/>
            <w:szCs w:val="18"/>
          </w:rPr>
          <w:t>пунктом 1.1 статьи 13.1</w:t>
        </w:r>
      </w:hyperlink>
      <w:r w:rsidRPr="00D4132C">
        <w:rPr>
          <w:rFonts w:ascii="Arial" w:hAnsi="Arial" w:cs="Arial"/>
          <w:color w:val="000000" w:themeColor="text1"/>
          <w:sz w:val="18"/>
          <w:szCs w:val="18"/>
        </w:rPr>
        <w:t xml:space="preserve">, </w:t>
      </w:r>
      <w:hyperlink r:id="rId37">
        <w:r w:rsidRPr="00D4132C">
          <w:rPr>
            <w:rFonts w:ascii="Arial" w:hAnsi="Arial" w:cs="Arial"/>
            <w:color w:val="000000" w:themeColor="text1"/>
            <w:sz w:val="18"/>
            <w:szCs w:val="18"/>
          </w:rPr>
          <w:t>пунктом 1.1 статьи 13.4</w:t>
        </w:r>
      </w:hyperlink>
      <w:r w:rsidRPr="00D4132C">
        <w:rPr>
          <w:rFonts w:ascii="Arial" w:hAnsi="Arial" w:cs="Arial"/>
          <w:color w:val="000000" w:themeColor="text1"/>
          <w:sz w:val="18"/>
          <w:szCs w:val="18"/>
        </w:rPr>
        <w:t xml:space="preserve">, </w:t>
      </w:r>
      <w:hyperlink r:id="rId38">
        <w:r w:rsidRPr="00D4132C">
          <w:rPr>
            <w:rFonts w:ascii="Arial" w:hAnsi="Arial" w:cs="Arial"/>
            <w:color w:val="000000" w:themeColor="text1"/>
            <w:sz w:val="18"/>
            <w:szCs w:val="18"/>
          </w:rPr>
          <w:t>пунктом 1.1 статьи 13.6</w:t>
        </w:r>
      </w:hyperlink>
      <w:r w:rsidRPr="00D4132C">
        <w:rPr>
          <w:rFonts w:ascii="Arial" w:hAnsi="Arial" w:cs="Arial"/>
          <w:color w:val="000000" w:themeColor="text1"/>
          <w:sz w:val="18"/>
          <w:szCs w:val="18"/>
        </w:rPr>
        <w:t xml:space="preserve">, </w:t>
      </w:r>
      <w:hyperlink r:id="rId39">
        <w:r w:rsidRPr="00D4132C">
          <w:rPr>
            <w:rFonts w:ascii="Arial" w:hAnsi="Arial" w:cs="Arial"/>
            <w:color w:val="000000" w:themeColor="text1"/>
            <w:sz w:val="18"/>
            <w:szCs w:val="18"/>
          </w:rPr>
          <w:t>абзацами вторым</w:t>
        </w:r>
      </w:hyperlink>
      <w:r w:rsidRPr="00D4132C">
        <w:rPr>
          <w:rFonts w:ascii="Arial" w:hAnsi="Arial" w:cs="Arial"/>
          <w:color w:val="000000" w:themeColor="text1"/>
          <w:sz w:val="18"/>
          <w:szCs w:val="18"/>
        </w:rPr>
        <w:t xml:space="preserve"> - </w:t>
      </w:r>
      <w:hyperlink r:id="rId40">
        <w:r w:rsidRPr="00D4132C">
          <w:rPr>
            <w:rFonts w:ascii="Arial" w:hAnsi="Arial" w:cs="Arial"/>
            <w:color w:val="000000" w:themeColor="text1"/>
            <w:sz w:val="18"/>
            <w:szCs w:val="18"/>
          </w:rPr>
          <w:t>пятым пункта 2 статьи 23</w:t>
        </w:r>
      </w:hyperlink>
      <w:r w:rsidRPr="00D4132C">
        <w:rPr>
          <w:rFonts w:ascii="Arial" w:hAnsi="Arial" w:cs="Arial"/>
          <w:color w:val="000000" w:themeColor="text1"/>
          <w:sz w:val="18"/>
          <w:szCs w:val="18"/>
        </w:rPr>
        <w:t xml:space="preserve"> Федерального закона от 16 июля 1998 года N 102-ФЗ "Об ипотеке (залоге недвижимости)";</w:t>
      </w:r>
      <w:proofErr w:type="gramEnd"/>
    </w:p>
    <w:p w:rsidR="00491E65" w:rsidRPr="00D4132C" w:rsidRDefault="00491E65" w:rsidP="00702B02">
      <w:pPr>
        <w:pStyle w:val="ConsPlusNormal"/>
        <w:rPr>
          <w:rFonts w:ascii="Arial" w:hAnsi="Arial" w:cs="Arial"/>
          <w:color w:val="000000" w:themeColor="text1"/>
          <w:sz w:val="18"/>
          <w:szCs w:val="18"/>
        </w:rPr>
      </w:pP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 xml:space="preserve">37) за совершение юридически значимых действий, предусмотренных </w:t>
      </w:r>
      <w:hyperlink r:id="rId41">
        <w:r w:rsidRPr="00D4132C">
          <w:rPr>
            <w:rFonts w:ascii="Arial" w:hAnsi="Arial" w:cs="Arial"/>
            <w:color w:val="000000" w:themeColor="text1"/>
            <w:sz w:val="18"/>
            <w:szCs w:val="18"/>
          </w:rPr>
          <w:t>подпунктами 36</w:t>
        </w:r>
      </w:hyperlink>
      <w:r w:rsidRPr="00D4132C">
        <w:rPr>
          <w:rFonts w:ascii="Arial" w:hAnsi="Arial" w:cs="Arial"/>
          <w:color w:val="000000" w:themeColor="text1"/>
          <w:sz w:val="18"/>
          <w:szCs w:val="18"/>
        </w:rPr>
        <w:t xml:space="preserve"> - </w:t>
      </w:r>
      <w:hyperlink r:id="rId42">
        <w:r w:rsidRPr="00D4132C">
          <w:rPr>
            <w:rFonts w:ascii="Arial" w:hAnsi="Arial" w:cs="Arial"/>
            <w:color w:val="000000" w:themeColor="text1"/>
            <w:sz w:val="18"/>
            <w:szCs w:val="18"/>
          </w:rPr>
          <w:t>40</w:t>
        </w:r>
      </w:hyperlink>
      <w:r w:rsidRPr="00D4132C">
        <w:rPr>
          <w:rFonts w:ascii="Arial" w:hAnsi="Arial" w:cs="Arial"/>
          <w:color w:val="000000" w:themeColor="text1"/>
          <w:sz w:val="18"/>
          <w:szCs w:val="18"/>
        </w:rPr>
        <w:t xml:space="preserve">, </w:t>
      </w:r>
      <w:hyperlink r:id="rId43">
        <w:r w:rsidRPr="00D4132C">
          <w:rPr>
            <w:rFonts w:ascii="Arial" w:hAnsi="Arial" w:cs="Arial"/>
            <w:color w:val="000000" w:themeColor="text1"/>
            <w:sz w:val="18"/>
            <w:szCs w:val="18"/>
          </w:rPr>
          <w:t>41.2</w:t>
        </w:r>
      </w:hyperlink>
      <w:r w:rsidRPr="00D4132C">
        <w:rPr>
          <w:rFonts w:ascii="Arial" w:hAnsi="Arial" w:cs="Arial"/>
          <w:color w:val="000000" w:themeColor="text1"/>
          <w:sz w:val="18"/>
          <w:szCs w:val="18"/>
        </w:rPr>
        <w:t xml:space="preserve">, </w:t>
      </w:r>
      <w:hyperlink r:id="rId44">
        <w:r w:rsidRPr="00D4132C">
          <w:rPr>
            <w:rFonts w:ascii="Arial" w:hAnsi="Arial" w:cs="Arial"/>
            <w:color w:val="000000" w:themeColor="text1"/>
            <w:sz w:val="18"/>
            <w:szCs w:val="18"/>
          </w:rPr>
          <w:t>46</w:t>
        </w:r>
      </w:hyperlink>
      <w:r w:rsidRPr="00D4132C">
        <w:rPr>
          <w:rFonts w:ascii="Arial" w:hAnsi="Arial" w:cs="Arial"/>
          <w:color w:val="000000" w:themeColor="text1"/>
          <w:sz w:val="18"/>
          <w:szCs w:val="18"/>
        </w:rPr>
        <w:t xml:space="preserve"> - </w:t>
      </w:r>
      <w:hyperlink r:id="rId45">
        <w:r w:rsidRPr="00D4132C">
          <w:rPr>
            <w:rFonts w:ascii="Arial" w:hAnsi="Arial" w:cs="Arial"/>
            <w:color w:val="000000" w:themeColor="text1"/>
            <w:sz w:val="18"/>
            <w:szCs w:val="18"/>
          </w:rPr>
          <w:t>46.3</w:t>
        </w:r>
      </w:hyperlink>
      <w:r w:rsidRPr="00D4132C">
        <w:rPr>
          <w:rFonts w:ascii="Arial" w:hAnsi="Arial" w:cs="Arial"/>
          <w:color w:val="000000" w:themeColor="text1"/>
          <w:sz w:val="18"/>
          <w:szCs w:val="18"/>
        </w:rPr>
        <w:t xml:space="preserve">, </w:t>
      </w:r>
      <w:hyperlink r:id="rId46">
        <w:r w:rsidRPr="00D4132C">
          <w:rPr>
            <w:rFonts w:ascii="Arial" w:hAnsi="Arial" w:cs="Arial"/>
            <w:color w:val="000000" w:themeColor="text1"/>
            <w:sz w:val="18"/>
            <w:szCs w:val="18"/>
          </w:rPr>
          <w:t>59</w:t>
        </w:r>
      </w:hyperlink>
      <w:r w:rsidRPr="00D4132C">
        <w:rPr>
          <w:rFonts w:ascii="Arial" w:hAnsi="Arial" w:cs="Arial"/>
          <w:color w:val="000000" w:themeColor="text1"/>
          <w:sz w:val="18"/>
          <w:szCs w:val="18"/>
        </w:rPr>
        <w:t xml:space="preserve"> - </w:t>
      </w:r>
      <w:hyperlink r:id="rId47">
        <w:r w:rsidRPr="00D4132C">
          <w:rPr>
            <w:rFonts w:ascii="Arial" w:hAnsi="Arial" w:cs="Arial"/>
            <w:color w:val="000000" w:themeColor="text1"/>
            <w:sz w:val="18"/>
            <w:szCs w:val="18"/>
          </w:rPr>
          <w:t>61</w:t>
        </w:r>
      </w:hyperlink>
      <w:r w:rsidRPr="00D4132C">
        <w:rPr>
          <w:rFonts w:ascii="Arial" w:hAnsi="Arial" w:cs="Arial"/>
          <w:color w:val="000000" w:themeColor="text1"/>
          <w:sz w:val="18"/>
          <w:szCs w:val="18"/>
        </w:rPr>
        <w:t xml:space="preserve">, </w:t>
      </w:r>
      <w:hyperlink r:id="rId48">
        <w:r w:rsidRPr="00D4132C">
          <w:rPr>
            <w:rFonts w:ascii="Arial" w:hAnsi="Arial" w:cs="Arial"/>
            <w:color w:val="000000" w:themeColor="text1"/>
            <w:sz w:val="18"/>
            <w:szCs w:val="18"/>
          </w:rPr>
          <w:t>65</w:t>
        </w:r>
      </w:hyperlink>
      <w:r w:rsidRPr="00D4132C">
        <w:rPr>
          <w:rFonts w:ascii="Arial" w:hAnsi="Arial" w:cs="Arial"/>
          <w:color w:val="000000" w:themeColor="text1"/>
          <w:sz w:val="18"/>
          <w:szCs w:val="18"/>
        </w:rPr>
        <w:t xml:space="preserve"> - </w:t>
      </w:r>
      <w:hyperlink r:id="rId49">
        <w:r w:rsidRPr="00D4132C">
          <w:rPr>
            <w:rFonts w:ascii="Arial" w:hAnsi="Arial" w:cs="Arial"/>
            <w:color w:val="000000" w:themeColor="text1"/>
            <w:sz w:val="18"/>
            <w:szCs w:val="18"/>
          </w:rPr>
          <w:t>67 пункта 1 статьи 333.33</w:t>
        </w:r>
      </w:hyperlink>
      <w:r w:rsidRPr="00D4132C">
        <w:rPr>
          <w:rFonts w:ascii="Arial" w:hAnsi="Arial" w:cs="Arial"/>
          <w:color w:val="000000" w:themeColor="text1"/>
          <w:sz w:val="18"/>
          <w:szCs w:val="18"/>
        </w:rPr>
        <w:t xml:space="preserve"> настоящего Кодекса, в отношении техники, безвозмездно полученной по договору пожертвования в порядке, установленном Правительством Российской Федерации, </w:t>
      </w:r>
      <w:r w:rsidRPr="00D4132C">
        <w:rPr>
          <w:rFonts w:ascii="Arial" w:hAnsi="Arial" w:cs="Arial"/>
          <w:color w:val="000000" w:themeColor="text1"/>
          <w:sz w:val="18"/>
          <w:szCs w:val="18"/>
        </w:rPr>
        <w:lastRenderedPageBreak/>
        <w:t>для осуществления решения транспортных задач в интересах гуманитарных миссий и отдельных задач в сфере обороны и безопасности на территориях Донецкой Народной Республики, Луганской</w:t>
      </w:r>
      <w:proofErr w:type="gramEnd"/>
      <w:r w:rsidRPr="00D4132C">
        <w:rPr>
          <w:rFonts w:ascii="Arial" w:hAnsi="Arial" w:cs="Arial"/>
          <w:color w:val="000000" w:themeColor="text1"/>
          <w:sz w:val="18"/>
          <w:szCs w:val="18"/>
        </w:rPr>
        <w:t xml:space="preserve"> Народной Республики, Запорожской области и Херсонской области;</w:t>
      </w:r>
    </w:p>
    <w:p w:rsidR="00491E65" w:rsidRPr="00D4132C" w:rsidRDefault="00491E65" w:rsidP="00702B02">
      <w:pPr>
        <w:pStyle w:val="ConsPlusNormal"/>
        <w:rPr>
          <w:rFonts w:ascii="Arial" w:hAnsi="Arial" w:cs="Arial"/>
          <w:color w:val="000000" w:themeColor="text1"/>
          <w:sz w:val="18"/>
          <w:szCs w:val="18"/>
        </w:rPr>
      </w:pP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5. Размеры государственной пошлины, установленные </w:t>
      </w:r>
      <w:hyperlink r:id="rId50">
        <w:r w:rsidRPr="00D4132C">
          <w:rPr>
            <w:rFonts w:ascii="Arial" w:hAnsi="Arial" w:cs="Arial"/>
            <w:color w:val="000000" w:themeColor="text1"/>
            <w:sz w:val="18"/>
            <w:szCs w:val="18"/>
          </w:rPr>
          <w:t>подпунктами 92.2</w:t>
        </w:r>
      </w:hyperlink>
      <w:r w:rsidRPr="00D4132C">
        <w:rPr>
          <w:rFonts w:ascii="Arial" w:hAnsi="Arial" w:cs="Arial"/>
          <w:color w:val="000000" w:themeColor="text1"/>
          <w:sz w:val="18"/>
          <w:szCs w:val="18"/>
        </w:rPr>
        <w:t xml:space="preserve"> и </w:t>
      </w:r>
      <w:hyperlink r:id="rId51">
        <w:r w:rsidRPr="00D4132C">
          <w:rPr>
            <w:rFonts w:ascii="Arial" w:hAnsi="Arial" w:cs="Arial"/>
            <w:color w:val="000000" w:themeColor="text1"/>
            <w:sz w:val="18"/>
            <w:szCs w:val="18"/>
          </w:rPr>
          <w:t>136 пункта 1 статьи 333.33</w:t>
        </w:r>
      </w:hyperlink>
      <w:r w:rsidRPr="00D4132C">
        <w:rPr>
          <w:rFonts w:ascii="Arial" w:hAnsi="Arial" w:cs="Arial"/>
          <w:color w:val="000000" w:themeColor="text1"/>
          <w:sz w:val="18"/>
          <w:szCs w:val="18"/>
        </w:rPr>
        <w:t xml:space="preserve"> настоящего Кодекса, применяются с учетом коэффициента 0,5 в случае совершения юридически значимых действий в отношении:</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1) граждан, относящихся к коренным малочисленным народам Российской Федерации, ведущих традиционный образ жизни, осуществляющих традиционное хозяйствование и занимающихся традиционными промыслами в местах традиционного проживания;</w:t>
      </w:r>
      <w:proofErr w:type="gramEnd"/>
    </w:p>
    <w:p w:rsidR="00491E65" w:rsidRPr="00D4132C" w:rsidRDefault="00491E65" w:rsidP="00702B02">
      <w:pPr>
        <w:pStyle w:val="ConsPlusNormal"/>
        <w:ind w:firstLine="540"/>
        <w:jc w:val="both"/>
        <w:rPr>
          <w:rFonts w:ascii="Arial" w:hAnsi="Arial" w:cs="Arial"/>
          <w:color w:val="000000" w:themeColor="text1"/>
          <w:sz w:val="18"/>
          <w:szCs w:val="18"/>
        </w:rPr>
      </w:pPr>
      <w:bookmarkStart w:id="6" w:name="P267"/>
      <w:bookmarkEnd w:id="6"/>
      <w:r w:rsidRPr="00D4132C">
        <w:rPr>
          <w:rFonts w:ascii="Arial" w:hAnsi="Arial" w:cs="Arial"/>
          <w:color w:val="000000" w:themeColor="text1"/>
          <w:sz w:val="18"/>
          <w:szCs w:val="18"/>
        </w:rPr>
        <w:t>2) следующих лиц, принимающих (принимавших) участие в специальной военной операции, а также обеспечивающих (обеспечивавших) выполнение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военнослужащих, в том числе призванных на военную службу по мобилизации в Вооруженные Силы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имеющих специальные звания полиции, проходящих службу в войсках национальной гвардии Российской Федерации;</w:t>
      </w:r>
      <w:proofErr w:type="gramEnd"/>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сотрудников органов внутренних дел Российской Федерации, уголовно-исполнительной системы Российской Федерации, Следственного комитета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сотрудников Министерства Российской Федерации по делам гражданской обороны, чрезвычайным ситуациям и ликвидации последствий стихийных бедствий, имеющих специальные звания;</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войска национальной гвардии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относящихся к ветеранам боевых действий в соответствии с </w:t>
      </w:r>
      <w:hyperlink r:id="rId52">
        <w:r w:rsidRPr="00D4132C">
          <w:rPr>
            <w:rFonts w:ascii="Arial" w:hAnsi="Arial" w:cs="Arial"/>
            <w:color w:val="000000" w:themeColor="text1"/>
            <w:sz w:val="18"/>
            <w:szCs w:val="18"/>
          </w:rPr>
          <w:t>подпунктами 1.1</w:t>
        </w:r>
      </w:hyperlink>
      <w:r w:rsidRPr="00D4132C">
        <w:rPr>
          <w:rFonts w:ascii="Arial" w:hAnsi="Arial" w:cs="Arial"/>
          <w:color w:val="000000" w:themeColor="text1"/>
          <w:sz w:val="18"/>
          <w:szCs w:val="18"/>
        </w:rPr>
        <w:t xml:space="preserve">, </w:t>
      </w:r>
      <w:hyperlink r:id="rId53">
        <w:r w:rsidRPr="00D4132C">
          <w:rPr>
            <w:rFonts w:ascii="Arial" w:hAnsi="Arial" w:cs="Arial"/>
            <w:color w:val="000000" w:themeColor="text1"/>
            <w:sz w:val="18"/>
            <w:szCs w:val="18"/>
          </w:rPr>
          <w:t>2.3</w:t>
        </w:r>
      </w:hyperlink>
      <w:r w:rsidRPr="00D4132C">
        <w:rPr>
          <w:rFonts w:ascii="Arial" w:hAnsi="Arial" w:cs="Arial"/>
          <w:color w:val="000000" w:themeColor="text1"/>
          <w:sz w:val="18"/>
          <w:szCs w:val="18"/>
        </w:rPr>
        <w:t xml:space="preserve">, </w:t>
      </w:r>
      <w:hyperlink r:id="rId54">
        <w:r w:rsidRPr="00D4132C">
          <w:rPr>
            <w:rFonts w:ascii="Arial" w:hAnsi="Arial" w:cs="Arial"/>
            <w:color w:val="000000" w:themeColor="text1"/>
            <w:sz w:val="18"/>
            <w:szCs w:val="18"/>
          </w:rPr>
          <w:t>2.4</w:t>
        </w:r>
      </w:hyperlink>
      <w:r w:rsidRPr="00D4132C">
        <w:rPr>
          <w:rFonts w:ascii="Arial" w:hAnsi="Arial" w:cs="Arial"/>
          <w:color w:val="000000" w:themeColor="text1"/>
          <w:sz w:val="18"/>
          <w:szCs w:val="18"/>
        </w:rPr>
        <w:t xml:space="preserve"> и </w:t>
      </w:r>
      <w:hyperlink r:id="rId55">
        <w:r w:rsidRPr="00D4132C">
          <w:rPr>
            <w:rFonts w:ascii="Arial" w:hAnsi="Arial" w:cs="Arial"/>
            <w:color w:val="000000" w:themeColor="text1"/>
            <w:sz w:val="18"/>
            <w:szCs w:val="18"/>
          </w:rPr>
          <w:t>9 пункта 1 статьи 3</w:t>
        </w:r>
      </w:hyperlink>
      <w:r w:rsidRPr="00D4132C">
        <w:rPr>
          <w:rFonts w:ascii="Arial" w:hAnsi="Arial" w:cs="Arial"/>
          <w:color w:val="000000" w:themeColor="text1"/>
          <w:sz w:val="18"/>
          <w:szCs w:val="18"/>
        </w:rPr>
        <w:t xml:space="preserve"> Федерального закона от 12 января 1995 года N 5-ФЗ "О ветеранах";</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граждан, направленных для прохождения службы по мобилизации в войска национальной гвардии Российской Федерации на должностях, по которым предусмотрено присвоение специальных званий полиции;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прокурорских работников.</w:t>
      </w:r>
    </w:p>
    <w:p w:rsidR="00491E65" w:rsidRPr="00D4132C" w:rsidRDefault="00491E65" w:rsidP="00702B02">
      <w:pPr>
        <w:pStyle w:val="ConsPlusNormal"/>
        <w:ind w:firstLine="540"/>
        <w:jc w:val="both"/>
        <w:rPr>
          <w:rFonts w:ascii="Arial" w:hAnsi="Arial" w:cs="Arial"/>
          <w:color w:val="000000" w:themeColor="text1"/>
          <w:sz w:val="18"/>
          <w:szCs w:val="18"/>
        </w:rPr>
      </w:pPr>
    </w:p>
    <w:p w:rsidR="00491E65" w:rsidRPr="00D4132C" w:rsidRDefault="00491E65" w:rsidP="00702B02">
      <w:pPr>
        <w:pStyle w:val="ConsPlusTitle"/>
        <w:ind w:firstLine="540"/>
        <w:jc w:val="both"/>
        <w:outlineLvl w:val="0"/>
        <w:rPr>
          <w:rFonts w:ascii="Arial" w:hAnsi="Arial" w:cs="Arial"/>
          <w:color w:val="000000" w:themeColor="text1"/>
          <w:sz w:val="18"/>
          <w:szCs w:val="18"/>
        </w:rPr>
      </w:pPr>
      <w:r w:rsidRPr="00D4132C">
        <w:rPr>
          <w:rFonts w:ascii="Arial" w:hAnsi="Arial" w:cs="Arial"/>
          <w:color w:val="000000" w:themeColor="text1"/>
          <w:sz w:val="18"/>
          <w:szCs w:val="18"/>
        </w:rPr>
        <w:t>Статья 333.36. Льготы при обращении в Верховный Суд Российской Федерации, суды общей юрисдикции, к мировым судьям</w:t>
      </w:r>
    </w:p>
    <w:p w:rsidR="00491E65" w:rsidRPr="00D4132C" w:rsidRDefault="00491E65" w:rsidP="00702B02">
      <w:pPr>
        <w:pStyle w:val="ConsPlusNormal"/>
        <w:jc w:val="both"/>
        <w:rPr>
          <w:rFonts w:ascii="Arial" w:hAnsi="Arial" w:cs="Arial"/>
          <w:color w:val="000000" w:themeColor="text1"/>
          <w:sz w:val="18"/>
          <w:szCs w:val="18"/>
        </w:rPr>
      </w:pP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1. </w:t>
      </w:r>
      <w:r w:rsidRPr="00D4132C">
        <w:rPr>
          <w:rFonts w:ascii="Arial" w:hAnsi="Arial" w:cs="Arial"/>
          <w:i/>
          <w:color w:val="000000" w:themeColor="text1"/>
          <w:sz w:val="18"/>
          <w:szCs w:val="18"/>
        </w:rPr>
        <w:t xml:space="preserve">От уплаты государственной пошлины по делам, рассматриваемым Верховным Судом Российской Федерации в соответствии с гражданским процессуальным </w:t>
      </w:r>
      <w:hyperlink r:id="rId56">
        <w:r w:rsidRPr="00D4132C">
          <w:rPr>
            <w:rFonts w:ascii="Arial" w:hAnsi="Arial" w:cs="Arial"/>
            <w:i/>
            <w:color w:val="000000" w:themeColor="text1"/>
            <w:sz w:val="18"/>
            <w:szCs w:val="18"/>
          </w:rPr>
          <w:t>законодательством</w:t>
        </w:r>
      </w:hyperlink>
      <w:r w:rsidRPr="00D4132C">
        <w:rPr>
          <w:rFonts w:ascii="Arial" w:hAnsi="Arial" w:cs="Arial"/>
          <w:i/>
          <w:color w:val="000000" w:themeColor="text1"/>
          <w:sz w:val="18"/>
          <w:szCs w:val="18"/>
        </w:rPr>
        <w:t xml:space="preserve"> Российской Федерации и </w:t>
      </w:r>
      <w:hyperlink r:id="rId57">
        <w:r w:rsidRPr="00D4132C">
          <w:rPr>
            <w:rFonts w:ascii="Arial" w:hAnsi="Arial" w:cs="Arial"/>
            <w:i/>
            <w:color w:val="000000" w:themeColor="text1"/>
            <w:sz w:val="18"/>
            <w:szCs w:val="18"/>
          </w:rPr>
          <w:t>законодательством</w:t>
        </w:r>
      </w:hyperlink>
      <w:r w:rsidRPr="00D4132C">
        <w:rPr>
          <w:rFonts w:ascii="Arial" w:hAnsi="Arial" w:cs="Arial"/>
          <w:i/>
          <w:color w:val="000000" w:themeColor="text1"/>
          <w:sz w:val="18"/>
          <w:szCs w:val="18"/>
        </w:rPr>
        <w:t xml:space="preserve"> об административном судопроизводстве, судами общей юрисдикции, мировыми судьями,</w:t>
      </w:r>
      <w:r w:rsidRPr="00D4132C">
        <w:rPr>
          <w:rFonts w:ascii="Arial" w:hAnsi="Arial" w:cs="Arial"/>
          <w:color w:val="000000" w:themeColor="text1"/>
          <w:sz w:val="18"/>
          <w:szCs w:val="18"/>
        </w:rPr>
        <w:t xml:space="preserve"> </w:t>
      </w:r>
      <w:r w:rsidRPr="00D4132C">
        <w:rPr>
          <w:rFonts w:ascii="Arial" w:hAnsi="Arial" w:cs="Arial"/>
          <w:i/>
          <w:color w:val="000000" w:themeColor="text1"/>
          <w:sz w:val="18"/>
          <w:szCs w:val="18"/>
        </w:rPr>
        <w:t>освобождаются:</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1) истцы - по искам о взыскании заработной платы (денежного содержания) и </w:t>
      </w:r>
      <w:hyperlink r:id="rId58">
        <w:r w:rsidRPr="00D4132C">
          <w:rPr>
            <w:rFonts w:ascii="Arial" w:hAnsi="Arial" w:cs="Arial"/>
            <w:color w:val="000000" w:themeColor="text1"/>
            <w:sz w:val="18"/>
            <w:szCs w:val="18"/>
          </w:rPr>
          <w:t>иным</w:t>
        </w:r>
      </w:hyperlink>
      <w:r w:rsidRPr="00D4132C">
        <w:rPr>
          <w:rFonts w:ascii="Arial" w:hAnsi="Arial" w:cs="Arial"/>
          <w:color w:val="000000" w:themeColor="text1"/>
          <w:sz w:val="18"/>
          <w:szCs w:val="18"/>
        </w:rPr>
        <w:t xml:space="preserve"> требованиям, вытекающим из трудовых правоотношений, а также по искам о взыскании пособий;</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2) истцы - по искам о взыскании алиментов;</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3) истцы - по искам о возмещении вреда, причиненного увечьем или иным повреждением здоровья, а также смертью кормильца;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4) истцы - по искам о возмещении имущественного и (или) морального вреда, причиненного преступлением;</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 xml:space="preserve">4.1) истцы - потерпевшие по делам об административном правонарушении, предусмотренном </w:t>
      </w:r>
      <w:hyperlink r:id="rId59">
        <w:r w:rsidRPr="00D4132C">
          <w:rPr>
            <w:rFonts w:ascii="Arial" w:hAnsi="Arial" w:cs="Arial"/>
            <w:color w:val="000000" w:themeColor="text1"/>
            <w:sz w:val="18"/>
            <w:szCs w:val="18"/>
          </w:rPr>
          <w:t>статьей 6.1.1</w:t>
        </w:r>
      </w:hyperlink>
      <w:r w:rsidRPr="00D4132C">
        <w:rPr>
          <w:rFonts w:ascii="Arial" w:hAnsi="Arial" w:cs="Arial"/>
          <w:color w:val="000000" w:themeColor="text1"/>
          <w:sz w:val="18"/>
          <w:szCs w:val="18"/>
        </w:rPr>
        <w:t xml:space="preserve"> Кодекса Российской Федерации об административных правонарушениях, - по искам о возмещении имущественного ущерба и (или) морального вреда, причиненных лицами, совершившими указанное административное правонарушение и имеющими судимость за совершение преступления, предусмотренного </w:t>
      </w:r>
      <w:hyperlink r:id="rId60">
        <w:r w:rsidRPr="00D4132C">
          <w:rPr>
            <w:rFonts w:ascii="Arial" w:hAnsi="Arial" w:cs="Arial"/>
            <w:color w:val="000000" w:themeColor="text1"/>
            <w:sz w:val="18"/>
            <w:szCs w:val="18"/>
          </w:rPr>
          <w:t>статьей 116.1</w:t>
        </w:r>
      </w:hyperlink>
      <w:r w:rsidRPr="00D4132C">
        <w:rPr>
          <w:rFonts w:ascii="Arial" w:hAnsi="Arial" w:cs="Arial"/>
          <w:color w:val="000000" w:themeColor="text1"/>
          <w:sz w:val="18"/>
          <w:szCs w:val="18"/>
        </w:rPr>
        <w:t xml:space="preserve"> Уголовного кодекса Российской Федерации, при условии совершения таких деяний одним и тем же лицом в отношении одного и</w:t>
      </w:r>
      <w:proofErr w:type="gramEnd"/>
      <w:r w:rsidRPr="00D4132C">
        <w:rPr>
          <w:rFonts w:ascii="Arial" w:hAnsi="Arial" w:cs="Arial"/>
          <w:color w:val="000000" w:themeColor="text1"/>
          <w:sz w:val="18"/>
          <w:szCs w:val="18"/>
        </w:rPr>
        <w:t xml:space="preserve"> того же лица;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5) организации и физические лица - за выдачу им документов в связи с уголовными делами и делами о взыскании алиментов;</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8) физические лица - при подаче кассационных жалоб по уголовным делам, в которых оспаривается правильность взыскания имущественного вреда, причиненного преступлением;</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9) 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10) истцы - по искам о возмещении имущественного и (или) морального вреда, причиненного в результате уголовного преследования, в том числе по вопросам восстановления прав и свобод;</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11) реабилитированные лица и лица, признанные пострадавшими от политических репрессий, - при обращении по вопросам, возникающим в связи с применением </w:t>
      </w:r>
      <w:hyperlink r:id="rId61">
        <w:r w:rsidRPr="00D4132C">
          <w:rPr>
            <w:rFonts w:ascii="Arial" w:hAnsi="Arial" w:cs="Arial"/>
            <w:color w:val="000000" w:themeColor="text1"/>
            <w:sz w:val="18"/>
            <w:szCs w:val="18"/>
          </w:rPr>
          <w:t>законодательства</w:t>
        </w:r>
      </w:hyperlink>
      <w:r w:rsidRPr="00D4132C">
        <w:rPr>
          <w:rFonts w:ascii="Arial" w:hAnsi="Arial" w:cs="Arial"/>
          <w:color w:val="000000" w:themeColor="text1"/>
          <w:sz w:val="18"/>
          <w:szCs w:val="18"/>
        </w:rPr>
        <w:t xml:space="preserve"> о реабилитации жертв политических репрессий, за исключением споров между этими лицами и их наследниками;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12) вынужденные переселенцы и беженцы -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 xml:space="preserve">13)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w:t>
      </w:r>
      <w:r w:rsidRPr="00D4132C">
        <w:rPr>
          <w:rFonts w:ascii="Arial" w:hAnsi="Arial" w:cs="Arial"/>
          <w:color w:val="000000" w:themeColor="text1"/>
          <w:sz w:val="18"/>
          <w:szCs w:val="18"/>
        </w:rPr>
        <w:lastRenderedPageBreak/>
        <w:t>самоуправления, исполнительно-распорядительные органы федеральной территории "Сириус", общественные объединения потребителей (их ассоциации, союзы) - по искам, предъявляемым</w:t>
      </w:r>
      <w:proofErr w:type="gramEnd"/>
      <w:r w:rsidRPr="00D4132C">
        <w:rPr>
          <w:rFonts w:ascii="Arial" w:hAnsi="Arial" w:cs="Arial"/>
          <w:color w:val="000000" w:themeColor="text1"/>
          <w:sz w:val="18"/>
          <w:szCs w:val="18"/>
        </w:rPr>
        <w:t xml:space="preserve"> в интересах потребителя, группы потребителей, неопределенного круга потребителей;</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14) физические лица - при подаче в суд заявлений об усыновлении и (или) удочерении ребенка;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15) истцы - при рассмотрении дел о защите прав и законных интересов ребенка;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15.1) родители (законные представители) детей-инвалидов, инвалидов с детства - по заявлениям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поданным в отношении таких детей-инвалидов, инвалидов с детства;</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 xml:space="preserve">16) Уполномоченный по правам человека в Российской Федерации - при совершении действий, предусмотренных </w:t>
      </w:r>
      <w:hyperlink r:id="rId62">
        <w:r w:rsidRPr="00D4132C">
          <w:rPr>
            <w:rFonts w:ascii="Arial" w:hAnsi="Arial" w:cs="Arial"/>
            <w:color w:val="000000" w:themeColor="text1"/>
            <w:sz w:val="18"/>
            <w:szCs w:val="18"/>
          </w:rPr>
          <w:t>подпунктами 1</w:t>
        </w:r>
      </w:hyperlink>
      <w:r w:rsidRPr="00D4132C">
        <w:rPr>
          <w:rFonts w:ascii="Arial" w:hAnsi="Arial" w:cs="Arial"/>
          <w:color w:val="000000" w:themeColor="text1"/>
          <w:sz w:val="18"/>
          <w:szCs w:val="18"/>
        </w:rPr>
        <w:t xml:space="preserve"> и </w:t>
      </w:r>
      <w:hyperlink r:id="rId63">
        <w:r w:rsidRPr="00D4132C">
          <w:rPr>
            <w:rFonts w:ascii="Arial" w:hAnsi="Arial" w:cs="Arial"/>
            <w:color w:val="000000" w:themeColor="text1"/>
            <w:sz w:val="18"/>
            <w:szCs w:val="18"/>
          </w:rPr>
          <w:t>3 пункта 1 статьи 29</w:t>
        </w:r>
      </w:hyperlink>
      <w:r w:rsidRPr="00D4132C">
        <w:rPr>
          <w:rFonts w:ascii="Arial" w:hAnsi="Arial" w:cs="Arial"/>
          <w:color w:val="000000" w:themeColor="text1"/>
          <w:sz w:val="18"/>
          <w:szCs w:val="18"/>
        </w:rPr>
        <w:t xml:space="preserve"> Федерального конституционного закона от 26 февраля 1997 года N 1-ФКЗ "Об Уполномоченном по правам человека в Российской Федерации", уполномоченные по правам человека в субъектах Российской Федерации - при совершении действий, предусмотренных </w:t>
      </w:r>
      <w:hyperlink r:id="rId64">
        <w:r w:rsidRPr="00D4132C">
          <w:rPr>
            <w:rFonts w:ascii="Arial" w:hAnsi="Arial" w:cs="Arial"/>
            <w:color w:val="000000" w:themeColor="text1"/>
            <w:sz w:val="18"/>
            <w:szCs w:val="18"/>
          </w:rPr>
          <w:t>пунктом 2 части 1 статьи 11</w:t>
        </w:r>
      </w:hyperlink>
      <w:r w:rsidRPr="00D4132C">
        <w:rPr>
          <w:rFonts w:ascii="Arial" w:hAnsi="Arial" w:cs="Arial"/>
          <w:color w:val="000000" w:themeColor="text1"/>
          <w:sz w:val="18"/>
          <w:szCs w:val="18"/>
        </w:rPr>
        <w:t xml:space="preserve"> Федерального закона от 18</w:t>
      </w:r>
      <w:proofErr w:type="gramEnd"/>
      <w:r w:rsidRPr="00D4132C">
        <w:rPr>
          <w:rFonts w:ascii="Arial" w:hAnsi="Arial" w:cs="Arial"/>
          <w:color w:val="000000" w:themeColor="text1"/>
          <w:sz w:val="18"/>
          <w:szCs w:val="18"/>
        </w:rPr>
        <w:t xml:space="preserve"> марта 2020 года N 48-ФЗ "Об уполномоченных по правам человека в субъектах Российской Федерации";</w:t>
      </w:r>
    </w:p>
    <w:p w:rsidR="00491E65" w:rsidRPr="00D4132C" w:rsidRDefault="00491E65" w:rsidP="00702B02">
      <w:pPr>
        <w:pStyle w:val="ConsPlusNormal"/>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 xml:space="preserve">16.1) Уполномоченный при Президенте Российской Федерации по правам ребенка - при совершении действий, предусмотренных </w:t>
      </w:r>
      <w:hyperlink r:id="rId65">
        <w:r w:rsidRPr="00D4132C">
          <w:rPr>
            <w:rFonts w:ascii="Arial" w:hAnsi="Arial" w:cs="Arial"/>
            <w:color w:val="000000" w:themeColor="text1"/>
            <w:sz w:val="18"/>
            <w:szCs w:val="18"/>
          </w:rPr>
          <w:t>пунктом 4 части 1 статьи 6</w:t>
        </w:r>
      </w:hyperlink>
      <w:r w:rsidRPr="00D4132C">
        <w:rPr>
          <w:rFonts w:ascii="Arial" w:hAnsi="Arial" w:cs="Arial"/>
          <w:color w:val="000000" w:themeColor="text1"/>
          <w:sz w:val="18"/>
          <w:szCs w:val="18"/>
        </w:rPr>
        <w:t xml:space="preserve"> Федерального закона от 27 декабря 2018 года N 501-ФЗ "Об уполномоченных по правам ребенка в Российской Федерации", уполномоченные по правам ребенка в субъектах Российской Федерации - при совершении действий, предусмотренных </w:t>
      </w:r>
      <w:hyperlink r:id="rId66">
        <w:r w:rsidRPr="00D4132C">
          <w:rPr>
            <w:rFonts w:ascii="Arial" w:hAnsi="Arial" w:cs="Arial"/>
            <w:color w:val="000000" w:themeColor="text1"/>
            <w:sz w:val="18"/>
            <w:szCs w:val="18"/>
          </w:rPr>
          <w:t>пунктом 4 части 3 статьи 14</w:t>
        </w:r>
      </w:hyperlink>
      <w:r w:rsidRPr="00D4132C">
        <w:rPr>
          <w:rFonts w:ascii="Arial" w:hAnsi="Arial" w:cs="Arial"/>
          <w:color w:val="000000" w:themeColor="text1"/>
          <w:sz w:val="18"/>
          <w:szCs w:val="18"/>
        </w:rPr>
        <w:t xml:space="preserve"> Федерального закона от 27 декабря 2018</w:t>
      </w:r>
      <w:proofErr w:type="gramEnd"/>
      <w:r w:rsidRPr="00D4132C">
        <w:rPr>
          <w:rFonts w:ascii="Arial" w:hAnsi="Arial" w:cs="Arial"/>
          <w:color w:val="000000" w:themeColor="text1"/>
          <w:sz w:val="18"/>
          <w:szCs w:val="18"/>
        </w:rPr>
        <w:t xml:space="preserve"> года N 501-ФЗ "Об уполномоченных по правам ребенка в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17) истцы - по искам неимущественного характера, связанным с защитой прав и законных интересов инвалидов;</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18) административные истцы -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о психиатрическом освидетельствовании гражданина в недобровольном порядке;</w:t>
      </w:r>
    </w:p>
    <w:p w:rsidR="00491E65" w:rsidRPr="00D4132C" w:rsidRDefault="00491E65" w:rsidP="001A009A">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19) государственные органы, органы местного самоуправления, органы публичной власти федеральной территории "Сириус",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w:t>
      </w:r>
      <w:proofErr w:type="gramEnd"/>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21) авторы результата интеллектуальной деятельности - по искам о предоставлении им права использования результата интеллектуальной деятельности, исключительное право на который принадлежит другому лицу </w:t>
      </w:r>
      <w:hyperlink r:id="rId67">
        <w:r w:rsidRPr="00D4132C">
          <w:rPr>
            <w:rFonts w:ascii="Arial" w:hAnsi="Arial" w:cs="Arial"/>
            <w:color w:val="000000" w:themeColor="text1"/>
            <w:sz w:val="18"/>
            <w:szCs w:val="18"/>
          </w:rPr>
          <w:t>(принудительная лицензия)</w:t>
        </w:r>
      </w:hyperlink>
      <w:r w:rsidRPr="00D4132C">
        <w:rPr>
          <w:rFonts w:ascii="Arial" w:hAnsi="Arial" w:cs="Arial"/>
          <w:color w:val="000000" w:themeColor="text1"/>
          <w:sz w:val="18"/>
          <w:szCs w:val="18"/>
        </w:rPr>
        <w:t>;</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22) истцы - по искам имущественного и неимущественного характера, связанным с защитой прав и законных интересов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23) истцы - по искам имущественного характера, связанным с защитой прав на жилое помещение, которое для истца и (или) членов его семьи является единственным пригодным для постоянного проживания, - в части 70 процентов размера государственной пошлины;</w:t>
      </w:r>
    </w:p>
    <w:p w:rsidR="00491E65" w:rsidRPr="00D4132C" w:rsidRDefault="00491E65" w:rsidP="00702B02">
      <w:pPr>
        <w:pStyle w:val="ConsPlusNormal"/>
        <w:ind w:firstLine="540"/>
        <w:jc w:val="both"/>
        <w:rPr>
          <w:rFonts w:ascii="Arial" w:hAnsi="Arial" w:cs="Arial"/>
          <w:color w:val="000000" w:themeColor="text1"/>
          <w:sz w:val="18"/>
          <w:szCs w:val="18"/>
        </w:rPr>
      </w:pPr>
      <w:bookmarkStart w:id="7" w:name="P322"/>
      <w:bookmarkEnd w:id="7"/>
      <w:r w:rsidRPr="00D4132C">
        <w:rPr>
          <w:rFonts w:ascii="Arial" w:hAnsi="Arial" w:cs="Arial"/>
          <w:color w:val="000000" w:themeColor="text1"/>
          <w:sz w:val="18"/>
          <w:szCs w:val="18"/>
        </w:rPr>
        <w:t xml:space="preserve">24) физические лица - при подаче в суд заявлений о рассмотрении дел, предусмотренных </w:t>
      </w:r>
      <w:hyperlink r:id="rId68">
        <w:r w:rsidRPr="00D4132C">
          <w:rPr>
            <w:rFonts w:ascii="Arial" w:hAnsi="Arial" w:cs="Arial"/>
            <w:color w:val="000000" w:themeColor="text1"/>
            <w:sz w:val="18"/>
            <w:szCs w:val="18"/>
          </w:rPr>
          <w:t>пунктами 1</w:t>
        </w:r>
      </w:hyperlink>
      <w:r w:rsidRPr="00D4132C">
        <w:rPr>
          <w:rFonts w:ascii="Arial" w:hAnsi="Arial" w:cs="Arial"/>
          <w:color w:val="000000" w:themeColor="text1"/>
          <w:sz w:val="18"/>
          <w:szCs w:val="18"/>
        </w:rPr>
        <w:t xml:space="preserve"> и </w:t>
      </w:r>
      <w:hyperlink r:id="rId69">
        <w:r w:rsidRPr="00D4132C">
          <w:rPr>
            <w:rFonts w:ascii="Arial" w:hAnsi="Arial" w:cs="Arial"/>
            <w:color w:val="000000" w:themeColor="text1"/>
            <w:sz w:val="18"/>
            <w:szCs w:val="18"/>
          </w:rPr>
          <w:t>3 части первой статьи 262</w:t>
        </w:r>
      </w:hyperlink>
      <w:r w:rsidRPr="00D4132C">
        <w:rPr>
          <w:rFonts w:ascii="Arial" w:hAnsi="Arial" w:cs="Arial"/>
          <w:color w:val="000000" w:themeColor="text1"/>
          <w:sz w:val="18"/>
          <w:szCs w:val="18"/>
        </w:rPr>
        <w:t xml:space="preserve"> Гражданского процессуального кодекса Российской Федерации, в случае, если такие лица являются:</w:t>
      </w:r>
    </w:p>
    <w:p w:rsidR="00491E65" w:rsidRPr="00D4132C" w:rsidRDefault="00491E65" w:rsidP="00702B02">
      <w:pPr>
        <w:pStyle w:val="ConsPlusNormal"/>
        <w:ind w:firstLine="540"/>
        <w:jc w:val="both"/>
        <w:rPr>
          <w:rFonts w:ascii="Arial" w:hAnsi="Arial" w:cs="Arial"/>
          <w:color w:val="000000" w:themeColor="text1"/>
          <w:sz w:val="18"/>
          <w:szCs w:val="18"/>
        </w:rPr>
      </w:pPr>
      <w:bookmarkStart w:id="8" w:name="P323"/>
      <w:bookmarkEnd w:id="8"/>
      <w:r w:rsidRPr="00D4132C">
        <w:rPr>
          <w:rFonts w:ascii="Arial" w:hAnsi="Arial" w:cs="Arial"/>
          <w:color w:val="000000" w:themeColor="text1"/>
          <w:sz w:val="18"/>
          <w:szCs w:val="18"/>
        </w:rPr>
        <w:t xml:space="preserve">лицами, относящимися к ветеранам боевых действий в соответствии с </w:t>
      </w:r>
      <w:hyperlink r:id="rId70">
        <w:r w:rsidRPr="00D4132C">
          <w:rPr>
            <w:rFonts w:ascii="Arial" w:hAnsi="Arial" w:cs="Arial"/>
            <w:color w:val="000000" w:themeColor="text1"/>
            <w:sz w:val="18"/>
            <w:szCs w:val="18"/>
          </w:rPr>
          <w:t>подпунктом 9 пункта 1 статьи 3</w:t>
        </w:r>
      </w:hyperlink>
      <w:r w:rsidRPr="00D4132C">
        <w:rPr>
          <w:rFonts w:ascii="Arial" w:hAnsi="Arial" w:cs="Arial"/>
          <w:color w:val="000000" w:themeColor="text1"/>
          <w:sz w:val="18"/>
          <w:szCs w:val="18"/>
        </w:rPr>
        <w:t xml:space="preserve"> Федерального закона от 12 января 1995 года N 5-ФЗ "О ветеранах";</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лицами, принимавшими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гражданами, призванными на военную службу по мобилизации в Вооруженные Силы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военнослужащими органов федеральной службы безопасности, непосредственно выполняющими (выполнявшими) задачи по обеспечению безопасности Российской Федерации на участках, примыкающих к районам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военнослужащими, лицами, имеющими специальные звания полиции, проходящими военную службу (службу) в войсках национальной гвардии Российской Федерации, или сотрудниками органов внутренних дел Российской Федерации, выполняющими (выполнявшими)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лицами, принимающими (принимавшими) участие в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военнослужащими, лицами, проходящими службу в войсках национальной гвардии Российской Федерации и имеющими специальные звания полиции, или сотрудниками органов внутренних дел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заключившими контракт (имеющими иные правоотношения) с организациями, содействующими выполнению задач, возложенных на Вооруженные Силы Российской Федерации;</w:t>
      </w:r>
      <w:proofErr w:type="gramEnd"/>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лицами, выполняющими (выполнявшими) возложенные на них </w:t>
      </w:r>
      <w:proofErr w:type="gramStart"/>
      <w:r w:rsidRPr="00D4132C">
        <w:rPr>
          <w:rFonts w:ascii="Arial" w:hAnsi="Arial" w:cs="Arial"/>
          <w:color w:val="000000" w:themeColor="text1"/>
          <w:sz w:val="18"/>
          <w:szCs w:val="18"/>
        </w:rPr>
        <w:t>задачи</w:t>
      </w:r>
      <w:proofErr w:type="gramEnd"/>
      <w:r w:rsidRPr="00D4132C">
        <w:rPr>
          <w:rFonts w:ascii="Arial" w:hAnsi="Arial" w:cs="Arial"/>
          <w:color w:val="000000" w:themeColor="text1"/>
          <w:sz w:val="18"/>
          <w:szCs w:val="18"/>
        </w:rPr>
        <w:t xml:space="preserve">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lastRenderedPageBreak/>
        <w:t>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или органов принудительного исполнения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прокурорскими работниками;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лицами, в том числе уволенными в запас (отставку), выполнявшими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71">
        <w:r w:rsidRPr="00D4132C">
          <w:rPr>
            <w:rFonts w:ascii="Arial" w:hAnsi="Arial" w:cs="Arial"/>
            <w:color w:val="000000" w:themeColor="text1"/>
            <w:sz w:val="18"/>
            <w:szCs w:val="18"/>
          </w:rPr>
          <w:t>территориях</w:t>
        </w:r>
      </w:hyperlink>
      <w:r w:rsidRPr="00D4132C">
        <w:rPr>
          <w:rFonts w:ascii="Arial" w:hAnsi="Arial" w:cs="Arial"/>
          <w:color w:val="000000" w:themeColor="text1"/>
          <w:sz w:val="18"/>
          <w:szCs w:val="18"/>
        </w:rPr>
        <w:t xml:space="preserve"> субъектов Российской Федерации, прилегающих к районам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военнослужащими;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лицами, проходящими службу в войсках национальной гвардии Российской Федерации и имеющими специальные звания полиции, 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прокурорскими работниками;</w:t>
      </w:r>
    </w:p>
    <w:p w:rsidR="00491E65" w:rsidRPr="00D4132C" w:rsidRDefault="00491E65" w:rsidP="00702B02">
      <w:pPr>
        <w:pStyle w:val="ConsPlusNormal"/>
        <w:ind w:firstLine="540"/>
        <w:jc w:val="both"/>
        <w:rPr>
          <w:rFonts w:ascii="Arial" w:hAnsi="Arial" w:cs="Arial"/>
          <w:color w:val="000000" w:themeColor="text1"/>
          <w:sz w:val="18"/>
          <w:szCs w:val="18"/>
        </w:rPr>
      </w:pPr>
      <w:bookmarkStart w:id="9" w:name="P340"/>
      <w:bookmarkEnd w:id="9"/>
      <w:r w:rsidRPr="00D4132C">
        <w:rPr>
          <w:rFonts w:ascii="Arial" w:hAnsi="Arial" w:cs="Arial"/>
          <w:color w:val="000000" w:themeColor="text1"/>
          <w:sz w:val="18"/>
          <w:szCs w:val="18"/>
        </w:rPr>
        <w:t xml:space="preserve">волонтерами, осуществляющими свою деятельность на территориях отдельных субъектов Российской Федерации в соответствии с </w:t>
      </w:r>
      <w:hyperlink r:id="rId72">
        <w:r w:rsidRPr="00D4132C">
          <w:rPr>
            <w:rFonts w:ascii="Arial" w:hAnsi="Arial" w:cs="Arial"/>
            <w:color w:val="000000" w:themeColor="text1"/>
            <w:sz w:val="18"/>
            <w:szCs w:val="18"/>
          </w:rPr>
          <w:t>Указом</w:t>
        </w:r>
      </w:hyperlink>
      <w:r w:rsidRPr="00D4132C">
        <w:rPr>
          <w:rFonts w:ascii="Arial" w:hAnsi="Arial" w:cs="Arial"/>
          <w:color w:val="000000" w:themeColor="text1"/>
          <w:sz w:val="18"/>
          <w:szCs w:val="18"/>
        </w:rPr>
        <w:t xml:space="preserve"> Президента Российской Федерации от 30 апреля 2022 года N 247 "О поддержке волонтерской деятельности на территориях отдельных субъектов Российской Федерации";</w:t>
      </w:r>
    </w:p>
    <w:p w:rsidR="00491E65" w:rsidRPr="00D4132C" w:rsidRDefault="00491E65" w:rsidP="00702B02">
      <w:pPr>
        <w:pStyle w:val="ConsPlusNormal"/>
        <w:ind w:firstLine="540"/>
        <w:jc w:val="both"/>
        <w:rPr>
          <w:rFonts w:ascii="Arial" w:hAnsi="Arial" w:cs="Arial"/>
          <w:color w:val="000000" w:themeColor="text1"/>
          <w:sz w:val="18"/>
          <w:szCs w:val="18"/>
        </w:rPr>
      </w:pPr>
      <w:bookmarkStart w:id="10" w:name="P342"/>
      <w:bookmarkEnd w:id="10"/>
      <w:r w:rsidRPr="00D4132C">
        <w:rPr>
          <w:rFonts w:ascii="Arial" w:hAnsi="Arial" w:cs="Arial"/>
          <w:color w:val="000000" w:themeColor="text1"/>
          <w:sz w:val="18"/>
          <w:szCs w:val="18"/>
        </w:rPr>
        <w:t>членами семей лиц, указанных в настоящем подпункте;</w:t>
      </w:r>
    </w:p>
    <w:p w:rsidR="00491E65" w:rsidRPr="00D4132C" w:rsidRDefault="00491E65" w:rsidP="00702B02">
      <w:pPr>
        <w:pStyle w:val="ConsPlusNormal"/>
        <w:jc w:val="both"/>
        <w:rPr>
          <w:rFonts w:ascii="Arial" w:hAnsi="Arial" w:cs="Arial"/>
          <w:color w:val="000000" w:themeColor="text1"/>
          <w:sz w:val="18"/>
          <w:szCs w:val="18"/>
        </w:rPr>
      </w:pPr>
      <w:r w:rsidRPr="00D4132C">
        <w:rPr>
          <w:rFonts w:ascii="Arial" w:hAnsi="Arial" w:cs="Arial"/>
          <w:color w:val="000000" w:themeColor="text1"/>
          <w:sz w:val="18"/>
          <w:szCs w:val="18"/>
        </w:rPr>
        <w:t xml:space="preserve">25) физические лица - при подаче в суд заявлений, связанных с реализацией права на пенсионное обеспечение по случаю потери кормильца, назначаемое членам семей лиц, указанных в </w:t>
      </w:r>
      <w:hyperlink w:anchor="P323">
        <w:r w:rsidRPr="00D4132C">
          <w:rPr>
            <w:rFonts w:ascii="Arial" w:hAnsi="Arial" w:cs="Arial"/>
            <w:color w:val="000000" w:themeColor="text1"/>
            <w:sz w:val="18"/>
            <w:szCs w:val="18"/>
          </w:rPr>
          <w:t>абзацах втором</w:t>
        </w:r>
      </w:hyperlink>
      <w:r w:rsidRPr="00D4132C">
        <w:rPr>
          <w:rFonts w:ascii="Arial" w:hAnsi="Arial" w:cs="Arial"/>
          <w:color w:val="000000" w:themeColor="text1"/>
          <w:sz w:val="18"/>
          <w:szCs w:val="18"/>
        </w:rPr>
        <w:t xml:space="preserve"> - </w:t>
      </w:r>
      <w:hyperlink w:anchor="P340">
        <w:r w:rsidRPr="00D4132C">
          <w:rPr>
            <w:rFonts w:ascii="Arial" w:hAnsi="Arial" w:cs="Arial"/>
            <w:color w:val="000000" w:themeColor="text1"/>
            <w:sz w:val="18"/>
            <w:szCs w:val="18"/>
          </w:rPr>
          <w:t>девятнадцатом подпункта 24</w:t>
        </w:r>
      </w:hyperlink>
      <w:r w:rsidRPr="00D4132C">
        <w:rPr>
          <w:rFonts w:ascii="Arial" w:hAnsi="Arial" w:cs="Arial"/>
          <w:color w:val="000000" w:themeColor="text1"/>
          <w:sz w:val="18"/>
          <w:szCs w:val="18"/>
        </w:rPr>
        <w:t xml:space="preserve"> настоящего пункта;</w:t>
      </w:r>
    </w:p>
    <w:p w:rsidR="00491E65" w:rsidRPr="00D4132C" w:rsidRDefault="00491E65" w:rsidP="00702B02">
      <w:pPr>
        <w:pStyle w:val="ConsPlusNormal"/>
        <w:ind w:firstLine="540"/>
        <w:jc w:val="both"/>
        <w:rPr>
          <w:rFonts w:ascii="Arial" w:hAnsi="Arial" w:cs="Arial"/>
          <w:i/>
          <w:color w:val="000000" w:themeColor="text1"/>
          <w:sz w:val="18"/>
          <w:szCs w:val="18"/>
        </w:rPr>
      </w:pPr>
      <w:bookmarkStart w:id="11" w:name="P346"/>
      <w:bookmarkEnd w:id="11"/>
      <w:r w:rsidRPr="00D4132C">
        <w:rPr>
          <w:rFonts w:ascii="Arial" w:hAnsi="Arial" w:cs="Arial"/>
          <w:color w:val="000000" w:themeColor="text1"/>
          <w:sz w:val="18"/>
          <w:szCs w:val="18"/>
        </w:rPr>
        <w:t xml:space="preserve">26) административные истцы - при обращении в суд в порядке, установленном </w:t>
      </w:r>
      <w:hyperlink r:id="rId73">
        <w:r w:rsidRPr="00D4132C">
          <w:rPr>
            <w:rFonts w:ascii="Arial" w:hAnsi="Arial" w:cs="Arial"/>
            <w:color w:val="000000" w:themeColor="text1"/>
            <w:sz w:val="18"/>
            <w:szCs w:val="18"/>
          </w:rPr>
          <w:t>главой 22</w:t>
        </w:r>
      </w:hyperlink>
      <w:r w:rsidRPr="00D4132C">
        <w:rPr>
          <w:rFonts w:ascii="Arial" w:hAnsi="Arial" w:cs="Arial"/>
          <w:color w:val="000000" w:themeColor="text1"/>
          <w:sz w:val="18"/>
          <w:szCs w:val="18"/>
        </w:rPr>
        <w:t xml:space="preserve"> Кодекса административного судопроизводства Российской Федерации, в случае, </w:t>
      </w:r>
      <w:r w:rsidRPr="00D4132C">
        <w:rPr>
          <w:rFonts w:ascii="Arial" w:hAnsi="Arial" w:cs="Arial"/>
          <w:i/>
          <w:color w:val="000000" w:themeColor="text1"/>
          <w:sz w:val="18"/>
          <w:szCs w:val="18"/>
        </w:rPr>
        <w:t xml:space="preserve">если такие лица относятся к лицам, указанным в </w:t>
      </w:r>
      <w:hyperlink w:anchor="P323">
        <w:r w:rsidRPr="00D4132C">
          <w:rPr>
            <w:rFonts w:ascii="Arial" w:hAnsi="Arial" w:cs="Arial"/>
            <w:i/>
            <w:color w:val="000000" w:themeColor="text1"/>
            <w:sz w:val="18"/>
            <w:szCs w:val="18"/>
          </w:rPr>
          <w:t>абзацах втором</w:t>
        </w:r>
      </w:hyperlink>
      <w:r w:rsidRPr="00D4132C">
        <w:rPr>
          <w:rFonts w:ascii="Arial" w:hAnsi="Arial" w:cs="Arial"/>
          <w:i/>
          <w:color w:val="000000" w:themeColor="text1"/>
          <w:sz w:val="18"/>
          <w:szCs w:val="18"/>
        </w:rPr>
        <w:t xml:space="preserve"> - </w:t>
      </w:r>
      <w:hyperlink w:anchor="P342">
        <w:r w:rsidRPr="00D4132C">
          <w:rPr>
            <w:rFonts w:ascii="Arial" w:hAnsi="Arial" w:cs="Arial"/>
            <w:i/>
            <w:color w:val="000000" w:themeColor="text1"/>
            <w:sz w:val="18"/>
            <w:szCs w:val="18"/>
          </w:rPr>
          <w:t>двадцатом подпункта 24</w:t>
        </w:r>
      </w:hyperlink>
      <w:r w:rsidRPr="00D4132C">
        <w:rPr>
          <w:rFonts w:ascii="Arial" w:hAnsi="Arial" w:cs="Arial"/>
          <w:i/>
          <w:color w:val="000000" w:themeColor="text1"/>
          <w:sz w:val="18"/>
          <w:szCs w:val="18"/>
        </w:rPr>
        <w:t xml:space="preserve"> настоящего пункта.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1.1. Льготы, предусмотренные </w:t>
      </w:r>
      <w:hyperlink w:anchor="P322">
        <w:r w:rsidRPr="00D4132C">
          <w:rPr>
            <w:rFonts w:ascii="Arial" w:hAnsi="Arial" w:cs="Arial"/>
            <w:color w:val="000000" w:themeColor="text1"/>
            <w:sz w:val="18"/>
            <w:szCs w:val="18"/>
          </w:rPr>
          <w:t>подпунктами 24</w:t>
        </w:r>
      </w:hyperlink>
      <w:r w:rsidRPr="00D4132C">
        <w:rPr>
          <w:rFonts w:ascii="Arial" w:hAnsi="Arial" w:cs="Arial"/>
          <w:color w:val="000000" w:themeColor="text1"/>
          <w:sz w:val="18"/>
          <w:szCs w:val="18"/>
        </w:rPr>
        <w:t xml:space="preserve"> - </w:t>
      </w:r>
      <w:hyperlink w:anchor="P346">
        <w:r w:rsidRPr="00D4132C">
          <w:rPr>
            <w:rFonts w:ascii="Arial" w:hAnsi="Arial" w:cs="Arial"/>
            <w:color w:val="000000" w:themeColor="text1"/>
            <w:sz w:val="18"/>
            <w:szCs w:val="18"/>
          </w:rPr>
          <w:t>26 пункта 1</w:t>
        </w:r>
      </w:hyperlink>
      <w:r w:rsidRPr="00D4132C">
        <w:rPr>
          <w:rFonts w:ascii="Arial" w:hAnsi="Arial" w:cs="Arial"/>
          <w:color w:val="000000" w:themeColor="text1"/>
          <w:sz w:val="18"/>
          <w:szCs w:val="18"/>
        </w:rPr>
        <w:t xml:space="preserve"> настоящей статьи, предоставляются на основании копий соответствующих документов:</w:t>
      </w:r>
    </w:p>
    <w:p w:rsidR="00491E65" w:rsidRPr="00D4132C" w:rsidRDefault="00491E65" w:rsidP="00702B02">
      <w:pPr>
        <w:pStyle w:val="ConsPlusNormal"/>
        <w:tabs>
          <w:tab w:val="left" w:pos="5835"/>
        </w:tabs>
        <w:ind w:firstLine="540"/>
        <w:jc w:val="both"/>
        <w:rPr>
          <w:rFonts w:ascii="Arial" w:hAnsi="Arial" w:cs="Arial"/>
          <w:color w:val="000000" w:themeColor="text1"/>
          <w:sz w:val="18"/>
          <w:szCs w:val="18"/>
        </w:rPr>
      </w:pPr>
      <w:proofErr w:type="gramStart"/>
      <w:r w:rsidRPr="00D4132C">
        <w:rPr>
          <w:rFonts w:ascii="Arial" w:hAnsi="Arial" w:cs="Arial"/>
          <w:color w:val="000000" w:themeColor="text1"/>
          <w:sz w:val="18"/>
          <w:szCs w:val="18"/>
        </w:rPr>
        <w:t>1) удостоверения ветерана боевых действий;</w:t>
      </w:r>
      <w:r w:rsidR="00B75303" w:rsidRPr="00D4132C">
        <w:rPr>
          <w:rFonts w:ascii="Arial" w:hAnsi="Arial" w:cs="Arial"/>
          <w:color w:val="000000" w:themeColor="text1"/>
          <w:sz w:val="18"/>
          <w:szCs w:val="18"/>
        </w:rPr>
        <w:tab/>
      </w:r>
      <w:proofErr w:type="gramEnd"/>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2) документа,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 выданного уполномоченными органами исполнительной власти Донецкой Народной Республики или Луганской Народной Республики;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3) документа, выданного федеральным органом исполнительной власти или федеральным государственным органом, в которых федеральным законом предусмотрена военная служба (служба), либо уполномоченными ими воинской частью, органом или учреждением, подтверждающего:</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факт участия в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выполнение задач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выполнение задач по обеспечению безопасности Российской Федерации (выполнение задач по оказанию содействия органам федеральной службы безопасности по обеспечению безопасности Российской Федерации) на участках, примыкающих к районам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74">
        <w:r w:rsidRPr="00D4132C">
          <w:rPr>
            <w:rFonts w:ascii="Arial" w:hAnsi="Arial" w:cs="Arial"/>
            <w:color w:val="000000" w:themeColor="text1"/>
            <w:sz w:val="18"/>
            <w:szCs w:val="18"/>
          </w:rPr>
          <w:t>территориях</w:t>
        </w:r>
      </w:hyperlink>
      <w:r w:rsidRPr="00D4132C">
        <w:rPr>
          <w:rFonts w:ascii="Arial" w:hAnsi="Arial" w:cs="Arial"/>
          <w:color w:val="000000" w:themeColor="text1"/>
          <w:sz w:val="18"/>
          <w:szCs w:val="18"/>
        </w:rPr>
        <w:t xml:space="preserve"> субъектов Российской Федерации, прилегающих к районам проведения специальной военной операции.</w:t>
      </w:r>
    </w:p>
    <w:p w:rsidR="00491E65" w:rsidRPr="00D4132C" w:rsidRDefault="00491E65" w:rsidP="00702B02">
      <w:pPr>
        <w:pStyle w:val="ConsPlusNormal"/>
        <w:ind w:firstLine="540"/>
        <w:jc w:val="both"/>
        <w:rPr>
          <w:rFonts w:ascii="Arial" w:hAnsi="Arial" w:cs="Arial"/>
          <w:color w:val="000000" w:themeColor="text1"/>
          <w:sz w:val="18"/>
          <w:szCs w:val="18"/>
        </w:rPr>
      </w:pPr>
      <w:bookmarkStart w:id="12" w:name="P358"/>
      <w:bookmarkEnd w:id="12"/>
      <w:r w:rsidRPr="00D4132C">
        <w:rPr>
          <w:rFonts w:ascii="Arial" w:hAnsi="Arial" w:cs="Arial"/>
          <w:color w:val="000000" w:themeColor="text1"/>
          <w:sz w:val="18"/>
          <w:szCs w:val="18"/>
        </w:rPr>
        <w:t xml:space="preserve">2.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w:t>
      </w:r>
      <w:hyperlink w:anchor="P368">
        <w:r w:rsidRPr="00D4132C">
          <w:rPr>
            <w:rFonts w:ascii="Arial" w:hAnsi="Arial" w:cs="Arial"/>
            <w:color w:val="000000" w:themeColor="text1"/>
            <w:sz w:val="18"/>
            <w:szCs w:val="18"/>
          </w:rPr>
          <w:t>пункта 3</w:t>
        </w:r>
      </w:hyperlink>
      <w:r w:rsidRPr="00D4132C">
        <w:rPr>
          <w:rFonts w:ascii="Arial" w:hAnsi="Arial" w:cs="Arial"/>
          <w:color w:val="000000" w:themeColor="text1"/>
          <w:sz w:val="18"/>
          <w:szCs w:val="18"/>
        </w:rPr>
        <w:t xml:space="preserve"> настоящей статьи освобождаются:</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 общественные организации инвалидов, выступающие в качестве истцов (административных истцов) или ответчиков (административных ответчиков);</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2) истцы (административные истцы) - инвалиды I или II группы, дети-инвалиды, инвалиды с детства;</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3) ветераны боевых действий, ветераны военной службы, обращающиеся за защитой своих прав, установленных законодательством о ветеранах;</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4) истцы - по искам, связанным с нарушением прав потребителей;</w:t>
      </w:r>
    </w:p>
    <w:p w:rsidR="00491E65" w:rsidRPr="00D4132C" w:rsidRDefault="00491E65" w:rsidP="00702B02">
      <w:pPr>
        <w:pStyle w:val="ConsPlusNormal"/>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5) 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по административным искам имущественного характера к Фонду пенсионного и социального страхования Российской Федерации, негосударственным пенсионным фондам либо к федеральным органам исполнительной власти, осуществляющим пенсионное обеспечение лиц, проходивших военную службу.</w:t>
      </w:r>
    </w:p>
    <w:p w:rsidR="00491E65" w:rsidRPr="00D4132C" w:rsidRDefault="00491E65" w:rsidP="00702B02">
      <w:pPr>
        <w:pStyle w:val="ConsPlusNormal"/>
        <w:ind w:firstLine="540"/>
        <w:jc w:val="both"/>
        <w:rPr>
          <w:rFonts w:ascii="Arial" w:hAnsi="Arial" w:cs="Arial"/>
          <w:color w:val="000000" w:themeColor="text1"/>
          <w:sz w:val="18"/>
          <w:szCs w:val="18"/>
        </w:rPr>
      </w:pPr>
      <w:bookmarkStart w:id="13" w:name="P368"/>
      <w:bookmarkEnd w:id="13"/>
      <w:r w:rsidRPr="00D4132C">
        <w:rPr>
          <w:rFonts w:ascii="Arial" w:hAnsi="Arial" w:cs="Arial"/>
          <w:color w:val="000000" w:themeColor="text1"/>
          <w:sz w:val="18"/>
          <w:szCs w:val="18"/>
        </w:rPr>
        <w:t xml:space="preserve">3. </w:t>
      </w:r>
      <w:proofErr w:type="gramStart"/>
      <w:r w:rsidRPr="00D4132C">
        <w:rPr>
          <w:rFonts w:ascii="Arial" w:hAnsi="Arial" w:cs="Arial"/>
          <w:color w:val="000000" w:themeColor="text1"/>
          <w:sz w:val="18"/>
          <w:szCs w:val="18"/>
        </w:rPr>
        <w:t xml:space="preserve">При подаче в суды общей юрисдикции, а также мировым судьям исковых заявлений имущественного характера, административных исковых заявлений имущественного характера и (или) исковых заявлений (административных исковых заявлений), содержащих одновременно требования имущественного и </w:t>
      </w:r>
      <w:r w:rsidRPr="00D4132C">
        <w:rPr>
          <w:rFonts w:ascii="Arial" w:hAnsi="Arial" w:cs="Arial"/>
          <w:color w:val="000000" w:themeColor="text1"/>
          <w:sz w:val="18"/>
          <w:szCs w:val="18"/>
        </w:rPr>
        <w:lastRenderedPageBreak/>
        <w:t xml:space="preserve">неимущественного характера, плательщики, указанные в </w:t>
      </w:r>
      <w:hyperlink w:anchor="P358">
        <w:r w:rsidRPr="00D4132C">
          <w:rPr>
            <w:rFonts w:ascii="Arial" w:hAnsi="Arial" w:cs="Arial"/>
            <w:color w:val="000000" w:themeColor="text1"/>
            <w:sz w:val="18"/>
            <w:szCs w:val="18"/>
          </w:rPr>
          <w:t>пункте 2</w:t>
        </w:r>
      </w:hyperlink>
      <w:r w:rsidRPr="00D4132C">
        <w:rPr>
          <w:rFonts w:ascii="Arial" w:hAnsi="Arial" w:cs="Arial"/>
          <w:color w:val="000000" w:themeColor="text1"/>
          <w:sz w:val="18"/>
          <w:szCs w:val="18"/>
        </w:rPr>
        <w:t xml:space="preserve"> настоящей статьи, освобождаются от уплаты государственной пошлины в случае, если цена иска не превышает 1 000 000 рублей.</w:t>
      </w:r>
      <w:proofErr w:type="gramEnd"/>
      <w:r w:rsidRPr="00D4132C">
        <w:rPr>
          <w:rFonts w:ascii="Arial" w:hAnsi="Arial" w:cs="Arial"/>
          <w:color w:val="000000" w:themeColor="text1"/>
          <w:sz w:val="18"/>
          <w:szCs w:val="18"/>
        </w:rPr>
        <w:t xml:space="preserve"> В случае</w:t>
      </w:r>
      <w:proofErr w:type="gramStart"/>
      <w:r w:rsidRPr="00D4132C">
        <w:rPr>
          <w:rFonts w:ascii="Arial" w:hAnsi="Arial" w:cs="Arial"/>
          <w:color w:val="000000" w:themeColor="text1"/>
          <w:sz w:val="18"/>
          <w:szCs w:val="18"/>
        </w:rPr>
        <w:t>,</w:t>
      </w:r>
      <w:proofErr w:type="gramEnd"/>
      <w:r w:rsidRPr="00D4132C">
        <w:rPr>
          <w:rFonts w:ascii="Arial" w:hAnsi="Arial" w:cs="Arial"/>
          <w:color w:val="000000" w:themeColor="text1"/>
          <w:sz w:val="18"/>
          <w:szCs w:val="18"/>
        </w:rPr>
        <w:t xml:space="preserve"> если цена иска превышает 1 000 000 рублей, указанные плательщики уплачивают государственную пошлину в сумме, исчисленной в соответствии с </w:t>
      </w:r>
      <w:hyperlink r:id="rId75">
        <w:r w:rsidRPr="00D4132C">
          <w:rPr>
            <w:rFonts w:ascii="Arial" w:hAnsi="Arial" w:cs="Arial"/>
            <w:color w:val="000000" w:themeColor="text1"/>
            <w:sz w:val="18"/>
            <w:szCs w:val="18"/>
          </w:rPr>
          <w:t>подпунктом 1 пункта 1 статьи 333.19</w:t>
        </w:r>
      </w:hyperlink>
      <w:r w:rsidRPr="00D4132C">
        <w:rPr>
          <w:rFonts w:ascii="Arial" w:hAnsi="Arial" w:cs="Arial"/>
          <w:color w:val="000000" w:themeColor="text1"/>
          <w:sz w:val="18"/>
          <w:szCs w:val="18"/>
        </w:rPr>
        <w:t xml:space="preserve"> настоящего Кодекса и уменьшенной на сумму государственной пошлины, подлежащей уплате при цене иска 1 000 000 рублей.</w:t>
      </w:r>
    </w:p>
    <w:p w:rsidR="00491E65" w:rsidRPr="00D4132C" w:rsidRDefault="00D4132C" w:rsidP="00702B02">
      <w:pPr>
        <w:pStyle w:val="ConsPlusNormal"/>
        <w:rPr>
          <w:rFonts w:ascii="Arial" w:hAnsi="Arial" w:cs="Arial"/>
          <w:color w:val="000000" w:themeColor="text1"/>
          <w:sz w:val="18"/>
          <w:szCs w:val="18"/>
        </w:rPr>
      </w:pPr>
      <w:hyperlink r:id="rId76">
        <w:r w:rsidR="00491E65" w:rsidRPr="00D4132C">
          <w:rPr>
            <w:rFonts w:ascii="Arial" w:hAnsi="Arial" w:cs="Arial"/>
            <w:i/>
            <w:color w:val="000000" w:themeColor="text1"/>
            <w:sz w:val="18"/>
            <w:szCs w:val="18"/>
          </w:rPr>
          <w:br/>
        </w:r>
      </w:hyperlink>
    </w:p>
    <w:p w:rsidR="003605D0" w:rsidRPr="00D4132C" w:rsidRDefault="003605D0" w:rsidP="00702B02">
      <w:pPr>
        <w:autoSpaceDE w:val="0"/>
        <w:autoSpaceDN w:val="0"/>
        <w:adjustRightInd w:val="0"/>
        <w:spacing w:after="0" w:line="240" w:lineRule="auto"/>
        <w:ind w:firstLine="540"/>
        <w:jc w:val="both"/>
        <w:outlineLvl w:val="0"/>
        <w:rPr>
          <w:rFonts w:ascii="Arial" w:hAnsi="Arial" w:cs="Arial"/>
          <w:b/>
          <w:bCs/>
          <w:color w:val="000000" w:themeColor="text1"/>
          <w:sz w:val="18"/>
          <w:szCs w:val="18"/>
        </w:rPr>
      </w:pPr>
      <w:r w:rsidRPr="00D4132C">
        <w:rPr>
          <w:rFonts w:ascii="Arial" w:hAnsi="Arial" w:cs="Arial"/>
          <w:b/>
          <w:bCs/>
          <w:color w:val="000000" w:themeColor="text1"/>
          <w:sz w:val="18"/>
          <w:szCs w:val="18"/>
        </w:rPr>
        <w:t>Статья 333.37. Льготы при обращении в Верховный Суд Российской Федерации, арбитражные суды</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1. От уплаты государственной пошлины по делам, рассматриваемым Верховным Судом Российской Федерации в соответствии с арбитражным процессуальным </w:t>
      </w:r>
      <w:hyperlink r:id="rId77" w:history="1">
        <w:r w:rsidRPr="00D4132C">
          <w:rPr>
            <w:rFonts w:ascii="Arial" w:hAnsi="Arial" w:cs="Arial"/>
            <w:color w:val="000000" w:themeColor="text1"/>
            <w:sz w:val="18"/>
            <w:szCs w:val="18"/>
          </w:rPr>
          <w:t>законодательством</w:t>
        </w:r>
      </w:hyperlink>
      <w:r w:rsidRPr="00D4132C">
        <w:rPr>
          <w:rFonts w:ascii="Arial" w:hAnsi="Arial" w:cs="Arial"/>
          <w:color w:val="000000" w:themeColor="text1"/>
          <w:sz w:val="18"/>
          <w:szCs w:val="18"/>
        </w:rPr>
        <w:t xml:space="preserve"> Российской Федерации, арбитражными судами, освобождаются:</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 прокуроры и иные органы, обращающиеся в Верховный Суд Российской Федерации, арбитражные суды в случаях, предусмотренных законом, в защиту государственных и (или) общественных интересов;</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1.1) государственные органы, органы местного самоуправления, органы публичной власти федеральной территории "Сириус", выступающие по делам, рассматриваемым Верховным Судом Российской Федерации, арбитражными судами, в качестве истцов или ответчиков;</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2) истцы по искам, связанным с нарушением прав и законных интересов ребенка;</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 xml:space="preserve">3) авторы результата интеллектуальной деятельности - по искам о предоставлении им права использования результата интеллектуальной деятельности, исключительное право на который принадлежит другому лицу </w:t>
      </w:r>
      <w:hyperlink r:id="rId78" w:history="1">
        <w:r w:rsidRPr="00D4132C">
          <w:rPr>
            <w:rFonts w:ascii="Arial" w:hAnsi="Arial" w:cs="Arial"/>
            <w:color w:val="000000" w:themeColor="text1"/>
            <w:sz w:val="18"/>
            <w:szCs w:val="18"/>
          </w:rPr>
          <w:t>(принудительная лицензия)</w:t>
        </w:r>
      </w:hyperlink>
      <w:r w:rsidRPr="00D4132C">
        <w:rPr>
          <w:rFonts w:ascii="Arial" w:hAnsi="Arial" w:cs="Arial"/>
          <w:color w:val="000000" w:themeColor="text1"/>
          <w:sz w:val="18"/>
          <w:szCs w:val="18"/>
        </w:rPr>
        <w:t>;</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4) граждане, в отношении которых введена процедура, применяемая в деле о несостоятельности (банкротстве), - по обособленным спорам, связанным с освобождением от обязательств перед кредиторами, формированием конкурсной массы и реестра требований кредиторов, в деле об их несостоятельности (банкротстве);</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5) кредиторы - по требованиям о включении в реестр требований кредиторов в деле о несостоятельности (банкротстве), если их требования подтверждены вступившими в законную силу судебными актами.</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bookmarkStart w:id="14" w:name="Par18"/>
      <w:bookmarkEnd w:id="14"/>
      <w:r w:rsidRPr="00D4132C">
        <w:rPr>
          <w:rFonts w:ascii="Arial" w:hAnsi="Arial" w:cs="Arial"/>
          <w:color w:val="000000" w:themeColor="text1"/>
          <w:sz w:val="18"/>
          <w:szCs w:val="18"/>
        </w:rPr>
        <w:t xml:space="preserve">2. От уплаты государственной пошлины по делам, рассматриваемым Верховным Судом Российской Федерации в соответствии с арбитражным процессуальным </w:t>
      </w:r>
      <w:hyperlink r:id="rId79" w:history="1">
        <w:r w:rsidRPr="00D4132C">
          <w:rPr>
            <w:rFonts w:ascii="Arial" w:hAnsi="Arial" w:cs="Arial"/>
            <w:color w:val="000000" w:themeColor="text1"/>
            <w:sz w:val="18"/>
            <w:szCs w:val="18"/>
          </w:rPr>
          <w:t>законодательством</w:t>
        </w:r>
      </w:hyperlink>
      <w:r w:rsidRPr="00D4132C">
        <w:rPr>
          <w:rFonts w:ascii="Arial" w:hAnsi="Arial" w:cs="Arial"/>
          <w:color w:val="000000" w:themeColor="text1"/>
          <w:sz w:val="18"/>
          <w:szCs w:val="18"/>
        </w:rPr>
        <w:t xml:space="preserve"> Российской Федерации, арбитражными судами, с учетом положений </w:t>
      </w:r>
      <w:hyperlink w:anchor="Par22" w:history="1">
        <w:r w:rsidRPr="00D4132C">
          <w:rPr>
            <w:rFonts w:ascii="Arial" w:hAnsi="Arial" w:cs="Arial"/>
            <w:color w:val="000000" w:themeColor="text1"/>
            <w:sz w:val="18"/>
            <w:szCs w:val="18"/>
          </w:rPr>
          <w:t>пункта 3</w:t>
        </w:r>
      </w:hyperlink>
      <w:r w:rsidRPr="00D4132C">
        <w:rPr>
          <w:rFonts w:ascii="Arial" w:hAnsi="Arial" w:cs="Arial"/>
          <w:color w:val="000000" w:themeColor="text1"/>
          <w:sz w:val="18"/>
          <w:szCs w:val="18"/>
        </w:rPr>
        <w:t xml:space="preserve"> настоящей статьи освобождаются:</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1) общественные организации инвалидов, выступающие в качестве истцов и ответчиков;</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r w:rsidRPr="00D4132C">
        <w:rPr>
          <w:rFonts w:ascii="Arial" w:hAnsi="Arial" w:cs="Arial"/>
          <w:color w:val="000000" w:themeColor="text1"/>
          <w:sz w:val="18"/>
          <w:szCs w:val="18"/>
        </w:rPr>
        <w:t>2) истцы - инвалиды I и II группы.</w:t>
      </w:r>
    </w:p>
    <w:p w:rsidR="003605D0" w:rsidRPr="00D4132C" w:rsidRDefault="003605D0" w:rsidP="00702B02">
      <w:pPr>
        <w:autoSpaceDE w:val="0"/>
        <w:autoSpaceDN w:val="0"/>
        <w:adjustRightInd w:val="0"/>
        <w:spacing w:after="0" w:line="240" w:lineRule="auto"/>
        <w:ind w:firstLine="540"/>
        <w:jc w:val="both"/>
        <w:rPr>
          <w:rFonts w:ascii="Arial" w:hAnsi="Arial" w:cs="Arial"/>
          <w:color w:val="000000" w:themeColor="text1"/>
          <w:sz w:val="18"/>
          <w:szCs w:val="18"/>
        </w:rPr>
      </w:pPr>
      <w:bookmarkStart w:id="15" w:name="Par22"/>
      <w:bookmarkEnd w:id="15"/>
      <w:r w:rsidRPr="00D4132C">
        <w:rPr>
          <w:rFonts w:ascii="Arial" w:hAnsi="Arial" w:cs="Arial"/>
          <w:color w:val="000000" w:themeColor="text1"/>
          <w:sz w:val="18"/>
          <w:szCs w:val="18"/>
        </w:rPr>
        <w:t xml:space="preserve">3. При подаче в арбитражные суды исковых заявлений имущественного характера и (или) исковых заявлений, содержащих одновременно требования имущественного и неимущественного характера, плательщики, указанные в </w:t>
      </w:r>
      <w:hyperlink w:anchor="Par18" w:history="1">
        <w:r w:rsidRPr="00D4132C">
          <w:rPr>
            <w:rFonts w:ascii="Arial" w:hAnsi="Arial" w:cs="Arial"/>
            <w:color w:val="000000" w:themeColor="text1"/>
            <w:sz w:val="18"/>
            <w:szCs w:val="18"/>
          </w:rPr>
          <w:t>пункте 2</w:t>
        </w:r>
      </w:hyperlink>
      <w:r w:rsidRPr="00D4132C">
        <w:rPr>
          <w:rFonts w:ascii="Arial" w:hAnsi="Arial" w:cs="Arial"/>
          <w:color w:val="000000" w:themeColor="text1"/>
          <w:sz w:val="18"/>
          <w:szCs w:val="18"/>
        </w:rPr>
        <w:t xml:space="preserve"> настоящей статьи, освобождаются от уплаты государственной пошлины в случае, если цена иска не превышает 1 000 000 рублей. В случае</w:t>
      </w:r>
      <w:proofErr w:type="gramStart"/>
      <w:r w:rsidRPr="00D4132C">
        <w:rPr>
          <w:rFonts w:ascii="Arial" w:hAnsi="Arial" w:cs="Arial"/>
          <w:color w:val="000000" w:themeColor="text1"/>
          <w:sz w:val="18"/>
          <w:szCs w:val="18"/>
        </w:rPr>
        <w:t>,</w:t>
      </w:r>
      <w:proofErr w:type="gramEnd"/>
      <w:r w:rsidRPr="00D4132C">
        <w:rPr>
          <w:rFonts w:ascii="Arial" w:hAnsi="Arial" w:cs="Arial"/>
          <w:color w:val="000000" w:themeColor="text1"/>
          <w:sz w:val="18"/>
          <w:szCs w:val="18"/>
        </w:rPr>
        <w:t xml:space="preserve"> если цена иска превышает 1 000 000 рублей, указанные плательщики уплачивают государственную пошлину в сумме, исчисленной в соответствии с </w:t>
      </w:r>
      <w:hyperlink r:id="rId80" w:history="1">
        <w:r w:rsidRPr="00D4132C">
          <w:rPr>
            <w:rFonts w:ascii="Arial" w:hAnsi="Arial" w:cs="Arial"/>
            <w:color w:val="000000" w:themeColor="text1"/>
            <w:sz w:val="18"/>
            <w:szCs w:val="18"/>
          </w:rPr>
          <w:t>подпунктом 1 пункта 1 статьи 333.21</w:t>
        </w:r>
      </w:hyperlink>
      <w:r w:rsidRPr="00D4132C">
        <w:rPr>
          <w:rFonts w:ascii="Arial" w:hAnsi="Arial" w:cs="Arial"/>
          <w:color w:val="000000" w:themeColor="text1"/>
          <w:sz w:val="18"/>
          <w:szCs w:val="18"/>
        </w:rPr>
        <w:t xml:space="preserve"> настоящего Кодекса и уменьшенной на сумму государственной пошлины, подлежащей уплате при цене иска 1 000 000 рублей.</w:t>
      </w:r>
    </w:p>
    <w:p w:rsidR="003605D0" w:rsidRPr="00D4132C" w:rsidRDefault="003605D0" w:rsidP="00702B02">
      <w:pPr>
        <w:autoSpaceDE w:val="0"/>
        <w:autoSpaceDN w:val="0"/>
        <w:adjustRightInd w:val="0"/>
        <w:spacing w:after="0" w:line="240" w:lineRule="auto"/>
        <w:jc w:val="both"/>
        <w:rPr>
          <w:rFonts w:ascii="Arial" w:hAnsi="Arial" w:cs="Arial"/>
          <w:color w:val="000000" w:themeColor="text1"/>
          <w:sz w:val="18"/>
          <w:szCs w:val="18"/>
        </w:rPr>
      </w:pPr>
    </w:p>
    <w:sectPr w:rsidR="003605D0" w:rsidRPr="00D4132C" w:rsidSect="00D41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E65"/>
    <w:rsid w:val="001A009A"/>
    <w:rsid w:val="00243CA2"/>
    <w:rsid w:val="003605D0"/>
    <w:rsid w:val="00405994"/>
    <w:rsid w:val="00431ED4"/>
    <w:rsid w:val="00491E65"/>
    <w:rsid w:val="00540679"/>
    <w:rsid w:val="00613778"/>
    <w:rsid w:val="00702B02"/>
    <w:rsid w:val="00716167"/>
    <w:rsid w:val="008D04C7"/>
    <w:rsid w:val="00A446DB"/>
    <w:rsid w:val="00B75303"/>
    <w:rsid w:val="00D4132C"/>
    <w:rsid w:val="00D41391"/>
    <w:rsid w:val="00D64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E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1E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1E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1E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1E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1E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1E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1E6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E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1E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1E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1E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1E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1E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1E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1E6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7232&amp;dst=27458" TargetMode="External"/><Relationship Id="rId18" Type="http://schemas.openxmlformats.org/officeDocument/2006/relationships/hyperlink" Target="https://login.consultant.ru/link/?req=doc&amp;base=LAW&amp;n=527232&amp;dst=18329" TargetMode="External"/><Relationship Id="rId26" Type="http://schemas.openxmlformats.org/officeDocument/2006/relationships/hyperlink" Target="https://login.consultant.ru/link/?req=doc&amp;base=LAW&amp;n=527083&amp;dst=100042" TargetMode="External"/><Relationship Id="rId39" Type="http://schemas.openxmlformats.org/officeDocument/2006/relationships/hyperlink" Target="https://login.consultant.ru/link/?req=doc&amp;base=LAW&amp;n=511076&amp;dst=587" TargetMode="External"/><Relationship Id="rId21" Type="http://schemas.openxmlformats.org/officeDocument/2006/relationships/hyperlink" Target="https://login.consultant.ru/link/?req=doc&amp;base=LAW&amp;n=527083&amp;dst=100527" TargetMode="External"/><Relationship Id="rId34" Type="http://schemas.openxmlformats.org/officeDocument/2006/relationships/hyperlink" Target="https://login.consultant.ru/link/?req=doc&amp;base=LAW&amp;n=527232&amp;dst=5257" TargetMode="External"/><Relationship Id="rId42" Type="http://schemas.openxmlformats.org/officeDocument/2006/relationships/hyperlink" Target="https://login.consultant.ru/link/?req=doc&amp;base=LAW&amp;n=527232&amp;dst=10098" TargetMode="External"/><Relationship Id="rId47" Type="http://schemas.openxmlformats.org/officeDocument/2006/relationships/hyperlink" Target="https://login.consultant.ru/link/?req=doc&amp;base=LAW&amp;n=527232&amp;dst=5385" TargetMode="External"/><Relationship Id="rId50" Type="http://schemas.openxmlformats.org/officeDocument/2006/relationships/hyperlink" Target="https://login.consultant.ru/link/?req=doc&amp;base=LAW&amp;n=527232&amp;dst=26987" TargetMode="External"/><Relationship Id="rId55" Type="http://schemas.openxmlformats.org/officeDocument/2006/relationships/hyperlink" Target="https://login.consultant.ru/link/?req=doc&amp;base=LAW&amp;n=527083&amp;dst=341" TargetMode="External"/><Relationship Id="rId63" Type="http://schemas.openxmlformats.org/officeDocument/2006/relationships/hyperlink" Target="https://login.consultant.ru/link/?req=doc&amp;base=LAW&amp;n=448195&amp;dst=100111" TargetMode="External"/><Relationship Id="rId68" Type="http://schemas.openxmlformats.org/officeDocument/2006/relationships/hyperlink" Target="https://login.consultant.ru/link/?req=doc&amp;base=LAW&amp;n=502317&amp;dst=101219" TargetMode="External"/><Relationship Id="rId76" Type="http://schemas.openxmlformats.org/officeDocument/2006/relationships/hyperlink" Target="https://login.consultant.ru/link/?req=doc&amp;base=LAW&amp;n=527232&amp;dst=1225" TargetMode="External"/><Relationship Id="rId7" Type="http://schemas.openxmlformats.org/officeDocument/2006/relationships/hyperlink" Target="https://login.consultant.ru/link/?req=doc&amp;base=LAW&amp;n=527232&amp;dst=27045" TargetMode="External"/><Relationship Id="rId71" Type="http://schemas.openxmlformats.org/officeDocument/2006/relationships/hyperlink" Target="https://login.consultant.ru/link/?req=doc&amp;base=LAW&amp;n=512082&amp;dst=100006" TargetMode="External"/><Relationship Id="rId2" Type="http://schemas.openxmlformats.org/officeDocument/2006/relationships/styles" Target="styles.xml"/><Relationship Id="rId16" Type="http://schemas.openxmlformats.org/officeDocument/2006/relationships/hyperlink" Target="https://login.consultant.ru/link/?req=doc&amp;base=LAW&amp;n=527232&amp;dst=27431" TargetMode="External"/><Relationship Id="rId29" Type="http://schemas.openxmlformats.org/officeDocument/2006/relationships/hyperlink" Target="https://login.consultant.ru/link/?req=doc&amp;base=LAW&amp;n=527083&amp;dst=372" TargetMode="External"/><Relationship Id="rId11" Type="http://schemas.openxmlformats.org/officeDocument/2006/relationships/hyperlink" Target="https://login.consultant.ru/link/?req=doc&amp;base=LAW&amp;n=511791&amp;dst=100351" TargetMode="External"/><Relationship Id="rId24" Type="http://schemas.openxmlformats.org/officeDocument/2006/relationships/hyperlink" Target="https://login.consultant.ru/link/?req=doc&amp;base=LAW&amp;n=527083&amp;dst=341" TargetMode="External"/><Relationship Id="rId32" Type="http://schemas.openxmlformats.org/officeDocument/2006/relationships/hyperlink" Target="https://login.consultant.ru/link/?req=doc&amp;base=LAW&amp;n=527232&amp;dst=5253" TargetMode="External"/><Relationship Id="rId37" Type="http://schemas.openxmlformats.org/officeDocument/2006/relationships/hyperlink" Target="https://login.consultant.ru/link/?req=doc&amp;base=LAW&amp;n=511076&amp;dst=100738" TargetMode="External"/><Relationship Id="rId40" Type="http://schemas.openxmlformats.org/officeDocument/2006/relationships/hyperlink" Target="https://login.consultant.ru/link/?req=doc&amp;base=LAW&amp;n=511076&amp;dst=590" TargetMode="External"/><Relationship Id="rId45" Type="http://schemas.openxmlformats.org/officeDocument/2006/relationships/hyperlink" Target="https://login.consultant.ru/link/?req=doc&amp;base=LAW&amp;n=527232&amp;dst=21974" TargetMode="External"/><Relationship Id="rId53" Type="http://schemas.openxmlformats.org/officeDocument/2006/relationships/hyperlink" Target="https://login.consultant.ru/link/?req=doc&amp;base=LAW&amp;n=527083&amp;dst=100543" TargetMode="External"/><Relationship Id="rId58" Type="http://schemas.openxmlformats.org/officeDocument/2006/relationships/hyperlink" Target="https://login.consultant.ru/link/?req=doc&amp;base=LAW&amp;n=521287&amp;dst=100219" TargetMode="External"/><Relationship Id="rId66" Type="http://schemas.openxmlformats.org/officeDocument/2006/relationships/hyperlink" Target="https://login.consultant.ru/link/?req=doc&amp;base=LAW&amp;n=451728&amp;dst=100093" TargetMode="External"/><Relationship Id="rId74" Type="http://schemas.openxmlformats.org/officeDocument/2006/relationships/hyperlink" Target="https://login.consultant.ru/link/?req=doc&amp;base=LAW&amp;n=512082&amp;dst=100006" TargetMode="External"/><Relationship Id="rId79" Type="http://schemas.openxmlformats.org/officeDocument/2006/relationships/hyperlink" Target="https://login.consultant.ru/link/?req=doc&amp;base=LAW&amp;n=520138&amp;dst=100165"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65507" TargetMode="External"/><Relationship Id="rId82" Type="http://schemas.openxmlformats.org/officeDocument/2006/relationships/theme" Target="theme/theme1.xml"/><Relationship Id="rId10" Type="http://schemas.openxmlformats.org/officeDocument/2006/relationships/hyperlink" Target="https://login.consultant.ru/link/?req=doc&amp;base=LAW&amp;n=527083&amp;dst=341" TargetMode="External"/><Relationship Id="rId19" Type="http://schemas.openxmlformats.org/officeDocument/2006/relationships/hyperlink" Target="https://login.consultant.ru/link/?req=doc&amp;base=LAW&amp;n=527232&amp;dst=26979" TargetMode="External"/><Relationship Id="rId31" Type="http://schemas.openxmlformats.org/officeDocument/2006/relationships/hyperlink" Target="https://login.consultant.ru/link/?req=doc&amp;base=LAW&amp;n=527232&amp;dst=6780" TargetMode="External"/><Relationship Id="rId44" Type="http://schemas.openxmlformats.org/officeDocument/2006/relationships/hyperlink" Target="https://login.consultant.ru/link/?req=doc&amp;base=LAW&amp;n=527232&amp;dst=21971" TargetMode="External"/><Relationship Id="rId52" Type="http://schemas.openxmlformats.org/officeDocument/2006/relationships/hyperlink" Target="https://login.consultant.ru/link/?req=doc&amp;base=LAW&amp;n=527083&amp;dst=100527" TargetMode="External"/><Relationship Id="rId60" Type="http://schemas.openxmlformats.org/officeDocument/2006/relationships/hyperlink" Target="https://login.consultant.ru/link/?req=doc&amp;base=LAW&amp;n=527088&amp;dst=1921" TargetMode="External"/><Relationship Id="rId65" Type="http://schemas.openxmlformats.org/officeDocument/2006/relationships/hyperlink" Target="https://login.consultant.ru/link/?req=doc&amp;base=LAW&amp;n=451728&amp;dst=100040" TargetMode="External"/><Relationship Id="rId73" Type="http://schemas.openxmlformats.org/officeDocument/2006/relationships/hyperlink" Target="https://login.consultant.ru/link/?req=doc&amp;base=LAW&amp;n=523314&amp;dst=101414" TargetMode="External"/><Relationship Id="rId78" Type="http://schemas.openxmlformats.org/officeDocument/2006/relationships/hyperlink" Target="https://login.consultant.ru/link/?req=doc&amp;base=LAW&amp;n=509417&amp;dst=100116"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7232&amp;dst=27048" TargetMode="External"/><Relationship Id="rId14" Type="http://schemas.openxmlformats.org/officeDocument/2006/relationships/hyperlink" Target="https://login.consultant.ru/link/?req=doc&amp;base=LAW&amp;n=527232&amp;dst=27459" TargetMode="External"/><Relationship Id="rId22" Type="http://schemas.openxmlformats.org/officeDocument/2006/relationships/hyperlink" Target="https://login.consultant.ru/link/?req=doc&amp;base=LAW&amp;n=527083&amp;dst=100543" TargetMode="External"/><Relationship Id="rId27" Type="http://schemas.openxmlformats.org/officeDocument/2006/relationships/hyperlink" Target="https://login.consultant.ru/link/?req=doc&amp;base=LAW&amp;n=527083&amp;dst=100522" TargetMode="External"/><Relationship Id="rId30" Type="http://schemas.openxmlformats.org/officeDocument/2006/relationships/hyperlink" Target="https://login.consultant.ru/link/?req=doc&amp;base=LAW&amp;n=527083&amp;dst=100550" TargetMode="External"/><Relationship Id="rId35" Type="http://schemas.openxmlformats.org/officeDocument/2006/relationships/hyperlink" Target="https://login.consultant.ru/link/?req=doc&amp;base=LAW&amp;n=527232&amp;dst=11853" TargetMode="External"/><Relationship Id="rId43" Type="http://schemas.openxmlformats.org/officeDocument/2006/relationships/hyperlink" Target="https://login.consultant.ru/link/?req=doc&amp;base=LAW&amp;n=527232&amp;dst=10099" TargetMode="External"/><Relationship Id="rId48" Type="http://schemas.openxmlformats.org/officeDocument/2006/relationships/hyperlink" Target="https://login.consultant.ru/link/?req=doc&amp;base=LAW&amp;n=527232&amp;dst=10155" TargetMode="External"/><Relationship Id="rId56" Type="http://schemas.openxmlformats.org/officeDocument/2006/relationships/hyperlink" Target="https://login.consultant.ru/link/?req=doc&amp;base=LAW&amp;n=502317&amp;dst=100097" TargetMode="External"/><Relationship Id="rId64" Type="http://schemas.openxmlformats.org/officeDocument/2006/relationships/hyperlink" Target="https://login.consultant.ru/link/?req=doc&amp;base=LAW&amp;n=482879&amp;dst=100096" TargetMode="External"/><Relationship Id="rId69" Type="http://schemas.openxmlformats.org/officeDocument/2006/relationships/hyperlink" Target="https://login.consultant.ru/link/?req=doc&amp;base=LAW&amp;n=502317&amp;dst=101221" TargetMode="External"/><Relationship Id="rId77" Type="http://schemas.openxmlformats.org/officeDocument/2006/relationships/hyperlink" Target="https://login.consultant.ru/link/?req=doc&amp;base=LAW&amp;n=520138&amp;dst=100165" TargetMode="External"/><Relationship Id="rId8" Type="http://schemas.openxmlformats.org/officeDocument/2006/relationships/hyperlink" Target="https://login.consultant.ru/link/?req=doc&amp;base=LAW&amp;n=527232&amp;dst=27046" TargetMode="External"/><Relationship Id="rId51" Type="http://schemas.openxmlformats.org/officeDocument/2006/relationships/hyperlink" Target="https://login.consultant.ru/link/?req=doc&amp;base=LAW&amp;n=527232&amp;dst=14139" TargetMode="External"/><Relationship Id="rId72" Type="http://schemas.openxmlformats.org/officeDocument/2006/relationships/hyperlink" Target="https://login.consultant.ru/link/?req=doc&amp;base=LAW&amp;n=511687" TargetMode="External"/><Relationship Id="rId80" Type="http://schemas.openxmlformats.org/officeDocument/2006/relationships/hyperlink" Target="https://login.consultant.ru/link/?req=doc&amp;base=LAW&amp;n=527232&amp;dst=835"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27232&amp;dst=5278" TargetMode="External"/><Relationship Id="rId17" Type="http://schemas.openxmlformats.org/officeDocument/2006/relationships/hyperlink" Target="https://login.consultant.ru/link/?req=doc&amp;base=LAW&amp;n=527232&amp;dst=26263" TargetMode="External"/><Relationship Id="rId25" Type="http://schemas.openxmlformats.org/officeDocument/2006/relationships/hyperlink" Target="https://login.consultant.ru/link/?req=doc&amp;base=LAW&amp;n=511687" TargetMode="External"/><Relationship Id="rId33" Type="http://schemas.openxmlformats.org/officeDocument/2006/relationships/hyperlink" Target="https://login.consultant.ru/link/?req=doc&amp;base=LAW&amp;n=527232&amp;dst=5256" TargetMode="External"/><Relationship Id="rId38" Type="http://schemas.openxmlformats.org/officeDocument/2006/relationships/hyperlink" Target="https://login.consultant.ru/link/?req=doc&amp;base=LAW&amp;n=511076&amp;dst=100741" TargetMode="External"/><Relationship Id="rId46" Type="http://schemas.openxmlformats.org/officeDocument/2006/relationships/hyperlink" Target="https://login.consultant.ru/link/?req=doc&amp;base=LAW&amp;n=527232&amp;dst=7667" TargetMode="External"/><Relationship Id="rId59" Type="http://schemas.openxmlformats.org/officeDocument/2006/relationships/hyperlink" Target="https://login.consultant.ru/link/?req=doc&amp;base=LAW&amp;n=528486&amp;dst=7253" TargetMode="External"/><Relationship Id="rId67" Type="http://schemas.openxmlformats.org/officeDocument/2006/relationships/hyperlink" Target="https://login.consultant.ru/link/?req=doc&amp;base=LAW&amp;n=509417&amp;dst=100116" TargetMode="External"/><Relationship Id="rId20" Type="http://schemas.openxmlformats.org/officeDocument/2006/relationships/hyperlink" Target="https://login.consultant.ru/link/?req=doc&amp;base=LAW&amp;n=527232&amp;dst=27466" TargetMode="External"/><Relationship Id="rId41" Type="http://schemas.openxmlformats.org/officeDocument/2006/relationships/hyperlink" Target="https://login.consultant.ru/link/?req=doc&amp;base=LAW&amp;n=527232&amp;dst=5318" TargetMode="External"/><Relationship Id="rId54" Type="http://schemas.openxmlformats.org/officeDocument/2006/relationships/hyperlink" Target="https://login.consultant.ru/link/?req=doc&amp;base=LAW&amp;n=527083&amp;dst=100544" TargetMode="External"/><Relationship Id="rId62" Type="http://schemas.openxmlformats.org/officeDocument/2006/relationships/hyperlink" Target="https://login.consultant.ru/link/?req=doc&amp;base=LAW&amp;n=448195&amp;dst=6" TargetMode="External"/><Relationship Id="rId70" Type="http://schemas.openxmlformats.org/officeDocument/2006/relationships/hyperlink" Target="https://login.consultant.ru/link/?req=doc&amp;base=LAW&amp;n=527083&amp;dst=100549" TargetMode="External"/><Relationship Id="rId75" Type="http://schemas.openxmlformats.org/officeDocument/2006/relationships/hyperlink" Target="https://login.consultant.ru/link/?req=doc&amp;base=LAW&amp;n=527232&amp;dst=789"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12736&amp;dst=100020" TargetMode="External"/><Relationship Id="rId15" Type="http://schemas.openxmlformats.org/officeDocument/2006/relationships/hyperlink" Target="https://login.consultant.ru/link/?req=doc&amp;base=LAW&amp;n=527232&amp;dst=27460" TargetMode="External"/><Relationship Id="rId23" Type="http://schemas.openxmlformats.org/officeDocument/2006/relationships/hyperlink" Target="https://login.consultant.ru/link/?req=doc&amp;base=LAW&amp;n=527083&amp;dst=100544" TargetMode="External"/><Relationship Id="rId28" Type="http://schemas.openxmlformats.org/officeDocument/2006/relationships/hyperlink" Target="https://login.consultant.ru/link/?req=doc&amp;base=LAW&amp;n=527083&amp;dst=371" TargetMode="External"/><Relationship Id="rId36" Type="http://schemas.openxmlformats.org/officeDocument/2006/relationships/hyperlink" Target="https://login.consultant.ru/link/?req=doc&amp;base=LAW&amp;n=511076&amp;dst=100734" TargetMode="External"/><Relationship Id="rId49" Type="http://schemas.openxmlformats.org/officeDocument/2006/relationships/hyperlink" Target="https://login.consultant.ru/link/?req=doc&amp;base=LAW&amp;n=527232&amp;dst=10157" TargetMode="External"/><Relationship Id="rId57" Type="http://schemas.openxmlformats.org/officeDocument/2006/relationships/hyperlink" Target="https://login.consultant.ru/link/?req=doc&amp;base=LAW&amp;n=523314&amp;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14472-A906-4EC8-9E29-CDFD023C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5482</Words>
  <Characters>31254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CompNet</cp:lastModifiedBy>
  <cp:revision>12</cp:revision>
  <dcterms:created xsi:type="dcterms:W3CDTF">2026-03-26T00:25:00Z</dcterms:created>
  <dcterms:modified xsi:type="dcterms:W3CDTF">2026-03-26T04:48:00Z</dcterms:modified>
</cp:coreProperties>
</file>