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106" w:type="dxa"/>
        <w:tblLook w:val="00A0"/>
      </w:tblPr>
      <w:tblGrid>
        <w:gridCol w:w="10348"/>
        <w:gridCol w:w="4536"/>
      </w:tblGrid>
      <w:tr w:rsidR="00D30E02" w:rsidRPr="00580AC6">
        <w:trPr>
          <w:trHeight w:val="1408"/>
        </w:trPr>
        <w:tc>
          <w:tcPr>
            <w:tcW w:w="10348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Дубровского районного суда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 </w:t>
            </w:r>
          </w:p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« 9 » января 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2025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№ 17/к</w:t>
            </w:r>
          </w:p>
        </w:tc>
      </w:tr>
    </w:tbl>
    <w:p w:rsidR="00D30E02" w:rsidRPr="008E1C42" w:rsidRDefault="00D30E0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E02" w:rsidRPr="008E1C42" w:rsidRDefault="00D30E0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E02" w:rsidRPr="008E1C42" w:rsidRDefault="00D30E02" w:rsidP="008E1C42">
      <w:pPr>
        <w:pStyle w:val="60"/>
        <w:shd w:val="clear" w:color="auto" w:fill="auto"/>
        <w:spacing w:line="240" w:lineRule="auto"/>
        <w:rPr>
          <w:rFonts w:cs="Calibri"/>
        </w:rPr>
      </w:pPr>
      <w:r w:rsidRPr="008E1C42">
        <w:rPr>
          <w:rStyle w:val="63pt"/>
          <w:b/>
          <w:bCs/>
          <w:color w:val="auto"/>
        </w:rPr>
        <w:t>ПЛАН</w:t>
      </w:r>
    </w:p>
    <w:p w:rsidR="00D30E02" w:rsidRPr="008E1C42" w:rsidRDefault="00D30E02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>
        <w:t>Дубровском районном суде</w:t>
      </w:r>
      <w:r w:rsidRPr="008E1C42">
        <w:t xml:space="preserve"> </w:t>
      </w:r>
    </w:p>
    <w:p w:rsidR="00D30E02" w:rsidRPr="008E1C42" w:rsidRDefault="00D30E02" w:rsidP="008E1C42">
      <w:pPr>
        <w:pStyle w:val="60"/>
        <w:shd w:val="clear" w:color="auto" w:fill="auto"/>
        <w:spacing w:line="240" w:lineRule="auto"/>
      </w:pPr>
      <w:r w:rsidRPr="008E1C42">
        <w:t>Брянской области на 2025 – 2028 годы</w:t>
      </w:r>
    </w:p>
    <w:p w:rsidR="00D30E02" w:rsidRPr="008E1C42" w:rsidRDefault="00D30E0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273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9"/>
        <w:gridCol w:w="5538"/>
        <w:gridCol w:w="2047"/>
        <w:gridCol w:w="2126"/>
        <w:gridCol w:w="4573"/>
      </w:tblGrid>
      <w:tr w:rsidR="00D30E02" w:rsidRPr="00580AC6" w:rsidTr="00B62EAC">
        <w:trPr>
          <w:tblHeader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D30E02" w:rsidRPr="00580AC6" w:rsidTr="00B62EAC">
        <w:tc>
          <w:tcPr>
            <w:tcW w:w="15273" w:type="dxa"/>
            <w:gridSpan w:val="5"/>
          </w:tcPr>
          <w:p w:rsidR="00D30E02" w:rsidRDefault="00D30E02" w:rsidP="00580A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</w:t>
            </w:r>
          </w:p>
          <w:p w:rsidR="00D30E02" w:rsidRPr="00580AC6" w:rsidRDefault="00D30E02" w:rsidP="00B62E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Дубровском районном суде Брянской области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466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Осуществление внесения изменений в нормативные правовые акты в соответствии с изменениями в законодательстве РФ,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:rsidR="00D30E02" w:rsidRDefault="00D30E02" w:rsidP="0044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44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441647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С</w:t>
            </w:r>
            <w:r w:rsidRPr="00580AC6">
              <w:rPr>
                <w:rStyle w:val="2"/>
                <w:color w:val="auto"/>
              </w:rPr>
              <w:t xml:space="preserve">воевременная актуализация нормативной правовой базы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</w:p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E02" w:rsidRPr="00580AC6" w:rsidTr="00B62EAC">
        <w:tc>
          <w:tcPr>
            <w:tcW w:w="15273" w:type="dxa"/>
            <w:gridSpan w:val="5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21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1"/>
                <w:color w:val="auto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30E02" w:rsidRPr="00580AC6" w:rsidTr="0046681F">
        <w:trPr>
          <w:trHeight w:val="1666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2.1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И</w:t>
            </w:r>
            <w:r w:rsidRPr="00580AC6">
              <w:rPr>
                <w:rStyle w:val="2"/>
                <w:color w:val="auto"/>
              </w:rPr>
              <w:t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2.2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D30E02" w:rsidRPr="00580AC6" w:rsidTr="00B62EAC">
        <w:trPr>
          <w:trHeight w:val="1048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3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D30E02" w:rsidRPr="00580AC6" w:rsidTr="00CC034D">
        <w:trPr>
          <w:trHeight w:val="1649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4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7" w:type="dxa"/>
          </w:tcPr>
          <w:p w:rsidR="00D30E02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D30E02" w:rsidRPr="00580AC6" w:rsidRDefault="00D30E02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30E02" w:rsidRPr="00580AC6" w:rsidTr="00B62EAC">
        <w:trPr>
          <w:trHeight w:val="547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5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:rsidR="00D30E02" w:rsidRDefault="00D30E02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D30E02" w:rsidRPr="00580AC6" w:rsidRDefault="00D30E02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корпорации, государственной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D30E02" w:rsidRPr="00580AC6" w:rsidTr="00CC034D">
        <w:trPr>
          <w:trHeight w:val="868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6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:rsidR="00D30E02" w:rsidRDefault="00D30E02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D30E02" w:rsidRPr="00580AC6" w:rsidRDefault="00D30E02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7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:rsidR="00D30E02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отношении граждан, претендующих на замещение должностей - по мере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необходимости;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8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580AC6">
              <w:rPr>
                <w:rStyle w:val="6"/>
              </w:rPr>
              <w:t xml:space="preserve">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D30E02" w:rsidRPr="0038795B" w:rsidRDefault="00D30E02" w:rsidP="00D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D30E02" w:rsidRPr="0038795B" w:rsidRDefault="00D30E02" w:rsidP="00D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30E02" w:rsidRPr="00580AC6" w:rsidTr="00CC034D">
        <w:trPr>
          <w:trHeight w:val="2491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9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580AC6">
              <w:rPr>
                <w:rStyle w:val="6"/>
              </w:rPr>
              <w:t xml:space="preserve">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D30E02" w:rsidRDefault="00D30E02" w:rsidP="0098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98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срок, не превышающий 14 рабочих дней со дня истечения срока,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>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D30E02" w:rsidRPr="00580AC6" w:rsidTr="00DD5C31">
        <w:trPr>
          <w:trHeight w:val="868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10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580AC6">
              <w:rPr>
                <w:rStyle w:val="6"/>
              </w:rPr>
              <w:t xml:space="preserve">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D30E02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 xml:space="preserve">ежегодно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30 июня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11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:rsidR="00D30E02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 xml:space="preserve">ежегодно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D30E02" w:rsidRPr="00580AC6" w:rsidTr="00CC034D">
        <w:trPr>
          <w:trHeight w:val="688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12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Style w:val="2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  <w:tc>
          <w:tcPr>
            <w:tcW w:w="2047" w:type="dxa"/>
          </w:tcPr>
          <w:p w:rsidR="00D30E02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D30E02" w:rsidRPr="00580AC6" w:rsidTr="00DD5C31">
        <w:trPr>
          <w:trHeight w:val="1763"/>
        </w:trPr>
        <w:tc>
          <w:tcPr>
            <w:tcW w:w="989" w:type="dxa"/>
          </w:tcPr>
          <w:p w:rsidR="00D30E02" w:rsidRPr="00580AC6" w:rsidRDefault="00D30E02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:rsidR="00D30E02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D30E02" w:rsidRPr="00580AC6" w:rsidTr="00B62EAC">
        <w:trPr>
          <w:trHeight w:val="547"/>
        </w:trPr>
        <w:tc>
          <w:tcPr>
            <w:tcW w:w="989" w:type="dxa"/>
          </w:tcPr>
          <w:p w:rsidR="00D30E02" w:rsidRPr="00580AC6" w:rsidRDefault="00D30E02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:rsidR="00D30E02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30E02" w:rsidRPr="00580AC6" w:rsidTr="002567B6">
        <w:trPr>
          <w:trHeight w:val="1469"/>
        </w:trPr>
        <w:tc>
          <w:tcPr>
            <w:tcW w:w="989" w:type="dxa"/>
          </w:tcPr>
          <w:p w:rsidR="00D30E02" w:rsidRPr="00580AC6" w:rsidRDefault="00D30E02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tabs>
                <w:tab w:val="left" w:leader="underscore" w:pos="67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:rsidR="00D30E02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D30E02" w:rsidRPr="00580AC6" w:rsidRDefault="00D30E02" w:rsidP="0025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D30E02" w:rsidRPr="00580AC6" w:rsidTr="00DD5C31">
        <w:trPr>
          <w:trHeight w:val="2823"/>
        </w:trPr>
        <w:tc>
          <w:tcPr>
            <w:tcW w:w="989" w:type="dxa"/>
          </w:tcPr>
          <w:p w:rsidR="00D30E02" w:rsidRPr="00580AC6" w:rsidRDefault="00D30E02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:rsidR="00D30E02" w:rsidRDefault="00D30E02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:rsidR="00D30E02" w:rsidRDefault="00D30E02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А</w:t>
            </w:r>
            <w:r w:rsidRPr="00580AC6">
              <w:rPr>
                <w:rStyle w:val="2"/>
                <w:color w:val="auto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30E02" w:rsidRPr="00580AC6" w:rsidTr="00DD5C31">
        <w:trPr>
          <w:trHeight w:val="2363"/>
        </w:trPr>
        <w:tc>
          <w:tcPr>
            <w:tcW w:w="989" w:type="dxa"/>
          </w:tcPr>
          <w:p w:rsidR="00D30E02" w:rsidRPr="00580AC6" w:rsidRDefault="00D30E02" w:rsidP="001246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Ведение Реестра (списка) уволенных федеральных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 xml:space="preserve">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D30E02" w:rsidRDefault="00D30E02" w:rsidP="009E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9E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1246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D30E02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роведение анализа и обобщения полученных сведений о ходе реализации мер по противодействию коррупции в </w:t>
            </w:r>
            <w:r>
              <w:rPr>
                <w:rStyle w:val="2"/>
                <w:color w:val="auto"/>
              </w:rPr>
              <w:t>Дубровском районо суде Брянской области</w:t>
            </w:r>
            <w:r w:rsidRPr="00580AC6">
              <w:rPr>
                <w:rStyle w:val="2"/>
                <w:color w:val="auto"/>
              </w:rPr>
              <w:t>, представление, направление информации в установленные сроки в Судебный департамент</w:t>
            </w:r>
          </w:p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E02" w:rsidRPr="00580AC6" w:rsidTr="00B62EAC">
        <w:tc>
          <w:tcPr>
            <w:tcW w:w="15273" w:type="dxa"/>
            <w:gridSpan w:val="5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</w:t>
            </w:r>
            <w:r>
              <w:rPr>
                <w:rStyle w:val="21"/>
                <w:color w:val="auto"/>
              </w:rPr>
              <w:t xml:space="preserve"> </w:t>
            </w:r>
            <w:r w:rsidRPr="00580AC6">
              <w:rPr>
                <w:rStyle w:val="21"/>
                <w:color w:val="auto"/>
              </w:rPr>
              <w:t>государственного имущества,</w:t>
            </w:r>
            <w:r>
              <w:rPr>
                <w:rStyle w:val="21"/>
                <w:color w:val="auto"/>
              </w:rPr>
              <w:t xml:space="preserve"> государственных </w:t>
            </w:r>
            <w:r w:rsidRPr="00580AC6">
              <w:rPr>
                <w:rStyle w:val="21"/>
                <w:color w:val="auto"/>
              </w:rPr>
              <w:t>ресурсов</w:t>
            </w:r>
          </w:p>
        </w:tc>
      </w:tr>
      <w:tr w:rsidR="00D30E02" w:rsidRPr="00580AC6" w:rsidTr="00B62EAC">
        <w:trPr>
          <w:trHeight w:val="547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538" w:type="dxa"/>
          </w:tcPr>
          <w:p w:rsidR="00D30E02" w:rsidRPr="0005568F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C1303">
              <w:rPr>
                <w:rStyle w:val="2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 Шелаков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E02" w:rsidRPr="00580AC6" w:rsidTr="00DD5C31">
        <w:trPr>
          <w:trHeight w:val="547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Осуществление мероприятий по повышению эффективности использования недвижимого имущества</w:t>
            </w:r>
          </w:p>
        </w:tc>
        <w:tc>
          <w:tcPr>
            <w:tcW w:w="2047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 Шелаков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Соблюдение порядка распоряжения, управления и использования недвижимого имущества</w:t>
            </w:r>
          </w:p>
        </w:tc>
      </w:tr>
      <w:tr w:rsidR="00D30E02" w:rsidRPr="00580AC6" w:rsidTr="00B62EAC">
        <w:tc>
          <w:tcPr>
            <w:tcW w:w="15273" w:type="dxa"/>
            <w:gridSpan w:val="5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rFonts w:eastAsia="Arial Unicode MS"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Style w:val="2"/>
                <w:b/>
                <w:bCs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580AC6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4.1.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2"/>
                <w:color w:val="auto"/>
              </w:rPr>
              <w:t>Дубровским районным судом Брянской области</w:t>
            </w:r>
            <w:r w:rsidRPr="00580AC6">
              <w:rPr>
                <w:rStyle w:val="2"/>
                <w:color w:val="auto"/>
              </w:rPr>
              <w:t xml:space="preserve"> своих функций</w:t>
            </w:r>
          </w:p>
        </w:tc>
        <w:tc>
          <w:tcPr>
            <w:tcW w:w="2047" w:type="dxa"/>
          </w:tcPr>
          <w:p w:rsidR="00D30E02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М</w:t>
            </w:r>
            <w:r w:rsidRPr="00580AC6">
              <w:rPr>
                <w:rStyle w:val="2"/>
                <w:color w:val="auto"/>
              </w:rPr>
              <w:t>инимизация коррупционных рисков при реализации функций</w:t>
            </w:r>
          </w:p>
        </w:tc>
      </w:tr>
      <w:tr w:rsidR="00D30E02" w:rsidRPr="00580AC6" w:rsidTr="00B62EAC">
        <w:tc>
          <w:tcPr>
            <w:tcW w:w="15273" w:type="dxa"/>
            <w:gridSpan w:val="5"/>
            <w:vAlign w:val="bottom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color w:val="auto"/>
              </w:rPr>
              <w:t xml:space="preserve">        </w:t>
            </w:r>
            <w:r w:rsidRPr="00580AC6">
              <w:rPr>
                <w:rStyle w:val="21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5.1.</w:t>
            </w:r>
          </w:p>
        </w:tc>
        <w:tc>
          <w:tcPr>
            <w:tcW w:w="5538" w:type="dxa"/>
            <w:vAlign w:val="bottom"/>
          </w:tcPr>
          <w:p w:rsidR="00D30E02" w:rsidRPr="003F0971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85D76">
              <w:rPr>
                <w:rStyle w:val="2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Дубровского районного суда Брянской области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:rsidR="00D30E02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овышение уровня знания законодательства о противодействии коррупции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D30E02" w:rsidRPr="00580AC6" w:rsidTr="00B62EAC">
        <w:trPr>
          <w:trHeight w:val="2686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5</w:t>
            </w:r>
            <w:r>
              <w:rPr>
                <w:rStyle w:val="2"/>
                <w:color w:val="auto"/>
              </w:rPr>
              <w:t>.2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F85D7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D76">
              <w:rPr>
                <w:rStyle w:val="2"/>
                <w:color w:val="auto"/>
              </w:rPr>
              <w:t>Обеспечение ознакомления гражданских служащих Дубровского районного суда Брянской области, впервые поступивших на федеральную государственную гражданскую службу с основами законодательства РФ о противодействии коррупции</w:t>
            </w:r>
          </w:p>
        </w:tc>
        <w:tc>
          <w:tcPr>
            <w:tcW w:w="2047" w:type="dxa"/>
          </w:tcPr>
          <w:p w:rsidR="00D30E02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5.3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D30E02" w:rsidRPr="00B62EAC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EAC">
              <w:rPr>
                <w:rStyle w:val="2"/>
                <w:color w:val="auto"/>
              </w:rPr>
              <w:t>Обеспечение участия федеральных государственных гражданских служащих Дубровского районного суда Брянской области,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:rsidR="00D30E02" w:rsidRDefault="00D30E02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в должностные обязанности которых входит противодействие коррупции</w:t>
            </w:r>
          </w:p>
        </w:tc>
      </w:tr>
      <w:tr w:rsidR="00D30E02" w:rsidRPr="00580AC6" w:rsidTr="00CC034D">
        <w:trPr>
          <w:trHeight w:val="3452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5.4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D30E02" w:rsidRPr="00580AC6" w:rsidRDefault="00D30E02" w:rsidP="00CC03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а также справок о доходах, расходах, об имуществе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:rsidR="00D30E02" w:rsidRDefault="00D30E02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>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обязательствах имущественного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30E02" w:rsidRPr="00580AC6" w:rsidTr="00B62EAC">
        <w:tc>
          <w:tcPr>
            <w:tcW w:w="15273" w:type="dxa"/>
            <w:gridSpan w:val="5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1"/>
                <w:color w:val="auto"/>
              </w:rPr>
            </w:pPr>
            <w:r w:rsidRPr="00580AC6">
              <w:rPr>
                <w:rStyle w:val="21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1"/>
                <w:color w:val="auto"/>
              </w:rPr>
            </w:pPr>
            <w:r w:rsidRPr="00580AC6">
              <w:rPr>
                <w:rStyle w:val="21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b/>
                <w:bCs/>
                <w:color w:val="auto"/>
              </w:rPr>
              <w:t>Дубровского районного суда Брянской области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и применение соответствующих мер реагирования</w:t>
            </w:r>
          </w:p>
        </w:tc>
        <w:tc>
          <w:tcPr>
            <w:tcW w:w="2047" w:type="dxa"/>
          </w:tcPr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D30E02" w:rsidRPr="00580AC6" w:rsidTr="00CC034D">
        <w:trPr>
          <w:trHeight w:val="994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Размещение на официальном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 xml:space="preserve">ежегодно, 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Р</w:t>
            </w:r>
            <w:r w:rsidRPr="00580AC6">
              <w:rPr>
                <w:rStyle w:val="2"/>
                <w:color w:val="auto"/>
              </w:rPr>
              <w:t xml:space="preserve">азмещение на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данных судебной статистики по делам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  <w:tc>
          <w:tcPr>
            <w:tcW w:w="2047" w:type="dxa"/>
          </w:tcPr>
          <w:p w:rsidR="00D30E02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</w:tr>
      <w:tr w:rsidR="00D30E02" w:rsidRPr="00580AC6" w:rsidTr="00DD5C31">
        <w:trPr>
          <w:trHeight w:val="1455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5538" w:type="dxa"/>
          </w:tcPr>
          <w:p w:rsidR="00D30E02" w:rsidRPr="006C6D4A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4B33">
              <w:rPr>
                <w:rStyle w:val="2"/>
                <w:color w:val="auto"/>
              </w:rPr>
              <w:t>Проведение мониторинга ведения и наполнения разделов «Противодействие коррупции» на официальном сайте Дубровского районного суда Брянской области</w:t>
            </w:r>
          </w:p>
        </w:tc>
        <w:tc>
          <w:tcPr>
            <w:tcW w:w="2047" w:type="dxa"/>
          </w:tcPr>
          <w:p w:rsidR="00D30E02" w:rsidRDefault="00D30E02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>ежегодно,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1 декабря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5538" w:type="dxa"/>
          </w:tcPr>
          <w:p w:rsidR="00D30E02" w:rsidRPr="00BD4B33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B33">
              <w:rPr>
                <w:rStyle w:val="2"/>
                <w:color w:val="auto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официальном сайте Дубровского районного суда Брянской области</w:t>
            </w:r>
          </w:p>
        </w:tc>
        <w:tc>
          <w:tcPr>
            <w:tcW w:w="2047" w:type="dxa"/>
          </w:tcPr>
          <w:p w:rsidR="00D30E02" w:rsidRDefault="00D30E02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>ежегодно,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1 июня</w:t>
            </w:r>
          </w:p>
        </w:tc>
        <w:tc>
          <w:tcPr>
            <w:tcW w:w="4573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>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Организация функционирования телефона доверия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по вопросам, связанным с проявлениями коррупции </w:t>
            </w:r>
          </w:p>
        </w:tc>
        <w:tc>
          <w:tcPr>
            <w:tcW w:w="2047" w:type="dxa"/>
          </w:tcPr>
          <w:p w:rsidR="00D30E02" w:rsidRDefault="00D30E02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эффективной системы обратной связи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D30E02" w:rsidRPr="00580AC6" w:rsidTr="00B62EAC"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6.8.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B33">
              <w:rPr>
                <w:rStyle w:val="2"/>
                <w:color w:val="auto"/>
              </w:rPr>
              <w:t>Контроль за обеспечением организации работы телефона доверия в Дубровском районном суде Брянской области</w:t>
            </w:r>
          </w:p>
        </w:tc>
        <w:tc>
          <w:tcPr>
            <w:tcW w:w="2047" w:type="dxa"/>
          </w:tcPr>
          <w:p w:rsidR="00D30E02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эффективной системы обратной связи с населением и институтами гражданского общества по вопросам противодействия коррупции </w:t>
            </w:r>
            <w:r>
              <w:rPr>
                <w:rStyle w:val="2"/>
                <w:color w:val="auto"/>
              </w:rPr>
              <w:t>в 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</w:t>
            </w:r>
          </w:p>
        </w:tc>
      </w:tr>
      <w:tr w:rsidR="00D30E02" w:rsidRPr="00580AC6" w:rsidTr="00DD5C31">
        <w:trPr>
          <w:trHeight w:val="1929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:rsidR="00D30E02" w:rsidRDefault="00D30E02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С</w:t>
            </w:r>
            <w:r w:rsidRPr="00580AC6">
              <w:rPr>
                <w:rStyle w:val="2"/>
                <w:color w:val="auto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D30E02" w:rsidRPr="00580AC6" w:rsidTr="00CC034D">
        <w:trPr>
          <w:trHeight w:val="4895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6.10.</w:t>
            </w:r>
          </w:p>
        </w:tc>
        <w:tc>
          <w:tcPr>
            <w:tcW w:w="5538" w:type="dxa"/>
          </w:tcPr>
          <w:p w:rsidR="00D30E02" w:rsidRPr="002A39FE" w:rsidRDefault="00D30E02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39FE">
              <w:rPr>
                <w:rStyle w:val="2"/>
                <w:color w:val="auto"/>
              </w:rPr>
              <w:t>Осуществление взаимодействия с Комиссией Совета судей Брянской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47" w:type="dxa"/>
          </w:tcPr>
          <w:p w:rsidR="00D30E02" w:rsidRDefault="00D30E02" w:rsidP="002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D30E02" w:rsidRPr="00580AC6" w:rsidRDefault="00D30E02" w:rsidP="00580AC6">
            <w:pPr>
              <w:tabs>
                <w:tab w:val="left" w:leader="underscore" w:pos="1612"/>
                <w:tab w:val="left" w:leader="underscore" w:pos="2060"/>
                <w:tab w:val="left" w:leader="underscore" w:pos="2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рактическое взаимодействие с Комиссией Совета судей Брянской области по реализации мероприятий противодействия коррупции, урегулированию конфликтов интересов во внеслужебных </w:t>
            </w:r>
            <w:r w:rsidRPr="00580AC6">
              <w:rPr>
                <w:rStyle w:val="212pt"/>
                <w:color w:val="auto"/>
                <w:sz w:val="26"/>
                <w:szCs w:val="26"/>
              </w:rPr>
              <w:t xml:space="preserve">отношениях </w:t>
            </w:r>
            <w:r w:rsidRPr="00580AC6">
              <w:rPr>
                <w:rStyle w:val="2"/>
                <w:color w:val="auto"/>
              </w:rPr>
              <w:t xml:space="preserve">и при исполнении </w:t>
            </w:r>
            <w:r w:rsidRPr="00580AC6">
              <w:rPr>
                <w:rStyle w:val="2"/>
                <w:rFonts w:eastAsia="Arial Unicode MS"/>
                <w:color w:val="auto"/>
              </w:rPr>
              <w:t xml:space="preserve">судьями своих полномочий, </w:t>
            </w:r>
            <w:r w:rsidRPr="00580AC6">
              <w:rPr>
                <w:rStyle w:val="2"/>
                <w:color w:val="auto"/>
              </w:rPr>
              <w:t>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</w:p>
        </w:tc>
      </w:tr>
      <w:tr w:rsidR="00D30E02" w:rsidRPr="00580AC6" w:rsidTr="00CC034D">
        <w:trPr>
          <w:trHeight w:val="1890"/>
        </w:trPr>
        <w:tc>
          <w:tcPr>
            <w:tcW w:w="989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6.11.</w:t>
            </w:r>
          </w:p>
        </w:tc>
        <w:tc>
          <w:tcPr>
            <w:tcW w:w="5538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47" w:type="dxa"/>
          </w:tcPr>
          <w:p w:rsidR="00D30E02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D30E02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D30E02" w:rsidRPr="00580AC6" w:rsidRDefault="00D30E02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D30E02" w:rsidRPr="00580AC6" w:rsidRDefault="00D30E02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73" w:type="dxa"/>
          </w:tcPr>
          <w:p w:rsidR="00D30E02" w:rsidRPr="00580AC6" w:rsidRDefault="00D30E02" w:rsidP="00CC03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>овышение результативности и эффективности работы с указанными обращениями</w:t>
            </w:r>
          </w:p>
        </w:tc>
      </w:tr>
    </w:tbl>
    <w:p w:rsidR="00D30E02" w:rsidRPr="008E1C42" w:rsidRDefault="00D30E0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E02" w:rsidRPr="008E1C42" w:rsidRDefault="00D30E0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30E02" w:rsidRPr="008E1C42" w:rsidSect="00DD5C31">
      <w:headerReference w:type="default" r:id="rId7"/>
      <w:pgSz w:w="16838" w:h="11906" w:orient="landscape"/>
      <w:pgMar w:top="1276" w:right="1134" w:bottom="107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02" w:rsidRDefault="00D30E02" w:rsidP="00572284">
      <w:pPr>
        <w:spacing w:after="0" w:line="240" w:lineRule="auto"/>
      </w:pPr>
      <w:r>
        <w:separator/>
      </w:r>
    </w:p>
  </w:endnote>
  <w:endnote w:type="continuationSeparator" w:id="0">
    <w:p w:rsidR="00D30E02" w:rsidRDefault="00D30E02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02" w:rsidRDefault="00D30E02" w:rsidP="00572284">
      <w:pPr>
        <w:spacing w:after="0" w:line="240" w:lineRule="auto"/>
      </w:pPr>
      <w:r>
        <w:separator/>
      </w:r>
    </w:p>
  </w:footnote>
  <w:footnote w:type="continuationSeparator" w:id="0">
    <w:p w:rsidR="00D30E02" w:rsidRDefault="00D30E02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02" w:rsidRDefault="00D30E02">
    <w:pPr>
      <w:pStyle w:val="Header"/>
      <w:jc w:val="center"/>
    </w:pPr>
    <w:fldSimple w:instr="PAGE   \* MERGEFORMAT">
      <w:r>
        <w:rPr>
          <w:noProof/>
        </w:rPr>
        <w:t>13</w:t>
      </w:r>
    </w:fldSimple>
  </w:p>
  <w:p w:rsidR="00D30E02" w:rsidRDefault="00D30E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E55"/>
    <w:rsid w:val="00010FFE"/>
    <w:rsid w:val="0005568F"/>
    <w:rsid w:val="0006514E"/>
    <w:rsid w:val="00065BD1"/>
    <w:rsid w:val="000A0155"/>
    <w:rsid w:val="00100F43"/>
    <w:rsid w:val="00124680"/>
    <w:rsid w:val="001579DF"/>
    <w:rsid w:val="001F78FF"/>
    <w:rsid w:val="002567B6"/>
    <w:rsid w:val="00281D02"/>
    <w:rsid w:val="002A39FE"/>
    <w:rsid w:val="002A7441"/>
    <w:rsid w:val="002B0DAE"/>
    <w:rsid w:val="002B36E1"/>
    <w:rsid w:val="002D43C1"/>
    <w:rsid w:val="002F1B75"/>
    <w:rsid w:val="002F4532"/>
    <w:rsid w:val="0030236D"/>
    <w:rsid w:val="00316891"/>
    <w:rsid w:val="003266F5"/>
    <w:rsid w:val="0038795B"/>
    <w:rsid w:val="003F0971"/>
    <w:rsid w:val="00416FB4"/>
    <w:rsid w:val="004317ED"/>
    <w:rsid w:val="00441647"/>
    <w:rsid w:val="0044653A"/>
    <w:rsid w:val="0046681F"/>
    <w:rsid w:val="00470891"/>
    <w:rsid w:val="004A5CFD"/>
    <w:rsid w:val="004F354B"/>
    <w:rsid w:val="004F46A8"/>
    <w:rsid w:val="00507D63"/>
    <w:rsid w:val="0051225A"/>
    <w:rsid w:val="005229E3"/>
    <w:rsid w:val="0054588D"/>
    <w:rsid w:val="00572284"/>
    <w:rsid w:val="00580AC6"/>
    <w:rsid w:val="005D444F"/>
    <w:rsid w:val="005F4E8C"/>
    <w:rsid w:val="00604490"/>
    <w:rsid w:val="00607ADD"/>
    <w:rsid w:val="00647DA3"/>
    <w:rsid w:val="006A199E"/>
    <w:rsid w:val="006C6D4A"/>
    <w:rsid w:val="006D09D4"/>
    <w:rsid w:val="006D3424"/>
    <w:rsid w:val="0077050E"/>
    <w:rsid w:val="007F74AA"/>
    <w:rsid w:val="008123B8"/>
    <w:rsid w:val="00837949"/>
    <w:rsid w:val="008468F7"/>
    <w:rsid w:val="008E159D"/>
    <w:rsid w:val="008E1C42"/>
    <w:rsid w:val="00933B29"/>
    <w:rsid w:val="00984C1C"/>
    <w:rsid w:val="009C549D"/>
    <w:rsid w:val="009D470D"/>
    <w:rsid w:val="009E7ED1"/>
    <w:rsid w:val="00A569EE"/>
    <w:rsid w:val="00AA7762"/>
    <w:rsid w:val="00AA7A3D"/>
    <w:rsid w:val="00B26A7E"/>
    <w:rsid w:val="00B62EAC"/>
    <w:rsid w:val="00B635B4"/>
    <w:rsid w:val="00BA33D3"/>
    <w:rsid w:val="00BC1BE4"/>
    <w:rsid w:val="00BD4B33"/>
    <w:rsid w:val="00BE4DFE"/>
    <w:rsid w:val="00C01EBB"/>
    <w:rsid w:val="00C21B1E"/>
    <w:rsid w:val="00C52957"/>
    <w:rsid w:val="00C57DD5"/>
    <w:rsid w:val="00CC034D"/>
    <w:rsid w:val="00CC1303"/>
    <w:rsid w:val="00D0455E"/>
    <w:rsid w:val="00D05C9B"/>
    <w:rsid w:val="00D23A4A"/>
    <w:rsid w:val="00D30E02"/>
    <w:rsid w:val="00D771F0"/>
    <w:rsid w:val="00DA2BB0"/>
    <w:rsid w:val="00DD5C31"/>
    <w:rsid w:val="00DE4111"/>
    <w:rsid w:val="00DE4F59"/>
    <w:rsid w:val="00DF0118"/>
    <w:rsid w:val="00E149D5"/>
    <w:rsid w:val="00E33D26"/>
    <w:rsid w:val="00E70597"/>
    <w:rsid w:val="00E84AF6"/>
    <w:rsid w:val="00E94770"/>
    <w:rsid w:val="00EC6F0D"/>
    <w:rsid w:val="00F85D76"/>
    <w:rsid w:val="00FD3E55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4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basedOn w:val="DefaultParagraphFont"/>
    <w:link w:val="60"/>
    <w:uiPriority w:val="99"/>
    <w:locked/>
    <w:rsid w:val="00FD3E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uiPriority w:val="99"/>
    <w:rsid w:val="00FD3E55"/>
    <w:rPr>
      <w:color w:val="000000"/>
      <w:spacing w:val="60"/>
      <w:w w:val="100"/>
      <w:position w:val="0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FD3E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3E55"/>
    <w:pPr>
      <w:ind w:left="720"/>
    </w:pPr>
  </w:style>
  <w:style w:type="character" w:customStyle="1" w:styleId="2">
    <w:name w:val="Основной текст (2)"/>
    <w:basedOn w:val="DefaultParagraphFont"/>
    <w:uiPriority w:val="99"/>
    <w:rsid w:val="004F354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_"/>
    <w:basedOn w:val="DefaultParagraphFont"/>
    <w:uiPriority w:val="99"/>
    <w:rsid w:val="003266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uiPriority w:val="99"/>
    <w:rsid w:val="003266F5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2pt">
    <w:name w:val="Основной текст (2) + 12 pt"/>
    <w:basedOn w:val="20"/>
    <w:uiPriority w:val="99"/>
    <w:rsid w:val="00604490"/>
    <w:rPr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Header">
    <w:name w:val="header"/>
    <w:basedOn w:val="Normal"/>
    <w:link w:val="Head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2284"/>
  </w:style>
  <w:style w:type="paragraph" w:styleId="Footer">
    <w:name w:val="footer"/>
    <w:basedOn w:val="Normal"/>
    <w:link w:val="Foot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2284"/>
  </w:style>
  <w:style w:type="character" w:customStyle="1" w:styleId="215pt">
    <w:name w:val="Основной текст (2) + 15 pt"/>
    <w:aliases w:val="Полужирный,Интервал 3 pt"/>
    <w:basedOn w:val="20"/>
    <w:uiPriority w:val="99"/>
    <w:rsid w:val="007F74AA"/>
    <w:rPr>
      <w:b/>
      <w:bCs/>
      <w:color w:val="000000"/>
      <w:spacing w:val="60"/>
      <w:w w:val="100"/>
      <w:position w:val="0"/>
      <w:sz w:val="30"/>
      <w:szCs w:val="30"/>
      <w:u w:val="none"/>
      <w:lang w:val="ru-RU" w:eastAsia="ru-RU"/>
    </w:rPr>
  </w:style>
  <w:style w:type="character" w:customStyle="1" w:styleId="218pt">
    <w:name w:val="Основной текст (2) + 18 pt"/>
    <w:aliases w:val="Полужирный1"/>
    <w:basedOn w:val="20"/>
    <w:uiPriority w:val="99"/>
    <w:rsid w:val="00A569EE"/>
    <w:rPr>
      <w:b/>
      <w:bCs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2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8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629</TotalTime>
  <Pages>14</Pages>
  <Words>3211</Words>
  <Characters>18308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2025-01-16T11:47:00Z</cp:lastPrinted>
  <dcterms:created xsi:type="dcterms:W3CDTF">2025-01-14T10:52:00Z</dcterms:created>
  <dcterms:modified xsi:type="dcterms:W3CDTF">2025-01-16T11:47:00Z</dcterms:modified>
</cp:coreProperties>
</file>