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7DD" w:rsidRDefault="00AA14D2" w:rsidP="00AA14D2">
      <w:pPr>
        <w:spacing w:after="0" w:line="240" w:lineRule="auto"/>
        <w:ind w:firstLine="709"/>
        <w:jc w:val="both"/>
        <w:outlineLvl w:val="2"/>
        <w:rPr>
          <w:rStyle w:val="a5"/>
          <w:rFonts w:ascii="Times New Roman" w:hAnsi="Times New Roman" w:cs="Times New Roman"/>
          <w:sz w:val="28"/>
          <w:szCs w:val="28"/>
        </w:rPr>
      </w:pPr>
      <w:bookmarkStart w:id="0" w:name="_GoBack"/>
      <w:bookmarkEnd w:id="0"/>
      <w:r w:rsidRPr="00AA14D2">
        <w:rPr>
          <w:rStyle w:val="a5"/>
          <w:rFonts w:ascii="Times New Roman" w:hAnsi="Times New Roman" w:cs="Times New Roman"/>
          <w:sz w:val="28"/>
          <w:szCs w:val="28"/>
        </w:rPr>
        <w:t>Статья 1. Рассмотрение уголовных дел с участием присяжных заседателей</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Рассмотрение уголовных дел с участием присяжных заседателей федеральных судов общей юрисдикции проводится в Верховном Суде Российской Федерации, верховных судах республик, краевых, областных судах, судах городов федерального значения, автономной области и автономных округов, районных судах, окружных (флотских) военных судах и гарнизонных военных судах, за исключением военных судов, дислоцированных за пределами территории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2. Участие граждан Российской Федерации в осуществлении правосудия в качестве присяжных заседателей</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Ограничение данного права устанавливается только федеральным законом.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3. Требования, предъявляемые к присяжным заседателям</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Присяжными заседателями могут быть граждане, включенные в списки кандидатов в присяжные заседатели и призванные в установленном Уголовно-процессуальным кодексом Российской Федерации порядке к участию в рассмотрении судом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Присяжными заседателями и кандидатами в присяжные заседатели не могут быть лица: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не достигшие к моменту составления списков кандидатов в присяжные заседатели возраста 25 лет;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имеющие непогашенную или неснятую судимость;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признанные судом недееспособными или ограниченные судом в дееспособности;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состоящие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К участию в рассмотрении судом конкретного уголовного дела в порядке, установленном Уголовно-процессуальным кодексом Российской Федерации, в качестве присяжных заседателей не допускаются также лица: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подозреваемые или обвиняемые в совершении преступлений;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не владеющие языком, на котором ведется судопроизводство;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имеющие физические или психические недостатки, препятствующие полноценному участию в рассмотрении судом уголовного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4. Списки кандидатов в присяжные заседатели</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Исполнительно-распорядительный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 включая в </w:t>
      </w:r>
      <w:r w:rsidRPr="00AA14D2">
        <w:rPr>
          <w:rFonts w:ascii="Times New Roman" w:hAnsi="Times New Roman" w:cs="Times New Roman"/>
          <w:sz w:val="28"/>
          <w:szCs w:val="28"/>
        </w:rPr>
        <w:lastRenderedPageBreak/>
        <w:t xml:space="preserve">указанные списки граждан, постоянно проживающих на территории соответствующего муниципального образования.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 представляемых главами муниципальных образований, составляет общий и запасной списки кандидатов в присяжные заседатели субъекта Российской Федерации, включая в них необходимое для работы соответствующего суда число граждан, постоянно проживающих на территории субъекта Российской Федерации, а также списки и запасные списки кандидатов в присяжные заседатели округов, образованных в соответствии с частью 3 статьи 5 настоящего Федерального закона, включая в них необходимое для работы соответствующих судов число граждан, постоянно проживающих на территориях муниципальных образований, входящих в округа.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Число граждан, подлежащих включению в общий список кандидатов в присяжные заседатели субъекта Российской Федерации от каждого муниципального образования, должно примерно соответствовать соотношению числа граждан, постоянно проживающих на территории муниципального образования, и числа граждан, постоянно проживающих на территории субъекта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Число граждан, подлежащих включению в запасной список кандидатов в присяжные заседатели муниципального образования, определяется исполнительно-распорядительным органом муниципального образования, а число граждан, подлежащих включению в запасной список кандидатов в присяжные заседатели округа и запасной список кандидатов в присяжные заседатели субъекта Российской Федерации, определяется высшим исполнительным органом государственной власти субъекта Российской Федерации. Число граждан, подлежащих включению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составляет не более одной четвертой числа кандидатов в присяжные заседатели, подлежащих включению соответственно в список кандидатов в присяжные заседатели муниципального образования, список кандидатов в присяжные заседатели округа и общий список кандидатов в присяжные заседатели субъекта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5. Порядок и сроки составления списков кандидатов в присяжные заседатели</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Председатели верховного суда республики, краевого, областного суда, суда города федерального значения, автономной области, автономного округа не позднее чем за три месяца до истечения срока полномочий кандидатов в присяжные заседатели, ранее включенных в списки кандидатов в присяжные заседатели, вносят в высший исполнительный орган государственной власти соответствующего субъекта Российской Федерации </w:t>
      </w:r>
      <w:r w:rsidRPr="00AA14D2">
        <w:rPr>
          <w:rFonts w:ascii="Times New Roman" w:hAnsi="Times New Roman" w:cs="Times New Roman"/>
          <w:sz w:val="28"/>
          <w:szCs w:val="28"/>
        </w:rPr>
        <w:lastRenderedPageBreak/>
        <w:t xml:space="preserve">представления о необходимом для работы соответствующих судов числе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Высший исполнительный орган государственной власти субъекта Российской Федерации в соответствии со статьей 4 настоящего Федерального закона устанавливает порядок и сроки составления списков и запасных списков кандидатов в присяжные заседатели муниципальных образований и уведомляет исполнительно-распорядительные органы муниципальных образований о числе граждан, подлежащих включению в указанные списки от соответствующих муниципальных образований. При составлении списков кандидатов в присяжные заседатели муниципального образования число включенных в них граждан не должно превышать 10 процентов установленного высшим исполнительным органом государственной власти субъекта Российской Федерации числа граждан, подлежащих включению в указанные списки. Составленные списки представляются в высший исполнительный орган государственной власти субъекта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При недостаточной для формирования списков кандидатов в присяжные заседатели численности населения в муниципальных образованиях, на территории которых распространяется юрисдикция районного суда, высший исполнительный орган государственной власти субъекта Российской Федерации по представлению председателя верховного суда республики, краевого, областного суда, суда города федерального значения, автономной области или автономного округа вправе своим распоряжением образовывать округа из нескольких муниципальных образований.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Кандидаты в присяжные заседатели муниципального образования определяются путем случайной выборки с использованием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При этом из числа отобранных граждан исключаются лица, которые не могут быть присяжными заседателями в соответствии с частью 2 статьи 3 настоящего Федерального закона.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О составлении списка и запасного списка кандидатов в присяжные заседатели муниципального образования исполнительно-распорядительный орган муниципального образования извещает граждан, проживающих на территории муниципального образования, а также уведомляет граждан, включенных в списки кандидатов в присяжные заседатели муниципального образования, в течение двух недель предоставляет гражданам возможность ознакомиться с ними и рассматривает поступающие от граждан, включенных в списки кандидатов в присяжные заседатели муниципального образования, письменные заявления об исключении их из этих списков и исправлении неточных сведений о кандидатах в присяжные заседатели, содержащихся в этих списках.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6. Уточненные списки и запасные списки кандидатов в присяжные заседатели муниципальных образований подписываются главами </w:t>
      </w:r>
      <w:r w:rsidRPr="00AA14D2">
        <w:rPr>
          <w:rFonts w:ascii="Times New Roman" w:hAnsi="Times New Roman" w:cs="Times New Roman"/>
          <w:sz w:val="28"/>
          <w:szCs w:val="28"/>
        </w:rPr>
        <w:lastRenderedPageBreak/>
        <w:t xml:space="preserve">муниципальных образований, скрепляются печатями и направляются в районные суды, юрисдикция которых распространяется на территории соответствующих муниципальных образований, а также в высший исполнительный орган государственной власти субъекта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7. Высший исполнительный орган государственной власти субъекта Российской Федерации на основании поступивших от исполнительно-распорядительных органов муниципальных образований списков и запасных списков кандидатов в присяжные заседатели муниципальных образований составляет общий и запасной списки кандидатов в присяжные заседатели субъекта Российской Федерации, а в случае, предусмотренном частью 3 настоящей статьи, – списки и запасные списки кандидатов в присяжные заседатели округов.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8.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включаются только граждане, постоянно проживающие в населенном пункте по месту постоянного нахождения соответствующего суда. </w:t>
      </w:r>
    </w:p>
    <w:p w:rsidR="003D07DD" w:rsidRDefault="003D07DD" w:rsidP="00AA14D2">
      <w:pPr>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9</w:t>
      </w:r>
      <w:r w:rsidR="00AA14D2" w:rsidRPr="00AA14D2">
        <w:rPr>
          <w:rFonts w:ascii="Times New Roman" w:hAnsi="Times New Roman" w:cs="Times New Roman"/>
          <w:sz w:val="28"/>
          <w:szCs w:val="28"/>
        </w:rPr>
        <w:t xml:space="preserve">. Общий и запасной списки кандидатов в присяжные заседатели субъекта Российской Федерации,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10.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 имена и отчества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11. Граждане имеют право обращаться в исполнительно-распорядительный орган соответствующего муниципального образования с письменными заявлениями о необоснованном включении их в указанные списки, об исключении их из этих списков или исправлении неточных сведений о кандидатах в присяжные заседатели, содержащихся в этих списках.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12. Исполнительно-распорядительный орган муниципального образования в пятидневный срок рассматривает поступившие в соответствии с частью 11 настоящей статьи письменные заявления и принимает по ним решения, которые могут быть обжалованы в суд в порядке, установленном Кодексом административного судопроизводства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13. Изменения и дополнения, внесенные исполнительно-распорядительным органом муниципального образования в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На основании внесенных в указанные списки изменений и дополнений высший исполнительный орган государственной власти субъекта Российской Федерации вносит соответствующие изменения и дополнения в </w:t>
      </w:r>
      <w:r w:rsidRPr="00AA14D2">
        <w:rPr>
          <w:rFonts w:ascii="Times New Roman" w:hAnsi="Times New Roman" w:cs="Times New Roman"/>
          <w:sz w:val="28"/>
          <w:szCs w:val="28"/>
        </w:rPr>
        <w:lastRenderedPageBreak/>
        <w:t xml:space="preserve">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14. Исполнительно-распорядительные органы муниципальных образований и высший исполнительный орган государственной власти субъекта Российской Федерации обязаны ежегодно (или по представлению председателя суда в более короткие сроки) проверять и при необходимости изменять и дополнять в соответствии с положениями настоящей статьи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15. Финансовое обеспечение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осуществляется из средств федерального бюджета в порядке и размерах, определяемых Правительством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5.1. Особенности порядка составления списков кандидатов в присяжные заседатели в городах федерального значения Москве, Санкт-Петербурге и Севастополе</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Списки кандидатов в присяжные заседатели в городах федерального значения Москве, Санкт-Петербурге и Севастополе составляются в соответствии с настоящим Федеральным законом с учетом особенностей, установленных настоящей статьей.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В городах федерального значения Москве, Санкт-Петербурге и Севастополе списки кандидатов в присяжные заседатели составляются высшим исполнительным органом государственной власти соответствующего города федерального значения и (или) уполномоченным им исполнительным органом государственной власти соответствующего города федерального значения.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Законами городов федерального значения Москвы, Санкт-Петербурга и Севастополя полномочиями по составлению списков кандидатов в присяжные заседатели могут быть наделены исполнительно-распорядительные органы внутригородских муниципальных образований соответствующего города федерального значения.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Списки кандидатов в присяжные заседатели, формируемые в городах федерального значения Москве, Санкт-Петербурге и Севастополе, изменения и дополнения, внесенные в них, публикуются в средствах массовой информации соответствующего города федерального значения и содержат только фамилии, имена и отчества кандидатов в присяжные заседатели.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5. Средства федерального бюджета для финансового обеспечения полномочий по составлению списков кандидатов в присяжные заседатели в городах федерального значения Москве, Санкт-Петербурге и Севастополе предоставляются в порядке и размерах, определяемых Правительством Российской Федерации.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lastRenderedPageBreak/>
        <w:t>Статья 7. Исключение граждан из списков кандидатов в присяжные заседатели</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Граждане, включенные в список и запасной список кандидатов в присяжные заседатели муниципального образования, исключаются из указанных списков исполнительно-распорядительным органом муниципального образования. Граждане, включенные в список и запасной список кандидатов в присяжные заседатели округа, общий и запасной списки кандидатов в присяжные заседатели субъекта Российской Федерации, исключаются из указанных списков высшим исполнительным органом государственной власти субъекта Российской Федерации в случаях: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выявления обстоятельств, указанных в части 2 статьи 3 настоящего Федерального закона;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подачи гражданином письменного заявления о наличии обстоятельств, препятствующих исполнению им обязанностей присяжного заседателя, если он является: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а) лицом, не владеющим языком, на котором ведется судопроизводство;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б) лицом, не способным исполнять обязанности присяжного заседателя по состоянию здоровья, подтвержденному медицинскими документами;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в) лицом, достигшим возраста 65 лет;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г) лицом, замещающим государственные должности или выборные должности в органах местного самоуправления;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д) военнослужащим;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д.1) гражданином, уволенным с военной службы по контракту из органов федеральной службы безопасности, органов государственной охраны или органов внешней разведки, - в течение пяти лет со дня увольнения;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е) судьей, прокурором, следователем, дознавателем, адвокатом, нотариусом, должностным лицом органов принудительного исполнения Российской Федерации или частным детективом - в период осуществления профессиональной деятельности и в течение пяти лет со дня ее прекращения;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е.1) имеющим специальное звание сотрудником органов внутренних дел, таможенных органов или органов и учреждений уголовно-исполнительной системы;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е.2) гражданином, уволенным со службы в органах и учреждениях, указанных в подпункте "е.1" настоящего пункта, – в течение пяти лет со дня увольнения;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ж) священнослужителем.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10. Порядок и сроки исполнения гражданином обязанностей присяжного заседателя</w:t>
      </w:r>
      <w:r w:rsidRPr="00AA14D2">
        <w:rPr>
          <w:rFonts w:ascii="Times New Roman" w:hAnsi="Times New Roman" w:cs="Times New Roman"/>
          <w:sz w:val="28"/>
          <w:szCs w:val="28"/>
        </w:rPr>
        <w:t xml:space="preserve">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Граждане призываются к исполнению в суде обязанностей присяжных заседателей в порядке, установленном Уголовно-процессуальным кодексом Российской Федерации, один раз в год на десять рабочих дней, а если рассмотрение уголовного дела, начатое с участием присяжных заседателей, не окончилось к моменту истечения указанного срока, - на все время рассмотрения этого дела.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2. Кандидаты в присяжные заседатели, вызванные в суд, но не отобранные в состав коллегии присяжных заседателей и не освобожденные от исполнения обязанностей кандидатов в присяжные заседатели по основаниям, предусмотренным статьями 3 и 7 настоящего Федерального закона, могут быть привлечены для участия в качестве присяжных заседателей в другом судебном заседании. </w:t>
      </w:r>
    </w:p>
    <w:p w:rsidR="003D07D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11. Материальное обеспечение присяжных заседателей</w:t>
      </w:r>
      <w:r w:rsidRPr="00AA14D2">
        <w:rPr>
          <w:rFonts w:ascii="Times New Roman" w:hAnsi="Times New Roman" w:cs="Times New Roman"/>
          <w:sz w:val="28"/>
          <w:szCs w:val="28"/>
        </w:rPr>
        <w:t xml:space="preserve">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 но не менее среднего заработка присяжного заседателя по месту его основной работы за такой период. Порядок выплаты присяжным заседателям компенсационного вознаграждения устанавливается Правительством Российской Федерации.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 Присяжному заседателю возмещаются судом командировочные расходы, а также транспортные расходы на проезд к месту нахождения суда и обратно в порядке и размере, установленных законодательством для судей данного суда.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3. 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 предусмотренные трудовым законодательством. Увольнение присяжного заседателя или его перевод на другую работу по инициативе работодателя в этот период не допускаются.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4. Время исполнения присяжным заседателем обязанностей по осуществлению правосудия учитывается при исчислении всех видов трудового стажа.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Style w:val="a5"/>
          <w:rFonts w:ascii="Times New Roman" w:hAnsi="Times New Roman" w:cs="Times New Roman"/>
          <w:sz w:val="28"/>
          <w:szCs w:val="28"/>
        </w:rPr>
        <w:t>Статья 12. Гарантии независимости и неприкосновенности присяжного заседателя</w:t>
      </w:r>
      <w:r w:rsidRPr="00AA14D2">
        <w:rPr>
          <w:rFonts w:ascii="Times New Roman" w:hAnsi="Times New Roman" w:cs="Times New Roman"/>
          <w:sz w:val="28"/>
          <w:szCs w:val="28"/>
        </w:rPr>
        <w:t xml:space="preserve">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 На присяжного заседателя в период осуществления им правосудия распространяются гарантии независимости и неприкосновенности судей, установленные Конституцией Российской Федерации, Федеральным конституционным законом от 31 декабря 1996 года № 1-ФКЗ «О судебной системе Российской Федерации», пунктом 1 (за исключением абзацев третьего, четвертого и шестого) и абзацем первым пункта 2 статьи 9, статьей 10, пунктами 1, 2, 5, 6, 7 и 8 статьи 16 Закона Российской Федерации от 26 июля 1992 года № 3132-1 «О статусе судей в Российской Федерации», Федеральным законом от 20 апреля 1995 года № 45-ФЗ «О государственной защите судей, должностных лиц правоохранительных и контролирующих органов» и настоящим Федеральным законом. </w:t>
      </w:r>
    </w:p>
    <w:p w:rsidR="00AA14D2" w:rsidRPr="00AA14D2" w:rsidRDefault="00AA14D2" w:rsidP="00AA14D2">
      <w:pPr>
        <w:spacing w:after="0" w:line="240" w:lineRule="auto"/>
        <w:ind w:firstLine="709"/>
        <w:jc w:val="both"/>
        <w:outlineLvl w:val="2"/>
        <w:rPr>
          <w:rFonts w:ascii="Times New Roman" w:eastAsia="Times New Roman" w:hAnsi="Times New Roman" w:cs="Times New Roman"/>
          <w:bCs/>
          <w:sz w:val="28"/>
          <w:szCs w:val="28"/>
          <w:lang w:eastAsia="ru-RU"/>
        </w:rPr>
      </w:pPr>
      <w:r w:rsidRPr="00AA14D2">
        <w:rPr>
          <w:rFonts w:ascii="Times New Roman" w:hAnsi="Times New Roman" w:cs="Times New Roman"/>
          <w:sz w:val="28"/>
          <w:szCs w:val="28"/>
        </w:rPr>
        <w:t>2. Лица, препятствующие присяжному заседателю исполнять обязанности по осуществлению правосудия, несут ответственность в соответствии с законодательством Российской Федерации.</w:t>
      </w:r>
    </w:p>
    <w:p w:rsidR="00871767" w:rsidRPr="00AA14D2" w:rsidRDefault="00871767" w:rsidP="00AA14D2">
      <w:pPr>
        <w:spacing w:after="0" w:line="240" w:lineRule="auto"/>
        <w:ind w:firstLine="709"/>
        <w:jc w:val="both"/>
        <w:outlineLvl w:val="2"/>
        <w:rPr>
          <w:rFonts w:ascii="Times New Roman" w:eastAsia="Times New Roman" w:hAnsi="Times New Roman" w:cs="Times New Roman"/>
          <w:bCs/>
          <w:sz w:val="28"/>
          <w:szCs w:val="28"/>
          <w:lang w:eastAsia="ru-RU"/>
        </w:rPr>
      </w:pPr>
      <w:r w:rsidRPr="00AA14D2">
        <w:rPr>
          <w:rFonts w:ascii="Times New Roman" w:eastAsia="Times New Roman" w:hAnsi="Times New Roman" w:cs="Times New Roman"/>
          <w:bCs/>
          <w:sz w:val="28"/>
          <w:szCs w:val="28"/>
          <w:lang w:eastAsia="ru-RU"/>
        </w:rPr>
        <w:lastRenderedPageBreak/>
        <w:t>Постановление Пленума Верховного Суда Российской Федерации от 22.11.2005 № 23 «О применении судами норм Уголовно-процессуального кодекса Российской Федерации, регулирующих судопроизводство с участием присяжных заседателей» (извлечение)</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10. Согласно статье 326 УПК РФ, определяющей порядок составления предварительного списка присяжных заседателей,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(в районном суде и гарнизонном военном суде - списка и запасного списка) путем случайной выборки и проверяет наличие обстоятельств, препятствующих участию лица в качестве присяжного заседателя в рассмотрении уголовного дела, перечисленных в частях 2, 3 статьи 3 и пункте 2 статьи 7 Федерального закона от 20 августа 2004 года № 113-ФЗ "О присяжных заседателях федеральных судов общей юрисдикции в Российской Федерации" (далее - Федеральный закон о присяжных заседателях), а также проверяет, не участвовал ли кандидат в качестве присяжного заседателя в судебном заседании в течение календарного года (часть 3 статьи 326 УПК РФ), не является ли присяжным заседателем по другому делу, в том числе рассматриваемому в другом суде.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В случае установления несовпадения данных о личности кандидата в присяжные заседатели, указанных в списке, составленном в соответствии с Федеральным законом о присяжных заседателях, с данными о личности кандидата в присяжные заседатели, указанными в его паспорте, он не может принимать участие в процедуре формирования коллегии присяжных заседателей.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11. В соответствии со статьей 10 Федерального закона о присяжных заседателях и частью 3 статьи 326 УПК РФ, регулирующими порядок и сроки исполнения гражданином обязанностей присяжного заседателя, одно и то же лицо может участвовать в судебных заседаниях в качестве присяжного заседателя не более одного раза в течение десяти рабочих дней в календарном году либо все время до окончания рассмотрения дела.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В целях обеспечения своевременной явки кандидатов в присяжные заседатели, применения в необходимых случаях мер ответственности к лицам, препятствующим выполнению кандидатами в присяжные заседатели их обязанностей, и решения других вопросов организации судебного разбирательства суды должны соблюдать требования части 6 статьи 326 УПК РФ о вручении кандидатам в присяжные заседатели извещений о прибытии в суд не менее чем за 7 суток до начала судебного заседания.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14. Сокрытие кандидатами в присяжные заседатели, включенными впоследствии в состав коллегии, информации относительно обстоятельств, препятствующих их участию в рассмотрении данного уголовного дела, которая выяснялась у них в ходе отбора и опроса судом и сторонами, может явиться основанием для отмены приговора в апелляционном, кассационном порядке лишь при условии, что это повлияло на объективность и беспристрастность присяжного заседателя при вынесении вердикта.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lastRenderedPageBreak/>
        <w:t xml:space="preserve">Председательствующий может освободить от исполнения обязанностей присяжного заседателя по конкретному делу лиц, указанных в части 7 статьи 326 УПК РФ, лишь при наличии письменного или устного заявления об этом кандидатов в присяжные заседатели. Решение по данному вопросу принимается судьей в соответствии с частью 5 статьи 328 УПК РФ лишь после заслушивания мнения сторон.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15. Согласно части 10 статьи 328 УПК РФ при формировании коллегии присяжных заседателей ходатайства об отводах кандидатов в присяжные заседатели разрешаются судьей без удаления в совещательную комнату. Аналогичным образом разрешается вопрос и об отстранении от дальнейшего участия в рассмотрении дела как по инициативе судьи, так и по ходатайству сторон принявшего присягу присяжного заседателя при нарушении им требований части 2 статьи 333 УПК РФ.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Следует иметь в виду, что в соответствии с частью 2 статьи 64 УПК РФ отвод кандидату в присяжные заседатели по основаниям, предусмотренным статьей 61 УПК РФ, заявляется сторонами до окончания формирования коллегии присяжных заседателей.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Если же основания, предусмотренные статьей 61 УПК РФ, становятся известны сторонам после окончания формирования коллегии присяжных заседателей (после принятия присяги присяжными заседателями), то стороны вправе заявить отвод до удаления присяжных заседателей в совещательную комнату для вынесения вердикта. Такие отводы разрешаются судьей в соответствии с частью 2 статьи 256 УПК РФ в совещательной комнате. </w:t>
      </w:r>
    </w:p>
    <w:p w:rsidR="00D715BD" w:rsidRDefault="00AA14D2" w:rsidP="00AA14D2">
      <w:pPr>
        <w:spacing w:after="0" w:line="240" w:lineRule="auto"/>
        <w:ind w:firstLine="709"/>
        <w:jc w:val="both"/>
        <w:outlineLvl w:val="2"/>
        <w:rPr>
          <w:rFonts w:ascii="Times New Roman" w:hAnsi="Times New Roman" w:cs="Times New Roman"/>
          <w:sz w:val="28"/>
          <w:szCs w:val="28"/>
        </w:rPr>
      </w:pPr>
      <w:r w:rsidRPr="00AA14D2">
        <w:rPr>
          <w:rFonts w:ascii="Times New Roman" w:hAnsi="Times New Roman" w:cs="Times New Roman"/>
          <w:sz w:val="28"/>
          <w:szCs w:val="28"/>
        </w:rPr>
        <w:t xml:space="preserve">22. В силу части 8 статьи 335 УПК РФ данные о личности подсудимого исследуются с участием присяжных заседателей лишь в той мере, в какой они необходимы для установления отдельных признаков состава преступления, в совершении которого он обвиняется. С участием присяжных заседателей не исследуются факты прежней судимости, признания подсудимого хроническим алкоголиком или наркоманом и другие данные, способные вызвать предубеждение присяжных заседателей в отношении подсудимого, в частности характеристики, справки о состоянии здоровья, о семейном положении. Вопрос о вменяемости подсудимого относится к компетенции председательствующего и разрешается им в соответствии с требованиями статьи 352 УПК РФ без участия присяжных заседателей. </w:t>
      </w:r>
    </w:p>
    <w:p w:rsidR="00AA14D2" w:rsidRPr="00AA14D2" w:rsidRDefault="00AA14D2" w:rsidP="00AA14D2">
      <w:pPr>
        <w:spacing w:after="0" w:line="240" w:lineRule="auto"/>
        <w:ind w:firstLine="709"/>
        <w:jc w:val="both"/>
        <w:outlineLvl w:val="2"/>
        <w:rPr>
          <w:rFonts w:ascii="Times New Roman" w:eastAsia="Times New Roman" w:hAnsi="Times New Roman" w:cs="Times New Roman"/>
          <w:bCs/>
          <w:sz w:val="28"/>
          <w:szCs w:val="28"/>
          <w:lang w:eastAsia="ru-RU"/>
        </w:rPr>
      </w:pPr>
      <w:r w:rsidRPr="00AA14D2">
        <w:rPr>
          <w:rFonts w:ascii="Times New Roman" w:hAnsi="Times New Roman" w:cs="Times New Roman"/>
          <w:sz w:val="28"/>
          <w:szCs w:val="28"/>
        </w:rPr>
        <w:t>Судам следует учитывать, что в присутствии присяжных заседателей допустимо исследовать вопрос о совершении подсудимым преступления в состоянии алкогольного, наркотического или иного вида опьянения, если это связано с предъявленным обвинением, поскольку такие данные относятся к предмету доказывания по уголовному делу.</w:t>
      </w:r>
    </w:p>
    <w:sectPr w:rsidR="00AA14D2" w:rsidRPr="00AA14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291"/>
    <w:multiLevelType w:val="multilevel"/>
    <w:tmpl w:val="E9A6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46066"/>
    <w:multiLevelType w:val="multilevel"/>
    <w:tmpl w:val="00C2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C67C6"/>
    <w:multiLevelType w:val="multilevel"/>
    <w:tmpl w:val="CF96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F3BE4"/>
    <w:multiLevelType w:val="multilevel"/>
    <w:tmpl w:val="AA46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73F70"/>
    <w:multiLevelType w:val="multilevel"/>
    <w:tmpl w:val="BD5C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F5734"/>
    <w:multiLevelType w:val="multilevel"/>
    <w:tmpl w:val="5610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813979"/>
    <w:multiLevelType w:val="multilevel"/>
    <w:tmpl w:val="42C6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EB0BD4"/>
    <w:multiLevelType w:val="multilevel"/>
    <w:tmpl w:val="05E2F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346ED2"/>
    <w:multiLevelType w:val="multilevel"/>
    <w:tmpl w:val="902C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1C193F"/>
    <w:multiLevelType w:val="multilevel"/>
    <w:tmpl w:val="5946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C36EB"/>
    <w:multiLevelType w:val="multilevel"/>
    <w:tmpl w:val="4710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7"/>
  </w:num>
  <w:num w:numId="4">
    <w:abstractNumId w:val="9"/>
  </w:num>
  <w:num w:numId="5">
    <w:abstractNumId w:val="8"/>
  </w:num>
  <w:num w:numId="6">
    <w:abstractNumId w:val="5"/>
  </w:num>
  <w:num w:numId="7">
    <w:abstractNumId w:val="1"/>
  </w:num>
  <w:num w:numId="8">
    <w:abstractNumId w:val="10"/>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66"/>
    <w:rsid w:val="00011297"/>
    <w:rsid w:val="00033B4D"/>
    <w:rsid w:val="0015060F"/>
    <w:rsid w:val="001A59E9"/>
    <w:rsid w:val="00250866"/>
    <w:rsid w:val="00333311"/>
    <w:rsid w:val="003D07DD"/>
    <w:rsid w:val="004F45FB"/>
    <w:rsid w:val="00682299"/>
    <w:rsid w:val="007527D5"/>
    <w:rsid w:val="007831C4"/>
    <w:rsid w:val="00871767"/>
    <w:rsid w:val="008E5816"/>
    <w:rsid w:val="00953FC2"/>
    <w:rsid w:val="009727A0"/>
    <w:rsid w:val="00A10335"/>
    <w:rsid w:val="00AA14D2"/>
    <w:rsid w:val="00AD4D66"/>
    <w:rsid w:val="00D715BD"/>
    <w:rsid w:val="00D77854"/>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477B2-EA89-4EC0-9D97-9A6686F4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717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8717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176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871767"/>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71767"/>
    <w:rPr>
      <w:color w:val="0000FF"/>
      <w:u w:val="single"/>
    </w:rPr>
  </w:style>
  <w:style w:type="paragraph" w:styleId="a4">
    <w:name w:val="Normal (Web)"/>
    <w:basedOn w:val="a"/>
    <w:uiPriority w:val="99"/>
    <w:semiHidden/>
    <w:unhideWhenUsed/>
    <w:rsid w:val="00AA14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A14D2"/>
    <w:rPr>
      <w:b/>
      <w:bCs/>
    </w:rPr>
  </w:style>
  <w:style w:type="paragraph" w:styleId="a6">
    <w:name w:val="List Paragraph"/>
    <w:basedOn w:val="a"/>
    <w:uiPriority w:val="34"/>
    <w:qFormat/>
    <w:rsid w:val="003D0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902">
      <w:bodyDiv w:val="1"/>
      <w:marLeft w:val="0"/>
      <w:marRight w:val="0"/>
      <w:marTop w:val="0"/>
      <w:marBottom w:val="0"/>
      <w:divBdr>
        <w:top w:val="none" w:sz="0" w:space="0" w:color="auto"/>
        <w:left w:val="none" w:sz="0" w:space="0" w:color="auto"/>
        <w:bottom w:val="none" w:sz="0" w:space="0" w:color="auto"/>
        <w:right w:val="none" w:sz="0" w:space="0" w:color="auto"/>
      </w:divBdr>
      <w:divsChild>
        <w:div w:id="1644656750">
          <w:marLeft w:val="0"/>
          <w:marRight w:val="0"/>
          <w:marTop w:val="0"/>
          <w:marBottom w:val="0"/>
          <w:divBdr>
            <w:top w:val="none" w:sz="0" w:space="0" w:color="auto"/>
            <w:left w:val="none" w:sz="0" w:space="0" w:color="auto"/>
            <w:bottom w:val="none" w:sz="0" w:space="0" w:color="auto"/>
            <w:right w:val="none" w:sz="0" w:space="0" w:color="auto"/>
          </w:divBdr>
          <w:divsChild>
            <w:div w:id="1742218852">
              <w:marLeft w:val="0"/>
              <w:marRight w:val="0"/>
              <w:marTop w:val="0"/>
              <w:marBottom w:val="0"/>
              <w:divBdr>
                <w:top w:val="none" w:sz="0" w:space="0" w:color="auto"/>
                <w:left w:val="none" w:sz="0" w:space="0" w:color="auto"/>
                <w:bottom w:val="none" w:sz="0" w:space="0" w:color="auto"/>
                <w:right w:val="none" w:sz="0" w:space="0" w:color="auto"/>
              </w:divBdr>
              <w:divsChild>
                <w:div w:id="155465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0729">
          <w:marLeft w:val="0"/>
          <w:marRight w:val="0"/>
          <w:marTop w:val="0"/>
          <w:marBottom w:val="0"/>
          <w:divBdr>
            <w:top w:val="none" w:sz="0" w:space="0" w:color="auto"/>
            <w:left w:val="none" w:sz="0" w:space="0" w:color="auto"/>
            <w:bottom w:val="none" w:sz="0" w:space="0" w:color="auto"/>
            <w:right w:val="none" w:sz="0" w:space="0" w:color="auto"/>
          </w:divBdr>
          <w:divsChild>
            <w:div w:id="330059666">
              <w:marLeft w:val="0"/>
              <w:marRight w:val="0"/>
              <w:marTop w:val="0"/>
              <w:marBottom w:val="0"/>
              <w:divBdr>
                <w:top w:val="none" w:sz="0" w:space="0" w:color="auto"/>
                <w:left w:val="none" w:sz="0" w:space="0" w:color="auto"/>
                <w:bottom w:val="none" w:sz="0" w:space="0" w:color="auto"/>
                <w:right w:val="none" w:sz="0" w:space="0" w:color="auto"/>
              </w:divBdr>
              <w:divsChild>
                <w:div w:id="9446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4941">
      <w:bodyDiv w:val="1"/>
      <w:marLeft w:val="0"/>
      <w:marRight w:val="0"/>
      <w:marTop w:val="0"/>
      <w:marBottom w:val="0"/>
      <w:divBdr>
        <w:top w:val="none" w:sz="0" w:space="0" w:color="auto"/>
        <w:left w:val="none" w:sz="0" w:space="0" w:color="auto"/>
        <w:bottom w:val="none" w:sz="0" w:space="0" w:color="auto"/>
        <w:right w:val="none" w:sz="0" w:space="0" w:color="auto"/>
      </w:divBdr>
      <w:divsChild>
        <w:div w:id="1090807201">
          <w:marLeft w:val="0"/>
          <w:marRight w:val="0"/>
          <w:marTop w:val="0"/>
          <w:marBottom w:val="0"/>
          <w:divBdr>
            <w:top w:val="none" w:sz="0" w:space="0" w:color="auto"/>
            <w:left w:val="none" w:sz="0" w:space="0" w:color="auto"/>
            <w:bottom w:val="none" w:sz="0" w:space="0" w:color="auto"/>
            <w:right w:val="none" w:sz="0" w:space="0" w:color="auto"/>
          </w:divBdr>
          <w:divsChild>
            <w:div w:id="444352832">
              <w:marLeft w:val="0"/>
              <w:marRight w:val="0"/>
              <w:marTop w:val="0"/>
              <w:marBottom w:val="0"/>
              <w:divBdr>
                <w:top w:val="none" w:sz="0" w:space="0" w:color="auto"/>
                <w:left w:val="none" w:sz="0" w:space="0" w:color="auto"/>
                <w:bottom w:val="none" w:sz="0" w:space="0" w:color="auto"/>
                <w:right w:val="none" w:sz="0" w:space="0" w:color="auto"/>
              </w:divBdr>
              <w:divsChild>
                <w:div w:id="12550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3520">
      <w:bodyDiv w:val="1"/>
      <w:marLeft w:val="0"/>
      <w:marRight w:val="0"/>
      <w:marTop w:val="0"/>
      <w:marBottom w:val="0"/>
      <w:divBdr>
        <w:top w:val="none" w:sz="0" w:space="0" w:color="auto"/>
        <w:left w:val="none" w:sz="0" w:space="0" w:color="auto"/>
        <w:bottom w:val="none" w:sz="0" w:space="0" w:color="auto"/>
        <w:right w:val="none" w:sz="0" w:space="0" w:color="auto"/>
      </w:divBdr>
      <w:divsChild>
        <w:div w:id="1159076889">
          <w:marLeft w:val="0"/>
          <w:marRight w:val="0"/>
          <w:marTop w:val="0"/>
          <w:marBottom w:val="0"/>
          <w:divBdr>
            <w:top w:val="none" w:sz="0" w:space="0" w:color="auto"/>
            <w:left w:val="none" w:sz="0" w:space="0" w:color="auto"/>
            <w:bottom w:val="none" w:sz="0" w:space="0" w:color="auto"/>
            <w:right w:val="none" w:sz="0" w:space="0" w:color="auto"/>
          </w:divBdr>
          <w:divsChild>
            <w:div w:id="245111872">
              <w:marLeft w:val="0"/>
              <w:marRight w:val="0"/>
              <w:marTop w:val="0"/>
              <w:marBottom w:val="0"/>
              <w:divBdr>
                <w:top w:val="none" w:sz="0" w:space="0" w:color="auto"/>
                <w:left w:val="none" w:sz="0" w:space="0" w:color="auto"/>
                <w:bottom w:val="none" w:sz="0" w:space="0" w:color="auto"/>
                <w:right w:val="none" w:sz="0" w:space="0" w:color="auto"/>
              </w:divBdr>
              <w:divsChild>
                <w:div w:id="52016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183029">
          <w:marLeft w:val="0"/>
          <w:marRight w:val="0"/>
          <w:marTop w:val="0"/>
          <w:marBottom w:val="0"/>
          <w:divBdr>
            <w:top w:val="none" w:sz="0" w:space="0" w:color="auto"/>
            <w:left w:val="none" w:sz="0" w:space="0" w:color="auto"/>
            <w:bottom w:val="none" w:sz="0" w:space="0" w:color="auto"/>
            <w:right w:val="none" w:sz="0" w:space="0" w:color="auto"/>
          </w:divBdr>
          <w:divsChild>
            <w:div w:id="2047096425">
              <w:marLeft w:val="0"/>
              <w:marRight w:val="0"/>
              <w:marTop w:val="0"/>
              <w:marBottom w:val="0"/>
              <w:divBdr>
                <w:top w:val="none" w:sz="0" w:space="0" w:color="auto"/>
                <w:left w:val="none" w:sz="0" w:space="0" w:color="auto"/>
                <w:bottom w:val="none" w:sz="0" w:space="0" w:color="auto"/>
                <w:right w:val="none" w:sz="0" w:space="0" w:color="auto"/>
              </w:divBdr>
              <w:divsChild>
                <w:div w:id="203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9265">
      <w:bodyDiv w:val="1"/>
      <w:marLeft w:val="0"/>
      <w:marRight w:val="0"/>
      <w:marTop w:val="0"/>
      <w:marBottom w:val="0"/>
      <w:divBdr>
        <w:top w:val="none" w:sz="0" w:space="0" w:color="auto"/>
        <w:left w:val="none" w:sz="0" w:space="0" w:color="auto"/>
        <w:bottom w:val="none" w:sz="0" w:space="0" w:color="auto"/>
        <w:right w:val="none" w:sz="0" w:space="0" w:color="auto"/>
      </w:divBdr>
    </w:div>
    <w:div w:id="266887309">
      <w:bodyDiv w:val="1"/>
      <w:marLeft w:val="0"/>
      <w:marRight w:val="0"/>
      <w:marTop w:val="0"/>
      <w:marBottom w:val="0"/>
      <w:divBdr>
        <w:top w:val="none" w:sz="0" w:space="0" w:color="auto"/>
        <w:left w:val="none" w:sz="0" w:space="0" w:color="auto"/>
        <w:bottom w:val="none" w:sz="0" w:space="0" w:color="auto"/>
        <w:right w:val="none" w:sz="0" w:space="0" w:color="auto"/>
      </w:divBdr>
      <w:divsChild>
        <w:div w:id="1136870722">
          <w:marLeft w:val="0"/>
          <w:marRight w:val="0"/>
          <w:marTop w:val="0"/>
          <w:marBottom w:val="0"/>
          <w:divBdr>
            <w:top w:val="none" w:sz="0" w:space="0" w:color="auto"/>
            <w:left w:val="none" w:sz="0" w:space="0" w:color="auto"/>
            <w:bottom w:val="none" w:sz="0" w:space="0" w:color="auto"/>
            <w:right w:val="none" w:sz="0" w:space="0" w:color="auto"/>
          </w:divBdr>
          <w:divsChild>
            <w:div w:id="17514022">
              <w:marLeft w:val="0"/>
              <w:marRight w:val="0"/>
              <w:marTop w:val="0"/>
              <w:marBottom w:val="0"/>
              <w:divBdr>
                <w:top w:val="none" w:sz="0" w:space="0" w:color="auto"/>
                <w:left w:val="none" w:sz="0" w:space="0" w:color="auto"/>
                <w:bottom w:val="none" w:sz="0" w:space="0" w:color="auto"/>
                <w:right w:val="none" w:sz="0" w:space="0" w:color="auto"/>
              </w:divBdr>
            </w:div>
          </w:divsChild>
        </w:div>
        <w:div w:id="1679430861">
          <w:marLeft w:val="0"/>
          <w:marRight w:val="0"/>
          <w:marTop w:val="0"/>
          <w:marBottom w:val="0"/>
          <w:divBdr>
            <w:top w:val="none" w:sz="0" w:space="0" w:color="auto"/>
            <w:left w:val="none" w:sz="0" w:space="0" w:color="auto"/>
            <w:bottom w:val="none" w:sz="0" w:space="0" w:color="auto"/>
            <w:right w:val="none" w:sz="0" w:space="0" w:color="auto"/>
          </w:divBdr>
          <w:divsChild>
            <w:div w:id="463891920">
              <w:marLeft w:val="0"/>
              <w:marRight w:val="0"/>
              <w:marTop w:val="0"/>
              <w:marBottom w:val="0"/>
              <w:divBdr>
                <w:top w:val="none" w:sz="0" w:space="0" w:color="auto"/>
                <w:left w:val="none" w:sz="0" w:space="0" w:color="auto"/>
                <w:bottom w:val="none" w:sz="0" w:space="0" w:color="auto"/>
                <w:right w:val="none" w:sz="0" w:space="0" w:color="auto"/>
              </w:divBdr>
              <w:divsChild>
                <w:div w:id="1858494764">
                  <w:marLeft w:val="0"/>
                  <w:marRight w:val="0"/>
                  <w:marTop w:val="0"/>
                  <w:marBottom w:val="0"/>
                  <w:divBdr>
                    <w:top w:val="none" w:sz="0" w:space="0" w:color="auto"/>
                    <w:left w:val="none" w:sz="0" w:space="0" w:color="auto"/>
                    <w:bottom w:val="none" w:sz="0" w:space="0" w:color="auto"/>
                    <w:right w:val="none" w:sz="0" w:space="0" w:color="auto"/>
                  </w:divBdr>
                  <w:divsChild>
                    <w:div w:id="569579748">
                      <w:marLeft w:val="0"/>
                      <w:marRight w:val="0"/>
                      <w:marTop w:val="0"/>
                      <w:marBottom w:val="0"/>
                      <w:divBdr>
                        <w:top w:val="none" w:sz="0" w:space="0" w:color="auto"/>
                        <w:left w:val="none" w:sz="0" w:space="0" w:color="auto"/>
                        <w:bottom w:val="none" w:sz="0" w:space="0" w:color="auto"/>
                        <w:right w:val="none" w:sz="0" w:space="0" w:color="auto"/>
                      </w:divBdr>
                    </w:div>
                  </w:divsChild>
                </w:div>
                <w:div w:id="841437689">
                  <w:marLeft w:val="0"/>
                  <w:marRight w:val="0"/>
                  <w:marTop w:val="0"/>
                  <w:marBottom w:val="0"/>
                  <w:divBdr>
                    <w:top w:val="none" w:sz="0" w:space="0" w:color="auto"/>
                    <w:left w:val="none" w:sz="0" w:space="0" w:color="auto"/>
                    <w:bottom w:val="none" w:sz="0" w:space="0" w:color="auto"/>
                    <w:right w:val="none" w:sz="0" w:space="0" w:color="auto"/>
                  </w:divBdr>
                  <w:divsChild>
                    <w:div w:id="1901162562">
                      <w:marLeft w:val="0"/>
                      <w:marRight w:val="0"/>
                      <w:marTop w:val="0"/>
                      <w:marBottom w:val="0"/>
                      <w:divBdr>
                        <w:top w:val="none" w:sz="0" w:space="0" w:color="auto"/>
                        <w:left w:val="none" w:sz="0" w:space="0" w:color="auto"/>
                        <w:bottom w:val="none" w:sz="0" w:space="0" w:color="auto"/>
                        <w:right w:val="none" w:sz="0" w:space="0" w:color="auto"/>
                      </w:divBdr>
                    </w:div>
                  </w:divsChild>
                </w:div>
                <w:div w:id="1386640513">
                  <w:marLeft w:val="0"/>
                  <w:marRight w:val="0"/>
                  <w:marTop w:val="0"/>
                  <w:marBottom w:val="0"/>
                  <w:divBdr>
                    <w:top w:val="none" w:sz="0" w:space="0" w:color="auto"/>
                    <w:left w:val="none" w:sz="0" w:space="0" w:color="auto"/>
                    <w:bottom w:val="none" w:sz="0" w:space="0" w:color="auto"/>
                    <w:right w:val="none" w:sz="0" w:space="0" w:color="auto"/>
                  </w:divBdr>
                  <w:divsChild>
                    <w:div w:id="1770202614">
                      <w:marLeft w:val="0"/>
                      <w:marRight w:val="0"/>
                      <w:marTop w:val="0"/>
                      <w:marBottom w:val="0"/>
                      <w:divBdr>
                        <w:top w:val="none" w:sz="0" w:space="0" w:color="auto"/>
                        <w:left w:val="none" w:sz="0" w:space="0" w:color="auto"/>
                        <w:bottom w:val="none" w:sz="0" w:space="0" w:color="auto"/>
                        <w:right w:val="none" w:sz="0" w:space="0" w:color="auto"/>
                      </w:divBdr>
                    </w:div>
                  </w:divsChild>
                </w:div>
                <w:div w:id="1802531411">
                  <w:marLeft w:val="0"/>
                  <w:marRight w:val="0"/>
                  <w:marTop w:val="0"/>
                  <w:marBottom w:val="0"/>
                  <w:divBdr>
                    <w:top w:val="none" w:sz="0" w:space="0" w:color="auto"/>
                    <w:left w:val="none" w:sz="0" w:space="0" w:color="auto"/>
                    <w:bottom w:val="none" w:sz="0" w:space="0" w:color="auto"/>
                    <w:right w:val="none" w:sz="0" w:space="0" w:color="auto"/>
                  </w:divBdr>
                  <w:divsChild>
                    <w:div w:id="458495067">
                      <w:marLeft w:val="0"/>
                      <w:marRight w:val="0"/>
                      <w:marTop w:val="0"/>
                      <w:marBottom w:val="0"/>
                      <w:divBdr>
                        <w:top w:val="none" w:sz="0" w:space="0" w:color="auto"/>
                        <w:left w:val="none" w:sz="0" w:space="0" w:color="auto"/>
                        <w:bottom w:val="none" w:sz="0" w:space="0" w:color="auto"/>
                        <w:right w:val="none" w:sz="0" w:space="0" w:color="auto"/>
                      </w:divBdr>
                    </w:div>
                  </w:divsChild>
                </w:div>
                <w:div w:id="1187522187">
                  <w:marLeft w:val="0"/>
                  <w:marRight w:val="0"/>
                  <w:marTop w:val="0"/>
                  <w:marBottom w:val="0"/>
                  <w:divBdr>
                    <w:top w:val="none" w:sz="0" w:space="0" w:color="auto"/>
                    <w:left w:val="none" w:sz="0" w:space="0" w:color="auto"/>
                    <w:bottom w:val="none" w:sz="0" w:space="0" w:color="auto"/>
                    <w:right w:val="none" w:sz="0" w:space="0" w:color="auto"/>
                  </w:divBdr>
                  <w:divsChild>
                    <w:div w:id="2142454670">
                      <w:marLeft w:val="0"/>
                      <w:marRight w:val="0"/>
                      <w:marTop w:val="0"/>
                      <w:marBottom w:val="0"/>
                      <w:divBdr>
                        <w:top w:val="none" w:sz="0" w:space="0" w:color="auto"/>
                        <w:left w:val="none" w:sz="0" w:space="0" w:color="auto"/>
                        <w:bottom w:val="none" w:sz="0" w:space="0" w:color="auto"/>
                        <w:right w:val="none" w:sz="0" w:space="0" w:color="auto"/>
                      </w:divBdr>
                    </w:div>
                  </w:divsChild>
                </w:div>
                <w:div w:id="1657419676">
                  <w:marLeft w:val="0"/>
                  <w:marRight w:val="0"/>
                  <w:marTop w:val="0"/>
                  <w:marBottom w:val="0"/>
                  <w:divBdr>
                    <w:top w:val="none" w:sz="0" w:space="0" w:color="auto"/>
                    <w:left w:val="none" w:sz="0" w:space="0" w:color="auto"/>
                    <w:bottom w:val="none" w:sz="0" w:space="0" w:color="auto"/>
                    <w:right w:val="none" w:sz="0" w:space="0" w:color="auto"/>
                  </w:divBdr>
                  <w:divsChild>
                    <w:div w:id="859666606">
                      <w:marLeft w:val="0"/>
                      <w:marRight w:val="0"/>
                      <w:marTop w:val="0"/>
                      <w:marBottom w:val="0"/>
                      <w:divBdr>
                        <w:top w:val="none" w:sz="0" w:space="0" w:color="auto"/>
                        <w:left w:val="none" w:sz="0" w:space="0" w:color="auto"/>
                        <w:bottom w:val="none" w:sz="0" w:space="0" w:color="auto"/>
                        <w:right w:val="none" w:sz="0" w:space="0" w:color="auto"/>
                      </w:divBdr>
                    </w:div>
                  </w:divsChild>
                </w:div>
                <w:div w:id="162741851">
                  <w:marLeft w:val="0"/>
                  <w:marRight w:val="0"/>
                  <w:marTop w:val="0"/>
                  <w:marBottom w:val="0"/>
                  <w:divBdr>
                    <w:top w:val="none" w:sz="0" w:space="0" w:color="auto"/>
                    <w:left w:val="none" w:sz="0" w:space="0" w:color="auto"/>
                    <w:bottom w:val="none" w:sz="0" w:space="0" w:color="auto"/>
                    <w:right w:val="none" w:sz="0" w:space="0" w:color="auto"/>
                  </w:divBdr>
                  <w:divsChild>
                    <w:div w:id="2099249175">
                      <w:marLeft w:val="0"/>
                      <w:marRight w:val="0"/>
                      <w:marTop w:val="0"/>
                      <w:marBottom w:val="0"/>
                      <w:divBdr>
                        <w:top w:val="none" w:sz="0" w:space="0" w:color="auto"/>
                        <w:left w:val="none" w:sz="0" w:space="0" w:color="auto"/>
                        <w:bottom w:val="none" w:sz="0" w:space="0" w:color="auto"/>
                        <w:right w:val="none" w:sz="0" w:space="0" w:color="auto"/>
                      </w:divBdr>
                    </w:div>
                  </w:divsChild>
                </w:div>
                <w:div w:id="729504339">
                  <w:marLeft w:val="0"/>
                  <w:marRight w:val="0"/>
                  <w:marTop w:val="0"/>
                  <w:marBottom w:val="0"/>
                  <w:divBdr>
                    <w:top w:val="none" w:sz="0" w:space="0" w:color="auto"/>
                    <w:left w:val="none" w:sz="0" w:space="0" w:color="auto"/>
                    <w:bottom w:val="none" w:sz="0" w:space="0" w:color="auto"/>
                    <w:right w:val="none" w:sz="0" w:space="0" w:color="auto"/>
                  </w:divBdr>
                  <w:divsChild>
                    <w:div w:id="1190951715">
                      <w:marLeft w:val="0"/>
                      <w:marRight w:val="0"/>
                      <w:marTop w:val="0"/>
                      <w:marBottom w:val="0"/>
                      <w:divBdr>
                        <w:top w:val="none" w:sz="0" w:space="0" w:color="auto"/>
                        <w:left w:val="none" w:sz="0" w:space="0" w:color="auto"/>
                        <w:bottom w:val="none" w:sz="0" w:space="0" w:color="auto"/>
                        <w:right w:val="none" w:sz="0" w:space="0" w:color="auto"/>
                      </w:divBdr>
                    </w:div>
                  </w:divsChild>
                </w:div>
                <w:div w:id="1705329633">
                  <w:marLeft w:val="0"/>
                  <w:marRight w:val="0"/>
                  <w:marTop w:val="0"/>
                  <w:marBottom w:val="0"/>
                  <w:divBdr>
                    <w:top w:val="none" w:sz="0" w:space="0" w:color="auto"/>
                    <w:left w:val="none" w:sz="0" w:space="0" w:color="auto"/>
                    <w:bottom w:val="none" w:sz="0" w:space="0" w:color="auto"/>
                    <w:right w:val="none" w:sz="0" w:space="0" w:color="auto"/>
                  </w:divBdr>
                  <w:divsChild>
                    <w:div w:id="921526038">
                      <w:marLeft w:val="0"/>
                      <w:marRight w:val="0"/>
                      <w:marTop w:val="0"/>
                      <w:marBottom w:val="0"/>
                      <w:divBdr>
                        <w:top w:val="none" w:sz="0" w:space="0" w:color="auto"/>
                        <w:left w:val="none" w:sz="0" w:space="0" w:color="auto"/>
                        <w:bottom w:val="none" w:sz="0" w:space="0" w:color="auto"/>
                        <w:right w:val="none" w:sz="0" w:space="0" w:color="auto"/>
                      </w:divBdr>
                    </w:div>
                  </w:divsChild>
                </w:div>
                <w:div w:id="1493787749">
                  <w:marLeft w:val="0"/>
                  <w:marRight w:val="0"/>
                  <w:marTop w:val="0"/>
                  <w:marBottom w:val="0"/>
                  <w:divBdr>
                    <w:top w:val="none" w:sz="0" w:space="0" w:color="auto"/>
                    <w:left w:val="none" w:sz="0" w:space="0" w:color="auto"/>
                    <w:bottom w:val="none" w:sz="0" w:space="0" w:color="auto"/>
                    <w:right w:val="none" w:sz="0" w:space="0" w:color="auto"/>
                  </w:divBdr>
                  <w:divsChild>
                    <w:div w:id="813185827">
                      <w:marLeft w:val="0"/>
                      <w:marRight w:val="0"/>
                      <w:marTop w:val="0"/>
                      <w:marBottom w:val="0"/>
                      <w:divBdr>
                        <w:top w:val="none" w:sz="0" w:space="0" w:color="auto"/>
                        <w:left w:val="none" w:sz="0" w:space="0" w:color="auto"/>
                        <w:bottom w:val="none" w:sz="0" w:space="0" w:color="auto"/>
                        <w:right w:val="none" w:sz="0" w:space="0" w:color="auto"/>
                      </w:divBdr>
                    </w:div>
                  </w:divsChild>
                </w:div>
                <w:div w:id="1712073144">
                  <w:marLeft w:val="0"/>
                  <w:marRight w:val="0"/>
                  <w:marTop w:val="0"/>
                  <w:marBottom w:val="0"/>
                  <w:divBdr>
                    <w:top w:val="none" w:sz="0" w:space="0" w:color="auto"/>
                    <w:left w:val="none" w:sz="0" w:space="0" w:color="auto"/>
                    <w:bottom w:val="none" w:sz="0" w:space="0" w:color="auto"/>
                    <w:right w:val="none" w:sz="0" w:space="0" w:color="auto"/>
                  </w:divBdr>
                  <w:divsChild>
                    <w:div w:id="297221570">
                      <w:marLeft w:val="0"/>
                      <w:marRight w:val="0"/>
                      <w:marTop w:val="0"/>
                      <w:marBottom w:val="0"/>
                      <w:divBdr>
                        <w:top w:val="none" w:sz="0" w:space="0" w:color="auto"/>
                        <w:left w:val="none" w:sz="0" w:space="0" w:color="auto"/>
                        <w:bottom w:val="none" w:sz="0" w:space="0" w:color="auto"/>
                        <w:right w:val="none" w:sz="0" w:space="0" w:color="auto"/>
                      </w:divBdr>
                    </w:div>
                  </w:divsChild>
                </w:div>
                <w:div w:id="526525774">
                  <w:marLeft w:val="0"/>
                  <w:marRight w:val="0"/>
                  <w:marTop w:val="0"/>
                  <w:marBottom w:val="0"/>
                  <w:divBdr>
                    <w:top w:val="none" w:sz="0" w:space="0" w:color="auto"/>
                    <w:left w:val="none" w:sz="0" w:space="0" w:color="auto"/>
                    <w:bottom w:val="none" w:sz="0" w:space="0" w:color="auto"/>
                    <w:right w:val="none" w:sz="0" w:space="0" w:color="auto"/>
                  </w:divBdr>
                  <w:divsChild>
                    <w:div w:id="159389558">
                      <w:marLeft w:val="0"/>
                      <w:marRight w:val="0"/>
                      <w:marTop w:val="0"/>
                      <w:marBottom w:val="0"/>
                      <w:divBdr>
                        <w:top w:val="none" w:sz="0" w:space="0" w:color="auto"/>
                        <w:left w:val="none" w:sz="0" w:space="0" w:color="auto"/>
                        <w:bottom w:val="none" w:sz="0" w:space="0" w:color="auto"/>
                        <w:right w:val="none" w:sz="0" w:space="0" w:color="auto"/>
                      </w:divBdr>
                    </w:div>
                  </w:divsChild>
                </w:div>
                <w:div w:id="15274926">
                  <w:marLeft w:val="0"/>
                  <w:marRight w:val="0"/>
                  <w:marTop w:val="0"/>
                  <w:marBottom w:val="0"/>
                  <w:divBdr>
                    <w:top w:val="none" w:sz="0" w:space="0" w:color="auto"/>
                    <w:left w:val="none" w:sz="0" w:space="0" w:color="auto"/>
                    <w:bottom w:val="none" w:sz="0" w:space="0" w:color="auto"/>
                    <w:right w:val="none" w:sz="0" w:space="0" w:color="auto"/>
                  </w:divBdr>
                  <w:divsChild>
                    <w:div w:id="793715564">
                      <w:marLeft w:val="0"/>
                      <w:marRight w:val="0"/>
                      <w:marTop w:val="0"/>
                      <w:marBottom w:val="0"/>
                      <w:divBdr>
                        <w:top w:val="none" w:sz="0" w:space="0" w:color="auto"/>
                        <w:left w:val="none" w:sz="0" w:space="0" w:color="auto"/>
                        <w:bottom w:val="none" w:sz="0" w:space="0" w:color="auto"/>
                        <w:right w:val="none" w:sz="0" w:space="0" w:color="auto"/>
                      </w:divBdr>
                    </w:div>
                  </w:divsChild>
                </w:div>
                <w:div w:id="1729105209">
                  <w:marLeft w:val="0"/>
                  <w:marRight w:val="0"/>
                  <w:marTop w:val="0"/>
                  <w:marBottom w:val="0"/>
                  <w:divBdr>
                    <w:top w:val="none" w:sz="0" w:space="0" w:color="auto"/>
                    <w:left w:val="none" w:sz="0" w:space="0" w:color="auto"/>
                    <w:bottom w:val="none" w:sz="0" w:space="0" w:color="auto"/>
                    <w:right w:val="none" w:sz="0" w:space="0" w:color="auto"/>
                  </w:divBdr>
                  <w:divsChild>
                    <w:div w:id="69887626">
                      <w:marLeft w:val="0"/>
                      <w:marRight w:val="0"/>
                      <w:marTop w:val="0"/>
                      <w:marBottom w:val="0"/>
                      <w:divBdr>
                        <w:top w:val="none" w:sz="0" w:space="0" w:color="auto"/>
                        <w:left w:val="none" w:sz="0" w:space="0" w:color="auto"/>
                        <w:bottom w:val="none" w:sz="0" w:space="0" w:color="auto"/>
                        <w:right w:val="none" w:sz="0" w:space="0" w:color="auto"/>
                      </w:divBdr>
                    </w:div>
                  </w:divsChild>
                </w:div>
                <w:div w:id="1191071743">
                  <w:marLeft w:val="0"/>
                  <w:marRight w:val="0"/>
                  <w:marTop w:val="0"/>
                  <w:marBottom w:val="0"/>
                  <w:divBdr>
                    <w:top w:val="none" w:sz="0" w:space="0" w:color="auto"/>
                    <w:left w:val="none" w:sz="0" w:space="0" w:color="auto"/>
                    <w:bottom w:val="none" w:sz="0" w:space="0" w:color="auto"/>
                    <w:right w:val="none" w:sz="0" w:space="0" w:color="auto"/>
                  </w:divBdr>
                  <w:divsChild>
                    <w:div w:id="11897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281619">
      <w:bodyDiv w:val="1"/>
      <w:marLeft w:val="0"/>
      <w:marRight w:val="0"/>
      <w:marTop w:val="0"/>
      <w:marBottom w:val="0"/>
      <w:divBdr>
        <w:top w:val="none" w:sz="0" w:space="0" w:color="auto"/>
        <w:left w:val="none" w:sz="0" w:space="0" w:color="auto"/>
        <w:bottom w:val="none" w:sz="0" w:space="0" w:color="auto"/>
        <w:right w:val="none" w:sz="0" w:space="0" w:color="auto"/>
      </w:divBdr>
      <w:divsChild>
        <w:div w:id="790562600">
          <w:marLeft w:val="0"/>
          <w:marRight w:val="0"/>
          <w:marTop w:val="0"/>
          <w:marBottom w:val="0"/>
          <w:divBdr>
            <w:top w:val="none" w:sz="0" w:space="0" w:color="auto"/>
            <w:left w:val="none" w:sz="0" w:space="0" w:color="auto"/>
            <w:bottom w:val="none" w:sz="0" w:space="0" w:color="auto"/>
            <w:right w:val="none" w:sz="0" w:space="0" w:color="auto"/>
          </w:divBdr>
          <w:divsChild>
            <w:div w:id="9919983">
              <w:marLeft w:val="0"/>
              <w:marRight w:val="0"/>
              <w:marTop w:val="0"/>
              <w:marBottom w:val="0"/>
              <w:divBdr>
                <w:top w:val="none" w:sz="0" w:space="0" w:color="auto"/>
                <w:left w:val="none" w:sz="0" w:space="0" w:color="auto"/>
                <w:bottom w:val="none" w:sz="0" w:space="0" w:color="auto"/>
                <w:right w:val="none" w:sz="0" w:space="0" w:color="auto"/>
              </w:divBdr>
              <w:divsChild>
                <w:div w:id="203623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2933">
      <w:bodyDiv w:val="1"/>
      <w:marLeft w:val="0"/>
      <w:marRight w:val="0"/>
      <w:marTop w:val="0"/>
      <w:marBottom w:val="0"/>
      <w:divBdr>
        <w:top w:val="none" w:sz="0" w:space="0" w:color="auto"/>
        <w:left w:val="none" w:sz="0" w:space="0" w:color="auto"/>
        <w:bottom w:val="none" w:sz="0" w:space="0" w:color="auto"/>
        <w:right w:val="none" w:sz="0" w:space="0" w:color="auto"/>
      </w:divBdr>
    </w:div>
    <w:div w:id="1283993853">
      <w:bodyDiv w:val="1"/>
      <w:marLeft w:val="0"/>
      <w:marRight w:val="0"/>
      <w:marTop w:val="0"/>
      <w:marBottom w:val="0"/>
      <w:divBdr>
        <w:top w:val="none" w:sz="0" w:space="0" w:color="auto"/>
        <w:left w:val="none" w:sz="0" w:space="0" w:color="auto"/>
        <w:bottom w:val="none" w:sz="0" w:space="0" w:color="auto"/>
        <w:right w:val="none" w:sz="0" w:space="0" w:color="auto"/>
      </w:divBdr>
      <w:divsChild>
        <w:div w:id="1228146780">
          <w:marLeft w:val="0"/>
          <w:marRight w:val="0"/>
          <w:marTop w:val="0"/>
          <w:marBottom w:val="0"/>
          <w:divBdr>
            <w:top w:val="none" w:sz="0" w:space="0" w:color="auto"/>
            <w:left w:val="none" w:sz="0" w:space="0" w:color="auto"/>
            <w:bottom w:val="none" w:sz="0" w:space="0" w:color="auto"/>
            <w:right w:val="none" w:sz="0" w:space="0" w:color="auto"/>
          </w:divBdr>
          <w:divsChild>
            <w:div w:id="1523199715">
              <w:marLeft w:val="0"/>
              <w:marRight w:val="0"/>
              <w:marTop w:val="0"/>
              <w:marBottom w:val="0"/>
              <w:divBdr>
                <w:top w:val="none" w:sz="0" w:space="0" w:color="auto"/>
                <w:left w:val="none" w:sz="0" w:space="0" w:color="auto"/>
                <w:bottom w:val="none" w:sz="0" w:space="0" w:color="auto"/>
                <w:right w:val="none" w:sz="0" w:space="0" w:color="auto"/>
              </w:divBdr>
              <w:divsChild>
                <w:div w:id="13457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50950">
      <w:bodyDiv w:val="1"/>
      <w:marLeft w:val="0"/>
      <w:marRight w:val="0"/>
      <w:marTop w:val="0"/>
      <w:marBottom w:val="0"/>
      <w:divBdr>
        <w:top w:val="none" w:sz="0" w:space="0" w:color="auto"/>
        <w:left w:val="none" w:sz="0" w:space="0" w:color="auto"/>
        <w:bottom w:val="none" w:sz="0" w:space="0" w:color="auto"/>
        <w:right w:val="none" w:sz="0" w:space="0" w:color="auto"/>
      </w:divBdr>
      <w:divsChild>
        <w:div w:id="818233687">
          <w:marLeft w:val="0"/>
          <w:marRight w:val="0"/>
          <w:marTop w:val="0"/>
          <w:marBottom w:val="0"/>
          <w:divBdr>
            <w:top w:val="none" w:sz="0" w:space="0" w:color="auto"/>
            <w:left w:val="none" w:sz="0" w:space="0" w:color="auto"/>
            <w:bottom w:val="none" w:sz="0" w:space="0" w:color="auto"/>
            <w:right w:val="none" w:sz="0" w:space="0" w:color="auto"/>
          </w:divBdr>
          <w:divsChild>
            <w:div w:id="2005349798">
              <w:marLeft w:val="0"/>
              <w:marRight w:val="0"/>
              <w:marTop w:val="0"/>
              <w:marBottom w:val="0"/>
              <w:divBdr>
                <w:top w:val="none" w:sz="0" w:space="0" w:color="auto"/>
                <w:left w:val="none" w:sz="0" w:space="0" w:color="auto"/>
                <w:bottom w:val="none" w:sz="0" w:space="0" w:color="auto"/>
                <w:right w:val="none" w:sz="0" w:space="0" w:color="auto"/>
              </w:divBdr>
              <w:divsChild>
                <w:div w:id="19358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56703">
          <w:marLeft w:val="0"/>
          <w:marRight w:val="0"/>
          <w:marTop w:val="0"/>
          <w:marBottom w:val="0"/>
          <w:divBdr>
            <w:top w:val="none" w:sz="0" w:space="0" w:color="auto"/>
            <w:left w:val="none" w:sz="0" w:space="0" w:color="auto"/>
            <w:bottom w:val="none" w:sz="0" w:space="0" w:color="auto"/>
            <w:right w:val="none" w:sz="0" w:space="0" w:color="auto"/>
          </w:divBdr>
          <w:divsChild>
            <w:div w:id="1440837384">
              <w:marLeft w:val="0"/>
              <w:marRight w:val="0"/>
              <w:marTop w:val="0"/>
              <w:marBottom w:val="0"/>
              <w:divBdr>
                <w:top w:val="none" w:sz="0" w:space="0" w:color="auto"/>
                <w:left w:val="none" w:sz="0" w:space="0" w:color="auto"/>
                <w:bottom w:val="none" w:sz="0" w:space="0" w:color="auto"/>
                <w:right w:val="none" w:sz="0" w:space="0" w:color="auto"/>
              </w:divBdr>
              <w:divsChild>
                <w:div w:id="88552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3602</Words>
  <Characters>20533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2026-07-30T06:57:00Z</dcterms:created>
  <dcterms:modified xsi:type="dcterms:W3CDTF">2026-07-30T07:26:00Z</dcterms:modified>
</cp:coreProperties>
</file>