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0A61" w:rsidRPr="00434BBD" w:rsidRDefault="00350A61" w:rsidP="00434BBD">
      <w:pPr>
        <w:spacing w:after="0" w:line="240" w:lineRule="auto"/>
        <w:ind w:firstLine="709"/>
        <w:jc w:val="both"/>
        <w:rPr>
          <w:rFonts w:ascii="Times New Roman" w:eastAsia="Times New Roman" w:hAnsi="Times New Roman" w:cs="Times New Roman"/>
          <w:sz w:val="28"/>
          <w:szCs w:val="28"/>
          <w:lang w:eastAsia="ru-RU"/>
        </w:rPr>
      </w:pPr>
      <w:bookmarkStart w:id="0" w:name="_GoBack"/>
      <w:bookmarkEnd w:id="0"/>
      <w:r w:rsidRPr="00434BBD">
        <w:rPr>
          <w:rFonts w:ascii="Times New Roman" w:eastAsia="Times New Roman" w:hAnsi="Times New Roman" w:cs="Times New Roman"/>
          <w:sz w:val="28"/>
          <w:szCs w:val="28"/>
          <w:lang w:eastAsia="ru-RU"/>
        </w:rPr>
        <w:t>В силу статьи 401.1 УПК РФ суд кассационной инстанции проверяет по кассационным жалобе, представлению законность приговора, определения или постановления суда, вступивших в законную силу.</w:t>
      </w:r>
    </w:p>
    <w:p w:rsidR="00350A61" w:rsidRPr="00434BBD" w:rsidRDefault="00350A61" w:rsidP="00434BBD">
      <w:pPr>
        <w:spacing w:after="0" w:line="240" w:lineRule="auto"/>
        <w:ind w:firstLine="709"/>
        <w:jc w:val="both"/>
        <w:rPr>
          <w:rFonts w:ascii="Times New Roman" w:eastAsia="Times New Roman" w:hAnsi="Times New Roman" w:cs="Times New Roman"/>
          <w:sz w:val="28"/>
          <w:szCs w:val="28"/>
          <w:lang w:eastAsia="ru-RU"/>
        </w:rPr>
      </w:pPr>
      <w:r w:rsidRPr="00434BBD">
        <w:rPr>
          <w:rFonts w:ascii="Times New Roman" w:eastAsia="Times New Roman" w:hAnsi="Times New Roman" w:cs="Times New Roman"/>
          <w:sz w:val="28"/>
          <w:szCs w:val="28"/>
          <w:lang w:eastAsia="ru-RU"/>
        </w:rPr>
        <w:t>В силу статьи 401.2 УПК РФ вступившее в законную силу судебное решение может быть обжаловано в порядке, установленном настоящей главой, в суд кассационной инстанции осужденным, оправданным, их защитниками и законными представителями, потерпевшим, частным обвинителем, их законными представителями и представителями, а также иными лицами в той части, в которой обжалуемое судебное решение затрагивает их права и законные интересы. Гражданский истец, гражданский ответчик или их законные представители и представители вправе обжаловать судебное решение в части, касающейся гражданского иска.</w:t>
      </w:r>
    </w:p>
    <w:p w:rsidR="00350A61" w:rsidRPr="00434BBD" w:rsidRDefault="00350A61" w:rsidP="00434BBD">
      <w:pPr>
        <w:spacing w:after="0" w:line="240" w:lineRule="auto"/>
        <w:ind w:firstLine="709"/>
        <w:jc w:val="both"/>
        <w:rPr>
          <w:rFonts w:ascii="Times New Roman" w:eastAsia="Times New Roman" w:hAnsi="Times New Roman" w:cs="Times New Roman"/>
          <w:sz w:val="28"/>
          <w:szCs w:val="28"/>
          <w:lang w:eastAsia="ru-RU"/>
        </w:rPr>
      </w:pPr>
      <w:r w:rsidRPr="00434BBD">
        <w:rPr>
          <w:rFonts w:ascii="Times New Roman" w:eastAsia="Times New Roman" w:hAnsi="Times New Roman" w:cs="Times New Roman"/>
          <w:sz w:val="28"/>
          <w:szCs w:val="28"/>
          <w:lang w:eastAsia="ru-RU"/>
        </w:rPr>
        <w:t>С представлением о пересмотре вступившего в законную силу судебного решения вправе обратиться:</w:t>
      </w:r>
    </w:p>
    <w:p w:rsidR="00350A61" w:rsidRPr="00434BBD" w:rsidRDefault="00350A61" w:rsidP="00434BBD">
      <w:pPr>
        <w:spacing w:after="0" w:line="240" w:lineRule="auto"/>
        <w:ind w:firstLine="709"/>
        <w:jc w:val="both"/>
        <w:rPr>
          <w:rFonts w:ascii="Times New Roman" w:eastAsia="Times New Roman" w:hAnsi="Times New Roman" w:cs="Times New Roman"/>
          <w:sz w:val="28"/>
          <w:szCs w:val="28"/>
          <w:lang w:eastAsia="ru-RU"/>
        </w:rPr>
      </w:pPr>
      <w:r w:rsidRPr="00434BBD">
        <w:rPr>
          <w:rFonts w:ascii="Times New Roman" w:eastAsia="Times New Roman" w:hAnsi="Times New Roman" w:cs="Times New Roman"/>
          <w:sz w:val="28"/>
          <w:szCs w:val="28"/>
          <w:lang w:eastAsia="ru-RU"/>
        </w:rPr>
        <w:t>1) Генеральный прокурор Российской Федерации и его заместители - в любой суд кассационной инстанции;</w:t>
      </w:r>
    </w:p>
    <w:p w:rsidR="00350A61" w:rsidRPr="00434BBD" w:rsidRDefault="00350A61" w:rsidP="00434BBD">
      <w:pPr>
        <w:spacing w:after="0" w:line="240" w:lineRule="auto"/>
        <w:ind w:firstLine="709"/>
        <w:jc w:val="both"/>
        <w:rPr>
          <w:rFonts w:ascii="Times New Roman" w:eastAsia="Times New Roman" w:hAnsi="Times New Roman" w:cs="Times New Roman"/>
          <w:sz w:val="28"/>
          <w:szCs w:val="28"/>
          <w:lang w:eastAsia="ru-RU"/>
        </w:rPr>
      </w:pPr>
      <w:r w:rsidRPr="00434BBD">
        <w:rPr>
          <w:rFonts w:ascii="Times New Roman" w:eastAsia="Times New Roman" w:hAnsi="Times New Roman" w:cs="Times New Roman"/>
          <w:sz w:val="28"/>
          <w:szCs w:val="28"/>
          <w:lang w:eastAsia="ru-RU"/>
        </w:rPr>
        <w:t>2) прокурор субъекта Российской Федерации, приравненный к нему военный прокурор и их заместители - соответственно в президиум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w:t>
      </w:r>
    </w:p>
    <w:p w:rsidR="00350A61" w:rsidRPr="00434BBD" w:rsidRDefault="00350A61" w:rsidP="00434BBD">
      <w:pPr>
        <w:spacing w:after="0" w:line="240" w:lineRule="auto"/>
        <w:ind w:firstLine="709"/>
        <w:jc w:val="both"/>
        <w:rPr>
          <w:rFonts w:ascii="Times New Roman" w:eastAsia="Times New Roman" w:hAnsi="Times New Roman" w:cs="Times New Roman"/>
          <w:sz w:val="28"/>
          <w:szCs w:val="28"/>
          <w:lang w:eastAsia="ru-RU"/>
        </w:rPr>
      </w:pPr>
      <w:r w:rsidRPr="00434BBD">
        <w:rPr>
          <w:rFonts w:ascii="Times New Roman" w:eastAsia="Times New Roman" w:hAnsi="Times New Roman" w:cs="Times New Roman"/>
          <w:sz w:val="28"/>
          <w:szCs w:val="28"/>
          <w:lang w:eastAsia="ru-RU"/>
        </w:rPr>
        <w:t>Согласно статье 401.3 УПК РФ порядок подачи кассационных жалобы, представления следующий:</w:t>
      </w:r>
    </w:p>
    <w:p w:rsidR="00350A61" w:rsidRPr="00434BBD" w:rsidRDefault="00350A61" w:rsidP="00434BBD">
      <w:pPr>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434BBD">
        <w:rPr>
          <w:rFonts w:ascii="Times New Roman" w:eastAsia="Times New Roman" w:hAnsi="Times New Roman" w:cs="Times New Roman"/>
          <w:sz w:val="28"/>
          <w:szCs w:val="28"/>
          <w:lang w:eastAsia="ru-RU"/>
        </w:rPr>
        <w:t>Кассационные жалоба, представление подаются непосредственно в суд кассационной инстанции, правомочный в соответствии с частью второй ст. 401.3 УПК РФ пересматривать обжалуемое судебное решение</w:t>
      </w:r>
    </w:p>
    <w:p w:rsidR="00350A61" w:rsidRPr="00434BBD" w:rsidRDefault="00350A61" w:rsidP="00434BBD">
      <w:pPr>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434BBD">
        <w:rPr>
          <w:rFonts w:ascii="Times New Roman" w:eastAsia="Times New Roman" w:hAnsi="Times New Roman" w:cs="Times New Roman"/>
          <w:sz w:val="28"/>
          <w:szCs w:val="28"/>
          <w:lang w:eastAsia="ru-RU"/>
        </w:rPr>
        <w:t>Кассационные жалоба, представление подаются на:</w:t>
      </w:r>
    </w:p>
    <w:p w:rsidR="00350A61" w:rsidRPr="00434BBD" w:rsidRDefault="00350A61" w:rsidP="00434BBD">
      <w:pPr>
        <w:spacing w:after="0" w:line="240" w:lineRule="auto"/>
        <w:ind w:firstLine="709"/>
        <w:jc w:val="both"/>
        <w:rPr>
          <w:rFonts w:ascii="Times New Roman" w:eastAsia="Times New Roman" w:hAnsi="Times New Roman" w:cs="Times New Roman"/>
          <w:sz w:val="28"/>
          <w:szCs w:val="28"/>
          <w:lang w:eastAsia="ru-RU"/>
        </w:rPr>
      </w:pPr>
      <w:r w:rsidRPr="00434BBD">
        <w:rPr>
          <w:rFonts w:ascii="Times New Roman" w:eastAsia="Times New Roman" w:hAnsi="Times New Roman" w:cs="Times New Roman"/>
          <w:sz w:val="28"/>
          <w:szCs w:val="28"/>
          <w:lang w:eastAsia="ru-RU"/>
        </w:rPr>
        <w:t>1) приговор и постановление мирового судьи, приговор, определение и постановление районного суда, апелляционные постановления и определения, а также промежуточные судебные решения верховного суда республики, краевого или областного суда, суда города федерального значения, суда автономной области, суда автономного округа, вынесенные ими в ходе производства по уголовному делу в качестве суда первой инстанции, - соответственно в президиум верховного суда республики, краевого или областного суда, суда города федерального значения, суда автономной области, суда автономного округа;</w:t>
      </w:r>
    </w:p>
    <w:p w:rsidR="00350A61" w:rsidRPr="00434BBD" w:rsidRDefault="00350A61" w:rsidP="00434BBD">
      <w:pPr>
        <w:spacing w:after="0" w:line="240" w:lineRule="auto"/>
        <w:ind w:firstLine="709"/>
        <w:jc w:val="both"/>
        <w:rPr>
          <w:rFonts w:ascii="Times New Roman" w:eastAsia="Times New Roman" w:hAnsi="Times New Roman" w:cs="Times New Roman"/>
          <w:sz w:val="28"/>
          <w:szCs w:val="28"/>
          <w:lang w:eastAsia="ru-RU"/>
        </w:rPr>
      </w:pPr>
      <w:r w:rsidRPr="00434BBD">
        <w:rPr>
          <w:rFonts w:ascii="Times New Roman" w:eastAsia="Times New Roman" w:hAnsi="Times New Roman" w:cs="Times New Roman"/>
          <w:sz w:val="28"/>
          <w:szCs w:val="28"/>
          <w:lang w:eastAsia="ru-RU"/>
        </w:rPr>
        <w:t xml:space="preserve">2) судебные решения, указанные в пункте настоящей части, если они обжаловались в кассационном порядке в президиум верховного суда республики, краевого или областного суда, суда города федерального значения, суда автономной области, суда автономного округа; приговор или иное итоговое судебное решение верховного суда республики, краевого или областного суда, суда города федерального значения, суда автономной области, суда автономного округа, если указанные судебные решения не были предметом рассмотрения Верховного Суда Российской Федерации в апелляционном порядке; постановления президиума верховного суда </w:t>
      </w:r>
      <w:r w:rsidRPr="00434BBD">
        <w:rPr>
          <w:rFonts w:ascii="Times New Roman" w:eastAsia="Times New Roman" w:hAnsi="Times New Roman" w:cs="Times New Roman"/>
          <w:sz w:val="28"/>
          <w:szCs w:val="28"/>
          <w:lang w:eastAsia="ru-RU"/>
        </w:rPr>
        <w:lastRenderedPageBreak/>
        <w:t xml:space="preserve">республики, краевого или областного суда, суда города федерального значения, суда автономной области, суда автономного округа - в Судебную коллегию по уголовным делам Верховного Суда Российской Федерации; </w:t>
      </w:r>
    </w:p>
    <w:p w:rsidR="00350A61" w:rsidRPr="00434BBD" w:rsidRDefault="00350A61" w:rsidP="00434BBD">
      <w:pPr>
        <w:spacing w:after="0" w:line="240" w:lineRule="auto"/>
        <w:ind w:firstLine="709"/>
        <w:jc w:val="both"/>
        <w:rPr>
          <w:rFonts w:ascii="Times New Roman" w:eastAsia="Times New Roman" w:hAnsi="Times New Roman" w:cs="Times New Roman"/>
          <w:sz w:val="28"/>
          <w:szCs w:val="28"/>
          <w:lang w:eastAsia="ru-RU"/>
        </w:rPr>
      </w:pPr>
      <w:r w:rsidRPr="00434BBD">
        <w:rPr>
          <w:rFonts w:ascii="Times New Roman" w:eastAsia="Times New Roman" w:hAnsi="Times New Roman" w:cs="Times New Roman"/>
          <w:sz w:val="28"/>
          <w:szCs w:val="28"/>
          <w:lang w:eastAsia="ru-RU"/>
        </w:rPr>
        <w:t>3) приговор, определение и постановление гарнизонного военного суда, апелляционные постановления и определения окружного (флотского) военного суда - в президиум окружного (флотского) военного суда;</w:t>
      </w:r>
    </w:p>
    <w:p w:rsidR="00350A61" w:rsidRPr="00434BBD" w:rsidRDefault="00350A61" w:rsidP="00434BBD">
      <w:pPr>
        <w:spacing w:after="0" w:line="240" w:lineRule="auto"/>
        <w:ind w:firstLine="709"/>
        <w:jc w:val="both"/>
        <w:rPr>
          <w:rFonts w:ascii="Times New Roman" w:eastAsia="Times New Roman" w:hAnsi="Times New Roman" w:cs="Times New Roman"/>
          <w:sz w:val="28"/>
          <w:szCs w:val="28"/>
          <w:lang w:eastAsia="ru-RU"/>
        </w:rPr>
      </w:pPr>
      <w:r w:rsidRPr="00434BBD">
        <w:rPr>
          <w:rFonts w:ascii="Times New Roman" w:eastAsia="Times New Roman" w:hAnsi="Times New Roman" w:cs="Times New Roman"/>
          <w:sz w:val="28"/>
          <w:szCs w:val="28"/>
          <w:lang w:eastAsia="ru-RU"/>
        </w:rPr>
        <w:t>4) промежуточные судебные решения окружного (флотского) военного суда, вынесенные им в ходе производства по уголовному делу в качестве суда первой инстанции, - в президиум окружного (флотского) военного суда;</w:t>
      </w:r>
    </w:p>
    <w:p w:rsidR="00350A61" w:rsidRPr="00434BBD" w:rsidRDefault="00350A61" w:rsidP="00434BBD">
      <w:pPr>
        <w:spacing w:after="0" w:line="240" w:lineRule="auto"/>
        <w:ind w:firstLine="709"/>
        <w:jc w:val="both"/>
        <w:rPr>
          <w:rFonts w:ascii="Times New Roman" w:eastAsia="Times New Roman" w:hAnsi="Times New Roman" w:cs="Times New Roman"/>
          <w:sz w:val="28"/>
          <w:szCs w:val="28"/>
          <w:lang w:eastAsia="ru-RU"/>
        </w:rPr>
      </w:pPr>
      <w:r w:rsidRPr="00434BBD">
        <w:rPr>
          <w:rFonts w:ascii="Times New Roman" w:eastAsia="Times New Roman" w:hAnsi="Times New Roman" w:cs="Times New Roman"/>
          <w:sz w:val="28"/>
          <w:szCs w:val="28"/>
          <w:lang w:eastAsia="ru-RU"/>
        </w:rPr>
        <w:t>5) судебные решения, указанные в пункте 3 настоящей части, если они обжаловались в кассационном порядке в президиум окружного (флотского) военного суда; приговор или иное итоговое судебное решение окружного (флотского) военного суда, если они не были предметом рассмотрения Верховного Суда Российской Федерации в апелляционном порядке; постановления президиума окружного (флотского) военного суда - в Судебную коллегию по делам военнослужащих Верховного Суда Российской Федерации.</w:t>
      </w:r>
    </w:p>
    <w:p w:rsidR="00350A61" w:rsidRPr="00434BBD" w:rsidRDefault="00350A61" w:rsidP="00434BBD">
      <w:pPr>
        <w:spacing w:after="0" w:line="240" w:lineRule="auto"/>
        <w:ind w:firstLine="709"/>
        <w:jc w:val="both"/>
        <w:rPr>
          <w:rFonts w:ascii="Times New Roman" w:eastAsia="Times New Roman" w:hAnsi="Times New Roman" w:cs="Times New Roman"/>
          <w:sz w:val="28"/>
          <w:szCs w:val="28"/>
          <w:lang w:eastAsia="ru-RU"/>
        </w:rPr>
      </w:pPr>
      <w:r w:rsidRPr="00434BBD">
        <w:rPr>
          <w:rFonts w:ascii="Times New Roman" w:eastAsia="Times New Roman" w:hAnsi="Times New Roman" w:cs="Times New Roman"/>
          <w:sz w:val="28"/>
          <w:szCs w:val="28"/>
          <w:lang w:eastAsia="ru-RU"/>
        </w:rPr>
        <w:t>Требования к содержанию кассационной жалобы, представления приведены в статье 401.4 УПК РФ.</w:t>
      </w:r>
    </w:p>
    <w:sectPr w:rsidR="00350A61" w:rsidRPr="00434B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C728B"/>
    <w:multiLevelType w:val="multilevel"/>
    <w:tmpl w:val="3430A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5D5091"/>
    <w:multiLevelType w:val="multilevel"/>
    <w:tmpl w:val="FC5CE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526"/>
    <w:rsid w:val="00266526"/>
    <w:rsid w:val="002E0908"/>
    <w:rsid w:val="00350A61"/>
    <w:rsid w:val="00434BBD"/>
    <w:rsid w:val="005B551C"/>
    <w:rsid w:val="00B137C0"/>
    <w:rsid w:val="00C11374"/>
    <w:rsid w:val="00C973D6"/>
    <w:rsid w:val="00CD24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F19244-EF5D-461B-B0D3-37B5F968C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350A6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0A61"/>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350A61"/>
    <w:rPr>
      <w:color w:val="0000FF"/>
      <w:u w:val="single"/>
    </w:rPr>
  </w:style>
  <w:style w:type="paragraph" w:styleId="a4">
    <w:name w:val="Normal (Web)"/>
    <w:basedOn w:val="a"/>
    <w:uiPriority w:val="99"/>
    <w:semiHidden/>
    <w:unhideWhenUsed/>
    <w:rsid w:val="00350A6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7231419">
      <w:bodyDiv w:val="1"/>
      <w:marLeft w:val="0"/>
      <w:marRight w:val="0"/>
      <w:marTop w:val="0"/>
      <w:marBottom w:val="0"/>
      <w:divBdr>
        <w:top w:val="none" w:sz="0" w:space="0" w:color="auto"/>
        <w:left w:val="none" w:sz="0" w:space="0" w:color="auto"/>
        <w:bottom w:val="none" w:sz="0" w:space="0" w:color="auto"/>
        <w:right w:val="none" w:sz="0" w:space="0" w:color="auto"/>
      </w:divBdr>
      <w:divsChild>
        <w:div w:id="1950505761">
          <w:marLeft w:val="0"/>
          <w:marRight w:val="0"/>
          <w:marTop w:val="0"/>
          <w:marBottom w:val="0"/>
          <w:divBdr>
            <w:top w:val="none" w:sz="0" w:space="0" w:color="auto"/>
            <w:left w:val="none" w:sz="0" w:space="0" w:color="auto"/>
            <w:bottom w:val="none" w:sz="0" w:space="0" w:color="auto"/>
            <w:right w:val="none" w:sz="0" w:space="0" w:color="auto"/>
          </w:divBdr>
        </w:div>
      </w:divsChild>
    </w:div>
    <w:div w:id="728843977">
      <w:bodyDiv w:val="1"/>
      <w:marLeft w:val="0"/>
      <w:marRight w:val="0"/>
      <w:marTop w:val="0"/>
      <w:marBottom w:val="0"/>
      <w:divBdr>
        <w:top w:val="none" w:sz="0" w:space="0" w:color="auto"/>
        <w:left w:val="none" w:sz="0" w:space="0" w:color="auto"/>
        <w:bottom w:val="none" w:sz="0" w:space="0" w:color="auto"/>
        <w:right w:val="none" w:sz="0" w:space="0" w:color="auto"/>
      </w:divBdr>
      <w:divsChild>
        <w:div w:id="141510632">
          <w:marLeft w:val="0"/>
          <w:marRight w:val="0"/>
          <w:marTop w:val="0"/>
          <w:marBottom w:val="0"/>
          <w:divBdr>
            <w:top w:val="none" w:sz="0" w:space="0" w:color="auto"/>
            <w:left w:val="none" w:sz="0" w:space="0" w:color="auto"/>
            <w:bottom w:val="none" w:sz="0" w:space="0" w:color="auto"/>
            <w:right w:val="none" w:sz="0" w:space="0" w:color="auto"/>
          </w:divBdr>
          <w:divsChild>
            <w:div w:id="65422294">
              <w:marLeft w:val="0"/>
              <w:marRight w:val="0"/>
              <w:marTop w:val="0"/>
              <w:marBottom w:val="0"/>
              <w:divBdr>
                <w:top w:val="none" w:sz="0" w:space="0" w:color="auto"/>
                <w:left w:val="none" w:sz="0" w:space="0" w:color="auto"/>
                <w:bottom w:val="none" w:sz="0" w:space="0" w:color="auto"/>
                <w:right w:val="none" w:sz="0" w:space="0" w:color="auto"/>
              </w:divBdr>
            </w:div>
            <w:div w:id="360522478">
              <w:marLeft w:val="0"/>
              <w:marRight w:val="0"/>
              <w:marTop w:val="0"/>
              <w:marBottom w:val="0"/>
              <w:divBdr>
                <w:top w:val="none" w:sz="0" w:space="0" w:color="auto"/>
                <w:left w:val="none" w:sz="0" w:space="0" w:color="auto"/>
                <w:bottom w:val="none" w:sz="0" w:space="0" w:color="auto"/>
                <w:right w:val="none" w:sz="0" w:space="0" w:color="auto"/>
              </w:divBdr>
            </w:div>
          </w:divsChild>
        </w:div>
        <w:div w:id="1025250974">
          <w:marLeft w:val="0"/>
          <w:marRight w:val="0"/>
          <w:marTop w:val="0"/>
          <w:marBottom w:val="0"/>
          <w:divBdr>
            <w:top w:val="none" w:sz="0" w:space="0" w:color="auto"/>
            <w:left w:val="none" w:sz="0" w:space="0" w:color="auto"/>
            <w:bottom w:val="none" w:sz="0" w:space="0" w:color="auto"/>
            <w:right w:val="none" w:sz="0" w:space="0" w:color="auto"/>
          </w:divBdr>
        </w:div>
      </w:divsChild>
    </w:div>
    <w:div w:id="743603978">
      <w:bodyDiv w:val="1"/>
      <w:marLeft w:val="0"/>
      <w:marRight w:val="0"/>
      <w:marTop w:val="0"/>
      <w:marBottom w:val="0"/>
      <w:divBdr>
        <w:top w:val="none" w:sz="0" w:space="0" w:color="auto"/>
        <w:left w:val="none" w:sz="0" w:space="0" w:color="auto"/>
        <w:bottom w:val="none" w:sz="0" w:space="0" w:color="auto"/>
        <w:right w:val="none" w:sz="0" w:space="0" w:color="auto"/>
      </w:divBdr>
      <w:divsChild>
        <w:div w:id="154998261">
          <w:marLeft w:val="0"/>
          <w:marRight w:val="0"/>
          <w:marTop w:val="0"/>
          <w:marBottom w:val="0"/>
          <w:divBdr>
            <w:top w:val="none" w:sz="0" w:space="0" w:color="auto"/>
            <w:left w:val="none" w:sz="0" w:space="0" w:color="auto"/>
            <w:bottom w:val="none" w:sz="0" w:space="0" w:color="auto"/>
            <w:right w:val="none" w:sz="0" w:space="0" w:color="auto"/>
          </w:divBdr>
          <w:divsChild>
            <w:div w:id="1103304495">
              <w:marLeft w:val="0"/>
              <w:marRight w:val="0"/>
              <w:marTop w:val="0"/>
              <w:marBottom w:val="0"/>
              <w:divBdr>
                <w:top w:val="none" w:sz="0" w:space="0" w:color="auto"/>
                <w:left w:val="none" w:sz="0" w:space="0" w:color="auto"/>
                <w:bottom w:val="none" w:sz="0" w:space="0" w:color="auto"/>
                <w:right w:val="none" w:sz="0" w:space="0" w:color="auto"/>
              </w:divBdr>
            </w:div>
            <w:div w:id="1883979637">
              <w:marLeft w:val="0"/>
              <w:marRight w:val="0"/>
              <w:marTop w:val="0"/>
              <w:marBottom w:val="0"/>
              <w:divBdr>
                <w:top w:val="none" w:sz="0" w:space="0" w:color="auto"/>
                <w:left w:val="none" w:sz="0" w:space="0" w:color="auto"/>
                <w:bottom w:val="none" w:sz="0" w:space="0" w:color="auto"/>
                <w:right w:val="none" w:sz="0" w:space="0" w:color="auto"/>
              </w:divBdr>
            </w:div>
          </w:divsChild>
        </w:div>
        <w:div w:id="1483429134">
          <w:marLeft w:val="0"/>
          <w:marRight w:val="0"/>
          <w:marTop w:val="0"/>
          <w:marBottom w:val="0"/>
          <w:divBdr>
            <w:top w:val="none" w:sz="0" w:space="0" w:color="auto"/>
            <w:left w:val="none" w:sz="0" w:space="0" w:color="auto"/>
            <w:bottom w:val="none" w:sz="0" w:space="0" w:color="auto"/>
            <w:right w:val="none" w:sz="0" w:space="0" w:color="auto"/>
          </w:divBdr>
        </w:div>
      </w:divsChild>
    </w:div>
    <w:div w:id="785319905">
      <w:bodyDiv w:val="1"/>
      <w:marLeft w:val="0"/>
      <w:marRight w:val="0"/>
      <w:marTop w:val="0"/>
      <w:marBottom w:val="0"/>
      <w:divBdr>
        <w:top w:val="none" w:sz="0" w:space="0" w:color="auto"/>
        <w:left w:val="none" w:sz="0" w:space="0" w:color="auto"/>
        <w:bottom w:val="none" w:sz="0" w:space="0" w:color="auto"/>
        <w:right w:val="none" w:sz="0" w:space="0" w:color="auto"/>
      </w:divBdr>
      <w:divsChild>
        <w:div w:id="2054040122">
          <w:marLeft w:val="0"/>
          <w:marRight w:val="0"/>
          <w:marTop w:val="0"/>
          <w:marBottom w:val="0"/>
          <w:divBdr>
            <w:top w:val="none" w:sz="0" w:space="0" w:color="auto"/>
            <w:left w:val="none" w:sz="0" w:space="0" w:color="auto"/>
            <w:bottom w:val="none" w:sz="0" w:space="0" w:color="auto"/>
            <w:right w:val="none" w:sz="0" w:space="0" w:color="auto"/>
          </w:divBdr>
          <w:divsChild>
            <w:div w:id="1709913778">
              <w:marLeft w:val="0"/>
              <w:marRight w:val="0"/>
              <w:marTop w:val="0"/>
              <w:marBottom w:val="0"/>
              <w:divBdr>
                <w:top w:val="none" w:sz="0" w:space="0" w:color="auto"/>
                <w:left w:val="none" w:sz="0" w:space="0" w:color="auto"/>
                <w:bottom w:val="none" w:sz="0" w:space="0" w:color="auto"/>
                <w:right w:val="none" w:sz="0" w:space="0" w:color="auto"/>
              </w:divBdr>
            </w:div>
            <w:div w:id="1375957854">
              <w:marLeft w:val="0"/>
              <w:marRight w:val="0"/>
              <w:marTop w:val="0"/>
              <w:marBottom w:val="0"/>
              <w:divBdr>
                <w:top w:val="none" w:sz="0" w:space="0" w:color="auto"/>
                <w:left w:val="none" w:sz="0" w:space="0" w:color="auto"/>
                <w:bottom w:val="none" w:sz="0" w:space="0" w:color="auto"/>
                <w:right w:val="none" w:sz="0" w:space="0" w:color="auto"/>
              </w:divBdr>
            </w:div>
          </w:divsChild>
        </w:div>
        <w:div w:id="2517407">
          <w:marLeft w:val="0"/>
          <w:marRight w:val="0"/>
          <w:marTop w:val="0"/>
          <w:marBottom w:val="0"/>
          <w:divBdr>
            <w:top w:val="none" w:sz="0" w:space="0" w:color="auto"/>
            <w:left w:val="none" w:sz="0" w:space="0" w:color="auto"/>
            <w:bottom w:val="none" w:sz="0" w:space="0" w:color="auto"/>
            <w:right w:val="none" w:sz="0" w:space="0" w:color="auto"/>
          </w:divBdr>
        </w:div>
      </w:divsChild>
    </w:div>
    <w:div w:id="960455096">
      <w:bodyDiv w:val="1"/>
      <w:marLeft w:val="0"/>
      <w:marRight w:val="0"/>
      <w:marTop w:val="0"/>
      <w:marBottom w:val="0"/>
      <w:divBdr>
        <w:top w:val="none" w:sz="0" w:space="0" w:color="auto"/>
        <w:left w:val="none" w:sz="0" w:space="0" w:color="auto"/>
        <w:bottom w:val="none" w:sz="0" w:space="0" w:color="auto"/>
        <w:right w:val="none" w:sz="0" w:space="0" w:color="auto"/>
      </w:divBdr>
      <w:divsChild>
        <w:div w:id="1863471091">
          <w:marLeft w:val="0"/>
          <w:marRight w:val="0"/>
          <w:marTop w:val="0"/>
          <w:marBottom w:val="0"/>
          <w:divBdr>
            <w:top w:val="none" w:sz="0" w:space="0" w:color="auto"/>
            <w:left w:val="none" w:sz="0" w:space="0" w:color="auto"/>
            <w:bottom w:val="none" w:sz="0" w:space="0" w:color="auto"/>
            <w:right w:val="none" w:sz="0" w:space="0" w:color="auto"/>
          </w:divBdr>
        </w:div>
      </w:divsChild>
    </w:div>
    <w:div w:id="1332874908">
      <w:bodyDiv w:val="1"/>
      <w:marLeft w:val="0"/>
      <w:marRight w:val="0"/>
      <w:marTop w:val="0"/>
      <w:marBottom w:val="0"/>
      <w:divBdr>
        <w:top w:val="none" w:sz="0" w:space="0" w:color="auto"/>
        <w:left w:val="none" w:sz="0" w:space="0" w:color="auto"/>
        <w:bottom w:val="none" w:sz="0" w:space="0" w:color="auto"/>
        <w:right w:val="none" w:sz="0" w:space="0" w:color="auto"/>
      </w:divBdr>
      <w:divsChild>
        <w:div w:id="217281615">
          <w:marLeft w:val="0"/>
          <w:marRight w:val="0"/>
          <w:marTop w:val="0"/>
          <w:marBottom w:val="0"/>
          <w:divBdr>
            <w:top w:val="none" w:sz="0" w:space="0" w:color="auto"/>
            <w:left w:val="none" w:sz="0" w:space="0" w:color="auto"/>
            <w:bottom w:val="none" w:sz="0" w:space="0" w:color="auto"/>
            <w:right w:val="none" w:sz="0" w:space="0" w:color="auto"/>
          </w:divBdr>
        </w:div>
        <w:div w:id="944845703">
          <w:marLeft w:val="0"/>
          <w:marRight w:val="0"/>
          <w:marTop w:val="0"/>
          <w:marBottom w:val="0"/>
          <w:divBdr>
            <w:top w:val="none" w:sz="0" w:space="0" w:color="auto"/>
            <w:left w:val="none" w:sz="0" w:space="0" w:color="auto"/>
            <w:bottom w:val="none" w:sz="0" w:space="0" w:color="auto"/>
            <w:right w:val="none" w:sz="0" w:space="0" w:color="auto"/>
          </w:divBdr>
          <w:divsChild>
            <w:div w:id="970477168">
              <w:marLeft w:val="0"/>
              <w:marRight w:val="0"/>
              <w:marTop w:val="0"/>
              <w:marBottom w:val="0"/>
              <w:divBdr>
                <w:top w:val="none" w:sz="0" w:space="0" w:color="auto"/>
                <w:left w:val="none" w:sz="0" w:space="0" w:color="auto"/>
                <w:bottom w:val="none" w:sz="0" w:space="0" w:color="auto"/>
                <w:right w:val="none" w:sz="0" w:space="0" w:color="auto"/>
              </w:divBdr>
              <w:divsChild>
                <w:div w:id="601063125">
                  <w:marLeft w:val="0"/>
                  <w:marRight w:val="0"/>
                  <w:marTop w:val="0"/>
                  <w:marBottom w:val="0"/>
                  <w:divBdr>
                    <w:top w:val="none" w:sz="0" w:space="0" w:color="auto"/>
                    <w:left w:val="none" w:sz="0" w:space="0" w:color="auto"/>
                    <w:bottom w:val="none" w:sz="0" w:space="0" w:color="auto"/>
                    <w:right w:val="none" w:sz="0" w:space="0" w:color="auto"/>
                  </w:divBdr>
                </w:div>
                <w:div w:id="1823816033">
                  <w:marLeft w:val="0"/>
                  <w:marRight w:val="0"/>
                  <w:marTop w:val="0"/>
                  <w:marBottom w:val="0"/>
                  <w:divBdr>
                    <w:top w:val="none" w:sz="0" w:space="0" w:color="auto"/>
                    <w:left w:val="none" w:sz="0" w:space="0" w:color="auto"/>
                    <w:bottom w:val="none" w:sz="0" w:space="0" w:color="auto"/>
                    <w:right w:val="none" w:sz="0" w:space="0" w:color="auto"/>
                  </w:divBdr>
                </w:div>
                <w:div w:id="1397581971">
                  <w:marLeft w:val="0"/>
                  <w:marRight w:val="0"/>
                  <w:marTop w:val="0"/>
                  <w:marBottom w:val="0"/>
                  <w:divBdr>
                    <w:top w:val="none" w:sz="0" w:space="0" w:color="auto"/>
                    <w:left w:val="none" w:sz="0" w:space="0" w:color="auto"/>
                    <w:bottom w:val="none" w:sz="0" w:space="0" w:color="auto"/>
                    <w:right w:val="none" w:sz="0" w:space="0" w:color="auto"/>
                  </w:divBdr>
                </w:div>
                <w:div w:id="139923518">
                  <w:marLeft w:val="0"/>
                  <w:marRight w:val="0"/>
                  <w:marTop w:val="0"/>
                  <w:marBottom w:val="0"/>
                  <w:divBdr>
                    <w:top w:val="none" w:sz="0" w:space="0" w:color="auto"/>
                    <w:left w:val="none" w:sz="0" w:space="0" w:color="auto"/>
                    <w:bottom w:val="none" w:sz="0" w:space="0" w:color="auto"/>
                    <w:right w:val="none" w:sz="0" w:space="0" w:color="auto"/>
                  </w:divBdr>
                </w:div>
              </w:divsChild>
            </w:div>
            <w:div w:id="75243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379629">
      <w:bodyDiv w:val="1"/>
      <w:marLeft w:val="0"/>
      <w:marRight w:val="0"/>
      <w:marTop w:val="0"/>
      <w:marBottom w:val="0"/>
      <w:divBdr>
        <w:top w:val="none" w:sz="0" w:space="0" w:color="auto"/>
        <w:left w:val="none" w:sz="0" w:space="0" w:color="auto"/>
        <w:bottom w:val="none" w:sz="0" w:space="0" w:color="auto"/>
        <w:right w:val="none" w:sz="0" w:space="0" w:color="auto"/>
      </w:divBdr>
    </w:div>
    <w:div w:id="1675524757">
      <w:bodyDiv w:val="1"/>
      <w:marLeft w:val="0"/>
      <w:marRight w:val="0"/>
      <w:marTop w:val="0"/>
      <w:marBottom w:val="0"/>
      <w:divBdr>
        <w:top w:val="none" w:sz="0" w:space="0" w:color="auto"/>
        <w:left w:val="none" w:sz="0" w:space="0" w:color="auto"/>
        <w:bottom w:val="none" w:sz="0" w:space="0" w:color="auto"/>
        <w:right w:val="none" w:sz="0" w:space="0" w:color="auto"/>
      </w:divBdr>
    </w:div>
    <w:div w:id="1769306586">
      <w:bodyDiv w:val="1"/>
      <w:marLeft w:val="0"/>
      <w:marRight w:val="0"/>
      <w:marTop w:val="0"/>
      <w:marBottom w:val="0"/>
      <w:divBdr>
        <w:top w:val="none" w:sz="0" w:space="0" w:color="auto"/>
        <w:left w:val="none" w:sz="0" w:space="0" w:color="auto"/>
        <w:bottom w:val="none" w:sz="0" w:space="0" w:color="auto"/>
        <w:right w:val="none" w:sz="0" w:space="0" w:color="auto"/>
      </w:divBdr>
    </w:div>
    <w:div w:id="1784567224">
      <w:bodyDiv w:val="1"/>
      <w:marLeft w:val="0"/>
      <w:marRight w:val="0"/>
      <w:marTop w:val="0"/>
      <w:marBottom w:val="0"/>
      <w:divBdr>
        <w:top w:val="none" w:sz="0" w:space="0" w:color="auto"/>
        <w:left w:val="none" w:sz="0" w:space="0" w:color="auto"/>
        <w:bottom w:val="none" w:sz="0" w:space="0" w:color="auto"/>
        <w:right w:val="none" w:sz="0" w:space="0" w:color="auto"/>
      </w:divBdr>
    </w:div>
    <w:div w:id="1814566034">
      <w:bodyDiv w:val="1"/>
      <w:marLeft w:val="0"/>
      <w:marRight w:val="0"/>
      <w:marTop w:val="0"/>
      <w:marBottom w:val="0"/>
      <w:divBdr>
        <w:top w:val="none" w:sz="0" w:space="0" w:color="auto"/>
        <w:left w:val="none" w:sz="0" w:space="0" w:color="auto"/>
        <w:bottom w:val="none" w:sz="0" w:space="0" w:color="auto"/>
        <w:right w:val="none" w:sz="0" w:space="0" w:color="auto"/>
      </w:divBdr>
    </w:div>
    <w:div w:id="1962179304">
      <w:bodyDiv w:val="1"/>
      <w:marLeft w:val="0"/>
      <w:marRight w:val="0"/>
      <w:marTop w:val="0"/>
      <w:marBottom w:val="0"/>
      <w:divBdr>
        <w:top w:val="none" w:sz="0" w:space="0" w:color="auto"/>
        <w:left w:val="none" w:sz="0" w:space="0" w:color="auto"/>
        <w:bottom w:val="none" w:sz="0" w:space="0" w:color="auto"/>
        <w:right w:val="none" w:sz="0" w:space="0" w:color="auto"/>
      </w:divBdr>
    </w:div>
    <w:div w:id="2002855766">
      <w:bodyDiv w:val="1"/>
      <w:marLeft w:val="0"/>
      <w:marRight w:val="0"/>
      <w:marTop w:val="0"/>
      <w:marBottom w:val="0"/>
      <w:divBdr>
        <w:top w:val="none" w:sz="0" w:space="0" w:color="auto"/>
        <w:left w:val="none" w:sz="0" w:space="0" w:color="auto"/>
        <w:bottom w:val="none" w:sz="0" w:space="0" w:color="auto"/>
        <w:right w:val="none" w:sz="0" w:space="0" w:color="auto"/>
      </w:divBdr>
      <w:divsChild>
        <w:div w:id="208301170">
          <w:marLeft w:val="0"/>
          <w:marRight w:val="0"/>
          <w:marTop w:val="0"/>
          <w:marBottom w:val="0"/>
          <w:divBdr>
            <w:top w:val="none" w:sz="0" w:space="0" w:color="auto"/>
            <w:left w:val="none" w:sz="0" w:space="0" w:color="auto"/>
            <w:bottom w:val="none" w:sz="0" w:space="0" w:color="auto"/>
            <w:right w:val="none" w:sz="0" w:space="0" w:color="auto"/>
          </w:divBdr>
          <w:divsChild>
            <w:div w:id="1760714406">
              <w:marLeft w:val="0"/>
              <w:marRight w:val="0"/>
              <w:marTop w:val="0"/>
              <w:marBottom w:val="0"/>
              <w:divBdr>
                <w:top w:val="none" w:sz="0" w:space="0" w:color="auto"/>
                <w:left w:val="none" w:sz="0" w:space="0" w:color="auto"/>
                <w:bottom w:val="none" w:sz="0" w:space="0" w:color="auto"/>
                <w:right w:val="none" w:sz="0" w:space="0" w:color="auto"/>
              </w:divBdr>
            </w:div>
            <w:div w:id="600188637">
              <w:marLeft w:val="0"/>
              <w:marRight w:val="0"/>
              <w:marTop w:val="0"/>
              <w:marBottom w:val="0"/>
              <w:divBdr>
                <w:top w:val="none" w:sz="0" w:space="0" w:color="auto"/>
                <w:left w:val="none" w:sz="0" w:space="0" w:color="auto"/>
                <w:bottom w:val="none" w:sz="0" w:space="0" w:color="auto"/>
                <w:right w:val="none" w:sz="0" w:space="0" w:color="auto"/>
              </w:divBdr>
            </w:div>
          </w:divsChild>
        </w:div>
        <w:div w:id="21216082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595</Words>
  <Characters>3395</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2026-07-29T13:38:00Z</dcterms:created>
  <dcterms:modified xsi:type="dcterms:W3CDTF">2026-07-29T13:42:00Z</dcterms:modified>
</cp:coreProperties>
</file>