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818" w:rsidRPr="00AD0818" w:rsidRDefault="00AD0818" w:rsidP="00AD0818">
      <w:pPr>
        <w:shd w:val="clear" w:color="auto" w:fill="FFFFFF"/>
        <w:spacing w:after="255" w:line="480" w:lineRule="atLeast"/>
        <w:jc w:val="both"/>
        <w:outlineLvl w:val="0"/>
        <w:rPr>
          <w:rFonts w:ascii="Arial" w:eastAsia="Times New Roman" w:hAnsi="Arial" w:cs="Arial"/>
          <w:b/>
          <w:bCs/>
          <w:kern w:val="36"/>
          <w:sz w:val="45"/>
          <w:szCs w:val="45"/>
          <w:lang w:eastAsia="ru-RU"/>
        </w:rPr>
      </w:pPr>
      <w:proofErr w:type="gramStart"/>
      <w:r w:rsidRPr="00AD0818">
        <w:rPr>
          <w:rFonts w:ascii="Arial" w:eastAsia="Times New Roman" w:hAnsi="Arial" w:cs="Arial"/>
          <w:b/>
          <w:bCs/>
          <w:kern w:val="36"/>
          <w:sz w:val="45"/>
          <w:szCs w:val="45"/>
          <w:lang w:eastAsia="ru-RU"/>
        </w:rPr>
        <w:t>Приказ Судебного департамента при Верховном Суде РФ от 17 июля 2017 г. № 132 “Об утверждении Типового положения о комиссиях по соблюдению требований к служебному поведению федеральных государственных гражданских служащих федеральных судов общей юрисдикции, федеральных арбитражных судов и управлений Судебного департамента в субъектах Российской Федерации и урегулированию конфликта интересов”</w:t>
      </w:r>
      <w:proofErr w:type="gramEnd"/>
    </w:p>
    <w:p w:rsidR="00AD0818" w:rsidRPr="00AD0818" w:rsidRDefault="00AD0818" w:rsidP="00AD0818">
      <w:pPr>
        <w:shd w:val="clear" w:color="auto" w:fill="FFFFFF"/>
        <w:spacing w:after="18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D0818">
        <w:rPr>
          <w:rFonts w:ascii="Arial" w:eastAsia="Times New Roman" w:hAnsi="Arial" w:cs="Arial"/>
          <w:sz w:val="21"/>
          <w:szCs w:val="21"/>
          <w:lang w:eastAsia="ru-RU"/>
        </w:rPr>
        <w:t>27 сентября 2017</w:t>
      </w:r>
      <w:bookmarkStart w:id="0" w:name="_GoBack"/>
      <w:bookmarkEnd w:id="0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bookmarkStart w:id="1" w:name="0"/>
      <w:bookmarkEnd w:id="1"/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В соответствии со статьями 18 и 19 Федерального закона от 27 июля 2004 г. № 79-ФЗ «О государственной гражданской службе Российской Федерации», Федеральным законом от 25 декабря 2008 г. № 273-ФЗ «О противодействии коррупции», Положением о комиссиях по соблюдению требований к служебному поведению федеральных государственных служащих и урегулированию конфликта интересов, 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утвержденным</w:t>
      </w:r>
      <w:proofErr w:type="spell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Указом Президента Российской Федерации от 1 июля 2010 г. № 821, а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также постановлением Президиума Совета судей Российской Федерации от 8 февраля 2017 г. № 540, в целях установления единообразного подхода к организации деятельности по обеспечению соблюдения федеральными государственными гражданскими служащими федеральных судов общей юрисдикции, федеральных арбитражных судов и управлений Судебного департамента в субъектах Российской Федерации ограничений, запретов и обязанностей, требований о предотвращении или урегулировании конфликта интересов, установленных антикоррупционным законодательством Российской Федерации, приказываю: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1. Утвердить прилагаемое </w:t>
      </w:r>
      <w:hyperlink r:id="rId5" w:anchor="1000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Типовое положение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о комиссиях по соблюдению требований к служебному поведению федеральных государственных гражданских служащих федеральных судов общей юрисдикции, федеральных арбитражных судов и управлений Судебного департамента в субъектах Российской Федерации и урегулированию конфликта интересов (далее - Типовое положение).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2. Председателям федеральных судов общей юрисдикции, председателям федеральных арбитражных судов и начальникам управлений Судебного департамента в субъектах Российской Федерации: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2.1. Отменить действующие положения о комиссиях по соблюдению требований к служебному поведению федеральных государственных гражданских служащих федеральных судов общей юрисдикции, федеральных арбитражных судов и </w:t>
      </w:r>
      <w:r w:rsidRPr="00AD0818">
        <w:rPr>
          <w:rFonts w:ascii="Arial" w:eastAsia="Times New Roman" w:hAnsi="Arial" w:cs="Arial"/>
          <w:sz w:val="23"/>
          <w:szCs w:val="23"/>
          <w:lang w:eastAsia="ru-RU"/>
        </w:rPr>
        <w:lastRenderedPageBreak/>
        <w:t>управлений Судебного департамента в субъектах Российской Федерации и урегулированию конфликта интересов.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2.2. Руководствоваться в работе </w:t>
      </w:r>
      <w:hyperlink r:id="rId6" w:anchor="1000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Типовым положением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3. Начальникам управлений Судебного департамента в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субъектах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Российской Федерации: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3.1.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Разработать и утвердить в установленном порядке положения о комиссиях по соблюдению требований к служебному поведению федеральных государственных гражданских служащих федеральных судов общей юрисдикции, федеральных арбитражных судов и управлений Судебного департамента в субъектах Российской Федерации и урегулированию конфликта интересов в срок до 1 октября 2017 г.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3.2.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Протоколы комиссий по соблюдению требований к служебному поведению федеральных государственных гражданских служащих федеральных судов общей юрисдикции, федеральных арбитражных судов и управлений Судебного департамента в субъектах Российской Федерации и урегулированию конфликта интересов представлять в Управление по вопросам противодействия коррупции Судебного департамента при Верховном Суде Российской Федерации со следующей периодичностью: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за первое полугодие отчетного года - до 1 августа;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за второе полугодие - до 1 февраля.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4.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Признать утратившим силу приказ Судебного департамента при Верховном Суде Российской Федерации от 29 ноября 2010 г. № 263 «Об утверждении Типового положения о комиссиях по соблюдению требований к служебному поведению федеральных государственных гражданских служащих федеральных судов общей юрисдикции, федеральных арбитражных судов и управлений Судебного департамента в субъектах Российской Федерации и урегулированию конфликта интересов».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5.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Контроль за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исполнением настоящего приказа возложить на заместителя Генерального директора Судебного департамента при Верховном Суде Российской Федерации, осуществляющего координацию и контроль деятельности Управления по вопросам противодействия коррупции.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2383"/>
      </w:tblGrid>
      <w:tr w:rsidR="00AD0818" w:rsidRPr="00AD0818" w:rsidTr="00AD0818">
        <w:tc>
          <w:tcPr>
            <w:tcW w:w="2500" w:type="pct"/>
            <w:hideMark/>
          </w:tcPr>
          <w:p w:rsidR="00AD0818" w:rsidRPr="00AD0818" w:rsidRDefault="00AD0818" w:rsidP="00AD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0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</w:t>
            </w:r>
            <w:proofErr w:type="gramEnd"/>
          </w:p>
        </w:tc>
        <w:tc>
          <w:tcPr>
            <w:tcW w:w="2500" w:type="pct"/>
            <w:hideMark/>
          </w:tcPr>
          <w:p w:rsidR="00AD0818" w:rsidRPr="00AD0818" w:rsidRDefault="00AD0818" w:rsidP="00AD08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 Гусев</w:t>
            </w:r>
          </w:p>
        </w:tc>
      </w:tr>
    </w:tbl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УТВЕРЖДЕНО</w:t>
      </w:r>
      <w:r w:rsidRPr="00AD0818">
        <w:rPr>
          <w:rFonts w:ascii="Arial" w:eastAsia="Times New Roman" w:hAnsi="Arial" w:cs="Arial"/>
          <w:sz w:val="23"/>
          <w:szCs w:val="23"/>
          <w:lang w:eastAsia="ru-RU"/>
        </w:rPr>
        <w:br/>
      </w:r>
      <w:hyperlink r:id="rId7" w:anchor="0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Судебного департамента</w:t>
      </w:r>
      <w:r w:rsidRPr="00AD0818">
        <w:rPr>
          <w:rFonts w:ascii="Arial" w:eastAsia="Times New Roman" w:hAnsi="Arial" w:cs="Arial"/>
          <w:sz w:val="23"/>
          <w:szCs w:val="23"/>
          <w:lang w:eastAsia="ru-RU"/>
        </w:rPr>
        <w:br/>
        <w:t>при Верховном Суде</w:t>
      </w:r>
      <w:r w:rsidRPr="00AD0818">
        <w:rPr>
          <w:rFonts w:ascii="Arial" w:eastAsia="Times New Roman" w:hAnsi="Arial" w:cs="Arial"/>
          <w:sz w:val="23"/>
          <w:szCs w:val="23"/>
          <w:lang w:eastAsia="ru-RU"/>
        </w:rPr>
        <w:br/>
        <w:t>Российской Федерации</w:t>
      </w:r>
      <w:r w:rsidRPr="00AD0818">
        <w:rPr>
          <w:rFonts w:ascii="Arial" w:eastAsia="Times New Roman" w:hAnsi="Arial" w:cs="Arial"/>
          <w:sz w:val="23"/>
          <w:szCs w:val="23"/>
          <w:lang w:eastAsia="ru-RU"/>
        </w:rPr>
        <w:br/>
        <w:t>от 17 июля 2017 г. № 132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AD0818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Типовое положение</w:t>
      </w:r>
      <w:r w:rsidRPr="00AD0818">
        <w:rPr>
          <w:rFonts w:ascii="Arial" w:eastAsia="Times New Roman" w:hAnsi="Arial" w:cs="Arial"/>
          <w:b/>
          <w:bCs/>
          <w:sz w:val="26"/>
          <w:szCs w:val="26"/>
          <w:lang w:eastAsia="ru-RU"/>
        </w:rPr>
        <w:br/>
        <w:t>о комиссиях по соблюдению требований к служебному поведению федеральных государственных гражданских служащих федеральных судов общей юрисдикции, федеральных арбитражных судов и управлений Судебного департамента в субъектах Российской Федерации и урегулированию конфликта интересов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1.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Настоящее Типовое положение о комиссиях по соблюдению требований к служебному поведению федеральных государственных гражданских служащих федеральных судов общей юрисдикции, федеральных арбитражных судов и управлений Судебного департамента в субъектах Российской Федерации и урегулированию конфликта интересов (далее - Типовое положение) определяет порядок формирования и деятельность Комиссии по соблюдению требований к служебному поведению федеральных государственных гражданских служащих федерального суда общей юрисдикции, федерального арбитражного суда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и управления Судебного департамента в субъекте Российской Федерации и урегулированию конфликта интересов (далее - Комиссия) (за исключением лиц, замещающих должности федеральной государственной гражданской службы в управлениях Судебного департамента в субъектах Российской Федерации, назначение на которые и освобождение от которых осуществляются Судебным департаментом).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Типовым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3. Основными задачами Комиссии являются: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а) обеспечение соблюдения федеральными государственными гражданскими служащими федерального суда общей юрисдикции, федерального арбитражного суда и управления Судебного департамента в субъекте Российской Федерации ограничений и запретов, требований о предотвращении или урегулировании конфликта интересов, а также обеспечение исполнения ими обязанностей, установленных Федеральным законом от 25 декабря 2008 г. № 273-ФЗ «О противодействии коррупции», другими федеральными законами (далее - требования к служебному поведению и (или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>) требования об урегулировании конфликта интересов);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б) осуществление в федеральном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суде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общей юрисдикции, федеральном арбитражном суде (далее - суды, суд) и управлении Судебного департамента в субъекте Российской Федерации (далее - управление) мер по предупреждению коррупции.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4.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федеральных государственных гражданских служащих, замещающих должности федеральной государственной гражданской службы в суде либо управлении, за исключением лиц, замещающих должности федеральной государственной гражданской службы в управлениях Судебного департамента в субъектах Российской Федерации, назначение на которые и освобождение от которых осуществляются Судебным департаментом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>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5. Образование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5.1.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Комиссия образуется совместным приказом начальника управления и председателей верховных судов республик, краевых, областных судов, судов городов федерального значения, суда автономной области, судов автономных округов (далее - областные и равные им суды), председателей окружных (флотских) военных судов, </w:t>
      </w:r>
      <w:r w:rsidRPr="00AD0818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гарнизонных военных судов, а также председателей арбитражных судов округов, арбитражных апелляционных судов, арбитражных судов субъектов Российской Федерации и специализированного арбитражного суда.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Указанным актом утверждаются состав Комиссии и порядок 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ее</w:t>
      </w:r>
      <w:proofErr w:type="spell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работы.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5.2. Председатель Комиссии и его заместитель избираются из числа членов Комиссии общим голосованием всех членов Комиссии на первом заседании Комиссии, после чего вносятся соответствующие изменения в приказ.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Представитель нанимателя не может быть членом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6. В состав Комиссии входят: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а) федеральный государственный гражданский служащий управления,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в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чьи должностные обязанности входит осуществление противодействия коррупции (секретарь комиссии). В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случае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необходимости в состав Комиссии дополнительно могут быть включены федеральные государственные гражданские служащие иных подразделений управления;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б) судьи и (или) федеральные государственные гражданские служащие областных и равных им судов;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в) судьи и (или) федеральные государственные гражданские служащие окружных (флотских) военных судов и гарнизонных военных судов;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г) судьи и (или) федеральные государственные гражданские служащие арбитражных судов округов, арбитражных апелляционных судов, арбитражных судов субъектов Российской Федерации и специализированного арбитражного суда;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д) судьи и (или) федеральные государственные гражданские служащие районных судов;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е) представитель (представители) научных организаций и образовательных учреждений среднего, высшего и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дополнительного профессионального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образования, деятельность которых связана с государственной службой.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ж) представитель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профсоюзной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организации управления и (или) суда.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7. Формирование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7.1. В целях определения лиц, указанных в </w:t>
      </w:r>
      <w:hyperlink r:id="rId8" w:anchor="1062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подпунктах «б»-«е» пункта 6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 настоящего Типового положения, начальник управления направляет соответствующие запросы председателям областных и равных им судов, председателям окружных (флотских) военных судов, председателям арбитражных судов округов, арбитражных апелляционных судов, арбитражных судов субъектов Российской Федерации и специализированного арбитражного суда, а также в научные организации и учреждения среднего, высшего и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дополнительного профессионального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образования субъекта Российской Федерации.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7.2.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Лице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>, указанные в </w:t>
      </w:r>
      <w:hyperlink r:id="rId9" w:anchor="1062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подпунктах «б»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и </w:t>
      </w:r>
      <w:hyperlink r:id="rId10" w:anchor="1065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«д» пункта 6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включаются в состав комиссии в установленном порядке по представлению председателя областного и равного ему суда.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7.3.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Лица, указанные в </w:t>
      </w:r>
      <w:hyperlink r:id="rId11" w:anchor="1063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подпункте «в» пункта 6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включаются в состав комиссии в установленном порядке по представлению председателя окружного (флотского) военного суда, юрисдикция которого в соответствии с Федеральным законом от 27 декабря 2009 года № 345-ФЗ «О территориальной юрисдикции окружных (флотских) военных судов» распространяется на территорию соответствующего субъекта Российской Федерации.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7.4.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Лица, указанные в </w:t>
      </w:r>
      <w:hyperlink r:id="rId12" w:anchor="1064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подпункте «г» пункта 6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включаются в состав комиссии в установленном порядке по представлениям председателей арбитражных судов округов, арбитражных апелляционных судов, арбитражных судов субъектов Российской Федерации и специализированного арбитражного суда.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7.5. Лица, указанные в </w:t>
      </w:r>
      <w:hyperlink r:id="rId13" w:anchor="1066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подпункте «е» пункта 6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 настоящего Типового положения, включаются в состав комиссии в установленном порядке по представлениям руководителей научных организаций и образовательных учреждений среднего, высшего и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дополнительного профессионального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образования.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7.6. Определение лиц, указанных в </w:t>
      </w:r>
      <w:hyperlink r:id="rId14" w:anchor="1062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подпунктах «б</w:t>
        </w:r>
        <w:proofErr w:type="gramStart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»-</w:t>
        </w:r>
        <w:proofErr w:type="gramEnd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«е» пункта 6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осуществляется в 10-дневный срок со дня получения запроса начальника управления.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8. Число членов Комиссии, не замещающих должности федеральной государственной гражданской службы в суде либо управлении, должно составлять не менее одной четверти от общего числа членов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9.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10. В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заседаниях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Комиссии с правом совещательного голоса участвуют: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а) непосредственный руководитель федерального государственного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федеральных государственных гражданских служащих, замещающих в суде либо управлении должности федеральной государственной гражданской службы, аналогичные должности, замещаемой федеральным государственным гражданским служащим, в отношении которого Комиссией рассматривается этот вопрос;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б) другие федеральные государственные гражданские служащие, замещающие должности федеральной государственной гражданской службы в суде либо управлении; специалисты, которые могут дать пояснения по вопросам государственной гражданской службы и вопросам, рассматриваемым Комиссией;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представитель федерального государственного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</w:t>
      </w:r>
      <w:r w:rsidRPr="00AD0818">
        <w:rPr>
          <w:rFonts w:ascii="Arial" w:eastAsia="Times New Roman" w:hAnsi="Arial" w:cs="Arial"/>
          <w:sz w:val="23"/>
          <w:szCs w:val="23"/>
          <w:lang w:eastAsia="ru-RU"/>
        </w:rPr>
        <w:lastRenderedPageBreak/>
        <w:t>ходатайства федерального государственного гражданского служащего, в отношении которого Комиссией рассматривается этот вопрос, или любого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члена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11.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назначенных на государственные должности или замещающих должности федеральной государственной гражданской службы в суде либо управлении, недопустимо.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12.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включенного</w:t>
      </w:r>
      <w:proofErr w:type="spell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в повестку дня заседания Комиссии, он обязан до начала заседания заявить об этом. В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таком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случае соответствующий член Комиссии не принимает участия в рассмотрении указанного вопроса.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13.Основаниями для проведения заседания Комиссии являются: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а) представление представителем нанимателя в соответствии с пунктом 32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№ 1065, материалов проверки, свидетельствующих: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о представлении федеральным государственным гражданским служащим недостоверных или неполных сведений, предусмотренных подпунктом «а» пункта 1 названного Положения;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о несоблюдении федеральным государственным гражданским служащим требований к служебному поведению и (или) требований об урегулировании конфликта интересов;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б) поступившее в подразделение суда либо управления, в компетенцию которого входит профилактика коррупционных и иных правонарушений, либо должностному лицу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суда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либо управления, ответственному за работу по профилактике коррупционных и иных правонарушений: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обращение гражданина, замещавшего в суде либо управлении должность гражданской службы, 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включенную</w:t>
      </w:r>
      <w:proofErr w:type="spell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в перечень должностей, утвержденный приказом суда либо управления,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лет со дня увольнения с государственной гражданской службы;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заявление федерального государственного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заявление федерального государственного гражданского служащего о невозможности выполнить требования Федерального закона от 7 мая 2013 г. № 79-ФЗ </w:t>
      </w:r>
      <w:r w:rsidRPr="00AD0818">
        <w:rPr>
          <w:rFonts w:ascii="Arial" w:eastAsia="Times New Roman" w:hAnsi="Arial" w:cs="Arial"/>
          <w:sz w:val="23"/>
          <w:szCs w:val="23"/>
          <w:lang w:eastAsia="ru-RU"/>
        </w:rPr>
        <w:lastRenderedPageBreak/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>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уведомление федерального государственного гражданского служащего о возникновении личной заинтересованности при исполнении должностных обязанностей,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которая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приводит или может привести к конфликту интересов;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в) представление представителем нанимателя или любого члена Комиссии, касающееся обеспечения соблюдения федеральным государственным гражданским служащим требований к служебному поведению и (или) требований об урегулировании конфликта интересов либо осуществления в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суде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либо управлении мер по предупреждению коррупции;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г) представление представителем нанимателя материалов проверки, свидетельствующих о представлении федеральным государственным гражданским служащим недостоверных или неполных сведений, предусмотренных частью 1 статьи 3 Федерального закона от 3 декабря 2012 г. № 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доходам»);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д) поступившее в соответствии с частью 4 статьи 12 Федерального закона от 25 декабря 2008 г. № 273-ФЗ «О противодействии коррупции» и 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статьей</w:t>
      </w:r>
      <w:proofErr w:type="spell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64.1 Трудового кодекса Российской Федерации в суд либо управление уведомление коммерческой или некоммерческой организации о заключении с гражданином, замещавшим должность федеральной государственной гражданской службы в суде или в управлении, трудового или гражданско-правового договора на выполнение работ (оказание услуг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),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суде либо управлении,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14.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lastRenderedPageBreak/>
        <w:t>15. Обращение, указанное в </w:t>
      </w:r>
      <w:hyperlink r:id="rId15" w:anchor="11321" w:history="1">
        <w:proofErr w:type="gramStart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абзаце</w:t>
        </w:r>
        <w:proofErr w:type="gramEnd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втором подпункта «б»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 настоящего Типового положения, 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подается</w:t>
      </w:r>
      <w:proofErr w:type="spell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гражданином, замещавшим должность федеральной государственной гражданской службы в суде либо управлении, в подразделение суда либо управления, в компетенцию которого входит профилактика коррупционных и иных правонарушений.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федеральной государственной гражданской службы, наименование, местонахождение коммерческой или некоммерческой организации, характер 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ее</w:t>
      </w:r>
      <w:proofErr w:type="spell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деятельности, должностные (служебные) обязанности, исполняемые гражданином во время замещения им должности федеральной государственной гражданской службы, функции по государственному управлению в отношении коммерческой или некоммерческой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подразделении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суда либо управления, в компетенцию которого входит профилактика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№ 273-ФЗ «О противодействии коррупции». Обращение, заключение и другие материалы в течение 7 дней направляются по решению представителя нанимателя председателю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16.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Обращение, указанное в </w:t>
      </w:r>
      <w:hyperlink r:id="rId16" w:anchor="11321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абзаце втором подпункта «б»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 настоящего Типового положения, может быть подано государственным служащим, планирующим 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свое</w:t>
      </w:r>
      <w:proofErr w:type="spell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увольнение с федеральной государственной гражданской службы, и подлежит рассмотрению Комиссией в соответствии с настоящим Типовым положением.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17.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Уведомление, указанное в </w:t>
      </w:r>
      <w:hyperlink r:id="rId17" w:anchor="1135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подпункте «д»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рассматривается подразделением суда либо управления, в компетенцию которого входит профилактика коррупционных и иных правонарушений, которое осуществляет подготовку мотивированного заключения о соблюдении гражданином, замещавшим должность федеральной государственной гражданской службы в суде либо управлении, требований статьи 12 Федерального закона от 25 декабря 2008 г. № 273-ФЗ «О противодействии коррупции».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Уведомление, заключение и другие материалы в течение 7 дней направляются по решению представителя нанимателя председателю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18. Уведомление, указанное в </w:t>
      </w:r>
      <w:hyperlink r:id="rId18" w:anchor="11325" w:history="1">
        <w:proofErr w:type="gramStart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абзаце</w:t>
        </w:r>
        <w:proofErr w:type="gramEnd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пятом подпункта «б»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рассматривается подразделением суда либо управления, в компетенцию которого входит профилактика коррупционных и иных правонарушений, которое осуществляет подготовку мотивированного заключения по результатам рассмотрения уведомления. Уведомление, заключение и другие материалы в течение 7 дней направляются по решению представителя нанимателя председателю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19.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При подготовке мотивированного заключения по результатам рассмотрения обращения, указанного в </w:t>
      </w:r>
      <w:hyperlink r:id="rId19" w:anchor="11321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абзаце втором подпункта «б»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или уведомлений, указанных в </w:t>
      </w:r>
      <w:hyperlink r:id="rId20" w:anchor="11325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абзаце пятом подпункта «б»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и </w:t>
      </w:r>
      <w:hyperlink r:id="rId21" w:anchor="1135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подпункте «д»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должностные лица суда либо управления, в компетенцию которого входит профилактика коррупционных и иных правонарушений, имеют право проводить собеседование с федеральным государственным гражданским служащим, представившим обращение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или уведомление, получать от него письменные пояснения, а руководитель суда либо управления или его заместитель, специально на то уполномоченный, может </w:t>
      </w:r>
      <w:r w:rsidRPr="00AD0818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направлять в установленном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порядке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Указанный срок может быть 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продлен</w:t>
      </w:r>
      <w:proofErr w:type="spell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>, но не более чем на 30 дней.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20. Материалы проверки, указанные в </w:t>
      </w:r>
      <w:hyperlink r:id="rId22" w:anchor="11312" w:history="1">
        <w:proofErr w:type="gramStart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абзацах</w:t>
        </w:r>
        <w:proofErr w:type="gramEnd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втором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и </w:t>
      </w:r>
      <w:hyperlink r:id="rId23" w:anchor="11313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третьем подпункта «а»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и </w:t>
      </w:r>
      <w:hyperlink r:id="rId24" w:anchor="1134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подпункте «г»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в течение 7 дней направляются председателю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21. Заявления, указанные в </w:t>
      </w:r>
      <w:hyperlink r:id="rId25" w:anchor="11322" w:history="1">
        <w:proofErr w:type="gramStart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абзацах</w:t>
        </w:r>
        <w:proofErr w:type="gramEnd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третьем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и 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fldChar w:fldCharType="begin"/>
      </w:r>
      <w:r w:rsidRPr="00AD0818">
        <w:rPr>
          <w:rFonts w:ascii="Arial" w:eastAsia="Times New Roman" w:hAnsi="Arial" w:cs="Arial"/>
          <w:sz w:val="23"/>
          <w:szCs w:val="23"/>
          <w:lang w:eastAsia="ru-RU"/>
        </w:rPr>
        <w:instrText xml:space="preserve"> HYPERLINK "https://www.garant.ru/products/ipo/prime/doc/71670166/" \l "11324" </w:instrText>
      </w:r>
      <w:r w:rsidRPr="00AD0818">
        <w:rPr>
          <w:rFonts w:ascii="Arial" w:eastAsia="Times New Roman" w:hAnsi="Arial" w:cs="Arial"/>
          <w:sz w:val="23"/>
          <w:szCs w:val="23"/>
          <w:lang w:eastAsia="ru-RU"/>
        </w:rPr>
        <w:fldChar w:fldCharType="separate"/>
      </w:r>
      <w:r w:rsidRPr="00AD0818">
        <w:rPr>
          <w:rFonts w:ascii="Arial" w:eastAsia="Times New Roman" w:hAnsi="Arial" w:cs="Arial"/>
          <w:sz w:val="23"/>
          <w:szCs w:val="23"/>
          <w:u w:val="single"/>
          <w:bdr w:val="none" w:sz="0" w:space="0" w:color="auto" w:frame="1"/>
          <w:lang w:eastAsia="ru-RU"/>
        </w:rPr>
        <w:t>четвертом</w:t>
      </w:r>
      <w:proofErr w:type="spellEnd"/>
      <w:r w:rsidRPr="00AD0818">
        <w:rPr>
          <w:rFonts w:ascii="Arial" w:eastAsia="Times New Roman" w:hAnsi="Arial" w:cs="Arial"/>
          <w:sz w:val="23"/>
          <w:szCs w:val="23"/>
          <w:u w:val="single"/>
          <w:bdr w:val="none" w:sz="0" w:space="0" w:color="auto" w:frame="1"/>
          <w:lang w:eastAsia="ru-RU"/>
        </w:rPr>
        <w:t xml:space="preserve"> подпункта «б» пункта 13</w:t>
      </w:r>
      <w:r w:rsidRPr="00AD0818">
        <w:rPr>
          <w:rFonts w:ascii="Arial" w:eastAsia="Times New Roman" w:hAnsi="Arial" w:cs="Arial"/>
          <w:sz w:val="23"/>
          <w:szCs w:val="23"/>
          <w:lang w:eastAsia="ru-RU"/>
        </w:rPr>
        <w:fldChar w:fldCharType="end"/>
      </w:r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и материалы к ним в течение 7 дней направляются по решению представителя нанимателя председателю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22. Представление председателя суда либо начальника управления или любого члена Комиссии, указанное в </w:t>
      </w:r>
      <w:hyperlink r:id="rId26" w:anchor="1133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подпункте «в»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и материалы к нему в течение 7 дней направляются председателю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23. Председатель Комиссии при поступлении к нему информации, содержащей основания для проведения заседания Комиссии: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а) в 10-дневный срок назначает дату, время и место заседания Комиссии. При этом дата заседания Комиссии не может быть назначена позднее 20 дней со дня поступления указанной информации;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б) организует ознакомление федерального государственного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 (при наличии), членов Комиссии и других лиц, участвующих в заседании Комиссии, с поступившей информацией и с результатами проверки указанной информации;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в) рассматривает ходатайства о приглашении на заседание Комиссии лиц, указанных в </w:t>
      </w:r>
      <w:hyperlink r:id="rId27" w:anchor="1102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подпункте «б» пункта 10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24. Секретарь комиссии по поручению председателя комиссии: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осуществляет организационно-техническое и документационное обеспечение деятельности Комиссии;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подготавливает проекты запросов (кроме запросов, касающихся осуществления оперативно-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разыскной</w:t>
      </w:r>
      <w:proofErr w:type="spell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деятельности или её результатов) в органы прокуратуры Российской Федерации, в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об имеющихся у них сведениях о соблюдении государственным служащим требований к служебному поведению;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подготавливает мотивированное заключение по каждому материалу, 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включенному</w:t>
      </w:r>
      <w:proofErr w:type="spell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в повестку дня заседания Комиссии;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извещает членов Комиссии о дате, времени и месте заседания, а также о вопросах, 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включенных</w:t>
      </w:r>
      <w:proofErr w:type="spell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в повестку дня, не позднее 7 дней до дня заседания Комиссии;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извещает федерального государственного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 (при наличии) и других лиц, участвующих в заседании Комиссии, о дате, времени и месте заседания не позднее 7 дней до дня заседания Комиссии;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ведёт протоколирование заседания комиссии;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выполняет иные поручения председателя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Секретарь Комиссии при принятии решений обладает правами члена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25. Заседание комиссии по рассмотрению заявлений, указанных в </w:t>
      </w:r>
      <w:hyperlink r:id="rId28" w:anchor="11322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абзацах третьем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и 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fldChar w:fldCharType="begin"/>
      </w:r>
      <w:r w:rsidRPr="00AD0818">
        <w:rPr>
          <w:rFonts w:ascii="Arial" w:eastAsia="Times New Roman" w:hAnsi="Arial" w:cs="Arial"/>
          <w:sz w:val="23"/>
          <w:szCs w:val="23"/>
          <w:lang w:eastAsia="ru-RU"/>
        </w:rPr>
        <w:instrText xml:space="preserve"> HYPERLINK "https://www.garant.ru/products/ipo/prime/doc/71670166/" \l "11324" </w:instrText>
      </w:r>
      <w:r w:rsidRPr="00AD0818">
        <w:rPr>
          <w:rFonts w:ascii="Arial" w:eastAsia="Times New Roman" w:hAnsi="Arial" w:cs="Arial"/>
          <w:sz w:val="23"/>
          <w:szCs w:val="23"/>
          <w:lang w:eastAsia="ru-RU"/>
        </w:rPr>
        <w:fldChar w:fldCharType="separate"/>
      </w:r>
      <w:r w:rsidRPr="00AD0818">
        <w:rPr>
          <w:rFonts w:ascii="Arial" w:eastAsia="Times New Roman" w:hAnsi="Arial" w:cs="Arial"/>
          <w:sz w:val="23"/>
          <w:szCs w:val="23"/>
          <w:u w:val="single"/>
          <w:bdr w:val="none" w:sz="0" w:space="0" w:color="auto" w:frame="1"/>
          <w:lang w:eastAsia="ru-RU"/>
        </w:rPr>
        <w:t>четвертом</w:t>
      </w:r>
      <w:proofErr w:type="spellEnd"/>
      <w:r w:rsidRPr="00AD0818">
        <w:rPr>
          <w:rFonts w:ascii="Arial" w:eastAsia="Times New Roman" w:hAnsi="Arial" w:cs="Arial"/>
          <w:sz w:val="23"/>
          <w:szCs w:val="23"/>
          <w:u w:val="single"/>
          <w:bdr w:val="none" w:sz="0" w:space="0" w:color="auto" w:frame="1"/>
          <w:lang w:eastAsia="ru-RU"/>
        </w:rPr>
        <w:t xml:space="preserve"> подпункта «б» пункта 13</w:t>
      </w:r>
      <w:r w:rsidRPr="00AD0818">
        <w:rPr>
          <w:rFonts w:ascii="Arial" w:eastAsia="Times New Roman" w:hAnsi="Arial" w:cs="Arial"/>
          <w:sz w:val="23"/>
          <w:szCs w:val="23"/>
          <w:lang w:eastAsia="ru-RU"/>
        </w:rPr>
        <w:fldChar w:fldCharType="end"/>
      </w:r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26. Уведомление, указанное в </w:t>
      </w:r>
      <w:hyperlink r:id="rId29" w:anchor="1135" w:history="1">
        <w:proofErr w:type="gramStart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подпункте</w:t>
        </w:r>
        <w:proofErr w:type="gramEnd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«д»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как правило, рассматривается на очередном (плановом) заседании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27. Заседание Комиссии проводится, как правило, в присутствии федерального государственного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в суде или управлении. О намерении лично присутствовать на заседании Комиссии федеральный государственный гражданский служащий или гражданин указывает в обращении, заявлении или уведомлении,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представляемых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председателю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28. Заседания Комиссии могут проводиться в отсутствие федерального государственного гражданского служащего или гражданина в случае: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а) если в обращении, заявлении или уведомлении,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предусмотренных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> </w:t>
      </w:r>
      <w:hyperlink r:id="rId30" w:anchor="1132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подпунктом «б»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не содержится указания о намерении федерального государственного гражданского служащего или гражданина лично присутствовать на заседании Комиссии;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б) если федеральный государственный гражданский служащий или гражданин, намеревающиеся лично присутствовать на заседании Комиссии и надлежащим образом 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извещенные</w:t>
      </w:r>
      <w:proofErr w:type="spell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о времени и месте его проведения, не явились на заседание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29. На заседании Комиссии заслушиваются пояснения федерального государственного гражданского служащего или гражданина, замещавшего должность в суде или управлении (с его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30. Члены Комиссии и лица, участвовавшие в 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ее</w:t>
      </w:r>
      <w:proofErr w:type="spell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заседании, не вправе разглашать сведения, ставшие им известными в ходе работы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31. По итогам рассмотрения вопроса, указанного в </w:t>
      </w:r>
      <w:hyperlink r:id="rId31" w:anchor="11312" w:history="1">
        <w:proofErr w:type="gramStart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абзаце</w:t>
        </w:r>
        <w:proofErr w:type="gramEnd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втором подпункта «а»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Комиссия принимает одно из следующих решений: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а) установить, что сведения, представленные федеральным государственным гражданским служащим в соответствии с подпунктом «а»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№ 1065, являются достоверными и полными;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б) установить, что сведения, представленные федеральным государственным гражданским служащим в соответствии с подпунктом «а» пункта 1 вышеуказанного Положения, являются недостоверными и (или) неполными (в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ответственности).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32. По итогам рассмотрения вопроса, указанного в </w:t>
      </w:r>
      <w:hyperlink r:id="rId32" w:anchor="11313" w:history="1">
        <w:proofErr w:type="gramStart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абзаце</w:t>
        </w:r>
        <w:proofErr w:type="gramEnd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третьем подпункта «а»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Комиссия принимает одно из следующих решений: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а) установить, что федеральный государственный гражданский служащий соблюдал требования к служебному поведению и (или) требования об урегулировании конфликта интересов;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б) установить, что федеральный государственный гражданский служащий не соблюдал требования к служебному поведению и (или) требования об урегулировании конфликта интересов (в этом случае Комиссия рекомендует представителю нанимателя указать федеральному государственному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федеральному государственному гражданскому служащему конкретную меру ответственности).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33. По итогам рассмотрения вопроса, указанного в </w:t>
      </w:r>
      <w:hyperlink r:id="rId33" w:anchor="11321" w:history="1">
        <w:proofErr w:type="gramStart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абзаце</w:t>
        </w:r>
        <w:proofErr w:type="gramEnd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втором подпункта «б»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Комиссия принимает одно из следующих решений: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lastRenderedPageBreak/>
        <w:t>34. По итогам рассмотрения вопроса, указанного в </w:t>
      </w:r>
      <w:hyperlink r:id="rId34" w:anchor="11322" w:history="1">
        <w:proofErr w:type="gramStart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абзаце</w:t>
        </w:r>
        <w:proofErr w:type="gramEnd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третьем подпункта «б»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Комиссия принимает одно из следующих решений: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а) признать, что причина непредставления федеральным государственным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б) признать, что причина непредставления федеральным государственным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 (в этом случае Комиссия рекомендует федеральному государственному гражданскому служащему принять меры по представлению указанных сведений);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в) признать, что причина непредставления федеральным государственным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 (в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ответственности).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35. По итогам рассмотрения вопроса, указанного в </w:t>
      </w:r>
      <w:hyperlink r:id="rId35" w:anchor="11324" w:history="1">
        <w:proofErr w:type="gramStart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абзаце</w:t>
        </w:r>
        <w:proofErr w:type="gramEnd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четвертом</w:t>
        </w:r>
        <w:proofErr w:type="spellEnd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подпункта «б»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комиссия принимает одно из следующих решений: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а) признать, что сведения, представленные федеральным государственным гражданским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б) признать, что сведения, представленные федеральным государственным гражданским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 (в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 и (или) направить материалы, полученные в результате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осуществления контроля за расходами, в органы прокуратуры и (или) иные государственные органы в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соответствии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с их компетенцией).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36. По итогам рассмотрения вопроса, указанного в </w:t>
      </w:r>
      <w:hyperlink r:id="rId36" w:anchor="11325" w:history="1">
        <w:proofErr w:type="gramStart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абзаце</w:t>
        </w:r>
        <w:proofErr w:type="gramEnd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пятом подпункта «б»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комиссия принимает одно из следующих решений: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а) признать, что при исполнении федеральным государственным гражданским служащим должностных обязанностей конфликт интересов отсутствует;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б) признать, что при исполнении федеральным государственным гражданским служащим должностных обязанностей личная заинтересованность приводит или может привести к конфликту интересов (в этом случае Комиссия рекомендует федеральному государственному гражданскому служащему и (или) представителю </w:t>
      </w:r>
      <w:r w:rsidRPr="00AD0818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нанимателя принять меры по урегулированию конфликта интересов или по недопущению его возникновения).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37. По итогам рассмотрения вопроса, предусмотренного </w:t>
      </w:r>
      <w:hyperlink r:id="rId37" w:anchor="1133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подпунктом «в»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Комиссия принимает соответствующее решение.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38. По итогам рассмотрения вопроса, указанного в </w:t>
      </w:r>
      <w:hyperlink r:id="rId38" w:anchor="1134" w:history="1">
        <w:proofErr w:type="gramStart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подпункте</w:t>
        </w:r>
        <w:proofErr w:type="gramEnd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«г»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Комиссия принимает одно из следующих решений: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а) признать, что сведения, представленные федеральным государственным гражданским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б) признать, что сведения, представленные федеральным государственным гражданским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 (в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 и (или) направить материалы, полученные в результате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осуществления контроля за расходами, в органы прокуратуры и (или) иные государственные органы в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соответствии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с их компетенцией).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39. По итогам рассмотрения вопроса, указанного в </w:t>
      </w:r>
      <w:hyperlink r:id="rId39" w:anchor="1135" w:history="1">
        <w:proofErr w:type="gramStart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подпункте</w:t>
        </w:r>
        <w:proofErr w:type="gramEnd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«д»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Комиссия принимает в отношении гражданина, замещавшего должность федеральной государственной гражданской службы в суде или управлении, одно из следующих решений: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б) установить, что замещение им на условиях трудового договора должности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№ 273-ФЗ «О противодействии коррупции» (в этом случае Комиссия рекомендует представителю нанимателя проинформировать об указанных обстоятельствах органы прокуратуры и уведомившую организацию).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40. По итогам рассмотрения вопросов, указанных в </w:t>
      </w:r>
      <w:hyperlink r:id="rId40" w:anchor="1131" w:history="1">
        <w:proofErr w:type="gramStart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подпунктах</w:t>
        </w:r>
        <w:proofErr w:type="gramEnd"/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«а»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, </w:t>
      </w:r>
      <w:hyperlink r:id="rId41" w:anchor="1132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«б»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, </w:t>
      </w:r>
      <w:hyperlink r:id="rId42" w:anchor="1134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«г»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, </w:t>
      </w:r>
      <w:hyperlink r:id="rId43" w:anchor="1135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«д»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при наличии к тому оснований Комиссия может принять иное решение, чем это предусмотрено </w:t>
      </w:r>
      <w:hyperlink r:id="rId44" w:anchor="1031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пунктами 31-36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, </w:t>
      </w:r>
      <w:hyperlink r:id="rId45" w:anchor="1038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38 - 39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 настоящего Типового положения. Основания и мотивы принятия такого решения должны быть отражены в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протоколе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заседания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41. Для исполнения решений Комиссии могут быть подготовлены проекты нормативных правовых актов, решений или поручений суда либо управления, которые в установленном порядке представляются на рассмотрение представителя нанимателя.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lastRenderedPageBreak/>
        <w:t>42. Решения Комиссии по вопросам, указанным в </w:t>
      </w:r>
      <w:hyperlink r:id="rId46" w:anchor="1013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пункте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> настоящего Типового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43. Решения Комиссии оформляются протоколами, которые подписывают члены Комиссии, принимавшие участие в 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ее</w:t>
      </w:r>
      <w:proofErr w:type="spell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заседании.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44. Решения Комиссии, за исключением решения, принимаемого по итогам рассмотрения вопроса, указанного в </w:t>
      </w:r>
      <w:hyperlink r:id="rId47" w:anchor="11321" w:history="1">
        <w:r w:rsidRPr="00AD0818">
          <w:rPr>
            <w:rFonts w:ascii="Arial" w:eastAsia="Times New Roman" w:hAnsi="Arial" w:cs="Arial"/>
            <w:sz w:val="23"/>
            <w:szCs w:val="23"/>
            <w:u w:val="single"/>
            <w:bdr w:val="none" w:sz="0" w:space="0" w:color="auto" w:frame="1"/>
            <w:lang w:eastAsia="ru-RU"/>
          </w:rPr>
          <w:t>абзаце втором подпункта «б» пункта 13</w:t>
        </w:r>
      </w:hyperlink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 настоящего Типового положения, для представителя нанимателя носят рекомендательный характер. Решение, принимаемое по итогам рассмотрения вопроса, указанного в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абзаце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втором подпункта «б» пункта 13 настоящего Типового положения, носит обязательный характер.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45. В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протоколе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заседания Комиссии указываются: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б) формулировка каждого из рассматриваемых на заседании Комиссии вопросов с указанием фамилии, имени, отчества, должности федерального государственного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в) предъявляемые к федеральному государственному гражданскому служащему претензии, материалы, на которых они основываются;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г) содержание пояснений федерального государственного гражданского служащего и других лиц по существу предъявляемых претензий;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д) фамилии, имена, отчества выступивших на заседании лиц и краткое изложение их выступлений;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е) источник информации, содержащей основания для проведения заседания Комиссии, дата поступления информации в суд либо управление;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ж) другие сведения;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з) результаты голосования (в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случае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возникших разногласий);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и) решение и обоснование его принятия.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46. Член Комиссии, несогласный с 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ее</w:t>
      </w:r>
      <w:proofErr w:type="spell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решением, вправе в письменной форме изложить </w:t>
      </w:r>
      <w:proofErr w:type="spell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свое</w:t>
      </w:r>
      <w:proofErr w:type="spell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мнение, которое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подлежит обязательному приобщению к протоколу заседания Комиссии и с которым должен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быть ознакомлен федеральный государственный гражданский служащий.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47. Выписки из протокола заседания Комиссии в 7-дневный срок со дня заседания направляются представителю нанимателя, федеральному государственному гражданскому служащему, а также по решению Комиссии - иным заинтересованным лицам.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48. Представитель нанимателя обязан рассмотреть соответствующую выписку из протокола заседания Комиссии и вправе учесть в пределах своей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компетенции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содержащиеся в нем рекомендации при принятии решения о применении к федеральному государственному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О рассмотрении рекомендаций Комиссии и принятом решении представитель нанимателя в письменной форме уведомляет Комиссию в месячный срок со дня поступления к нему протокола заседания Комиссии.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Решение представителя нанимателя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оглашается на ближайшем заседании Комиссии и принимается</w:t>
      </w:r>
      <w:proofErr w:type="gramEnd"/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 к сведению без обсуждения.</w:t>
      </w:r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49.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В случае установления Комиссией признаков дисциплинарного проступка в действиях (бездействии) федерального государственного гражданского служащего информация об этом представляется представителю нанимателя для решения вопроса о применении к федеральному государственному гражданскому служащему мер ответственности, предусмотренных нормативными правовыми актами Российской Федерации.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 xml:space="preserve">50. </w:t>
      </w:r>
      <w:proofErr w:type="gramStart"/>
      <w:r w:rsidRPr="00AD0818">
        <w:rPr>
          <w:rFonts w:ascii="Arial" w:eastAsia="Times New Roman" w:hAnsi="Arial" w:cs="Arial"/>
          <w:sz w:val="23"/>
          <w:szCs w:val="23"/>
          <w:lang w:eastAsia="ru-RU"/>
        </w:rPr>
        <w:t>В случае установления Комиссией факта совершения федеральным государственным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AD0818" w:rsidRPr="00AD0818" w:rsidRDefault="00AD0818" w:rsidP="00AD0818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D0818">
        <w:rPr>
          <w:rFonts w:ascii="Arial" w:eastAsia="Times New Roman" w:hAnsi="Arial" w:cs="Arial"/>
          <w:sz w:val="23"/>
          <w:szCs w:val="23"/>
          <w:lang w:eastAsia="ru-RU"/>
        </w:rPr>
        <w:t>51. Выписка из протокола заседания Комиссии приобщается к личному делу федерального государственного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8E40E9" w:rsidRDefault="008E40E9"/>
    <w:sectPr w:rsidR="008E4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27A"/>
    <w:rsid w:val="008E40E9"/>
    <w:rsid w:val="00AD0818"/>
    <w:rsid w:val="00CD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0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D08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8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08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D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08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0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D08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8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08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D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08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3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827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arant.ru/products/ipo/prime/doc/71670166/" TargetMode="External"/><Relationship Id="rId18" Type="http://schemas.openxmlformats.org/officeDocument/2006/relationships/hyperlink" Target="https://www.garant.ru/products/ipo/prime/doc/71670166/" TargetMode="External"/><Relationship Id="rId26" Type="http://schemas.openxmlformats.org/officeDocument/2006/relationships/hyperlink" Target="https://www.garant.ru/products/ipo/prime/doc/71670166/" TargetMode="External"/><Relationship Id="rId39" Type="http://schemas.openxmlformats.org/officeDocument/2006/relationships/hyperlink" Target="https://www.garant.ru/products/ipo/prime/doc/7167016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arant.ru/products/ipo/prime/doc/71670166/" TargetMode="External"/><Relationship Id="rId34" Type="http://schemas.openxmlformats.org/officeDocument/2006/relationships/hyperlink" Target="https://www.garant.ru/products/ipo/prime/doc/71670166/" TargetMode="External"/><Relationship Id="rId42" Type="http://schemas.openxmlformats.org/officeDocument/2006/relationships/hyperlink" Target="https://www.garant.ru/products/ipo/prime/doc/71670166/" TargetMode="External"/><Relationship Id="rId47" Type="http://schemas.openxmlformats.org/officeDocument/2006/relationships/hyperlink" Target="https://www.garant.ru/products/ipo/prime/doc/71670166/" TargetMode="External"/><Relationship Id="rId7" Type="http://schemas.openxmlformats.org/officeDocument/2006/relationships/hyperlink" Target="https://www.garant.ru/products/ipo/prime/doc/71670166/" TargetMode="External"/><Relationship Id="rId12" Type="http://schemas.openxmlformats.org/officeDocument/2006/relationships/hyperlink" Target="https://www.garant.ru/products/ipo/prime/doc/71670166/" TargetMode="External"/><Relationship Id="rId17" Type="http://schemas.openxmlformats.org/officeDocument/2006/relationships/hyperlink" Target="https://www.garant.ru/products/ipo/prime/doc/71670166/" TargetMode="External"/><Relationship Id="rId25" Type="http://schemas.openxmlformats.org/officeDocument/2006/relationships/hyperlink" Target="https://www.garant.ru/products/ipo/prime/doc/71670166/" TargetMode="External"/><Relationship Id="rId33" Type="http://schemas.openxmlformats.org/officeDocument/2006/relationships/hyperlink" Target="https://www.garant.ru/products/ipo/prime/doc/71670166/" TargetMode="External"/><Relationship Id="rId38" Type="http://schemas.openxmlformats.org/officeDocument/2006/relationships/hyperlink" Target="https://www.garant.ru/products/ipo/prime/doc/71670166/" TargetMode="External"/><Relationship Id="rId46" Type="http://schemas.openxmlformats.org/officeDocument/2006/relationships/hyperlink" Target="https://www.garant.ru/products/ipo/prime/doc/71670166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garant.ru/products/ipo/prime/doc/71670166/" TargetMode="External"/><Relationship Id="rId20" Type="http://schemas.openxmlformats.org/officeDocument/2006/relationships/hyperlink" Target="https://www.garant.ru/products/ipo/prime/doc/71670166/" TargetMode="External"/><Relationship Id="rId29" Type="http://schemas.openxmlformats.org/officeDocument/2006/relationships/hyperlink" Target="https://www.garant.ru/products/ipo/prime/doc/71670166/" TargetMode="External"/><Relationship Id="rId41" Type="http://schemas.openxmlformats.org/officeDocument/2006/relationships/hyperlink" Target="https://www.garant.ru/products/ipo/prime/doc/71670166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1670166/" TargetMode="External"/><Relationship Id="rId11" Type="http://schemas.openxmlformats.org/officeDocument/2006/relationships/hyperlink" Target="https://www.garant.ru/products/ipo/prime/doc/71670166/" TargetMode="External"/><Relationship Id="rId24" Type="http://schemas.openxmlformats.org/officeDocument/2006/relationships/hyperlink" Target="https://www.garant.ru/products/ipo/prime/doc/71670166/" TargetMode="External"/><Relationship Id="rId32" Type="http://schemas.openxmlformats.org/officeDocument/2006/relationships/hyperlink" Target="https://www.garant.ru/products/ipo/prime/doc/71670166/" TargetMode="External"/><Relationship Id="rId37" Type="http://schemas.openxmlformats.org/officeDocument/2006/relationships/hyperlink" Target="https://www.garant.ru/products/ipo/prime/doc/71670166/" TargetMode="External"/><Relationship Id="rId40" Type="http://schemas.openxmlformats.org/officeDocument/2006/relationships/hyperlink" Target="https://www.garant.ru/products/ipo/prime/doc/71670166/" TargetMode="External"/><Relationship Id="rId45" Type="http://schemas.openxmlformats.org/officeDocument/2006/relationships/hyperlink" Target="https://www.garant.ru/products/ipo/prime/doc/71670166/" TargetMode="External"/><Relationship Id="rId5" Type="http://schemas.openxmlformats.org/officeDocument/2006/relationships/hyperlink" Target="https://www.garant.ru/products/ipo/prime/doc/71670166/" TargetMode="External"/><Relationship Id="rId15" Type="http://schemas.openxmlformats.org/officeDocument/2006/relationships/hyperlink" Target="https://www.garant.ru/products/ipo/prime/doc/71670166/" TargetMode="External"/><Relationship Id="rId23" Type="http://schemas.openxmlformats.org/officeDocument/2006/relationships/hyperlink" Target="https://www.garant.ru/products/ipo/prime/doc/71670166/" TargetMode="External"/><Relationship Id="rId28" Type="http://schemas.openxmlformats.org/officeDocument/2006/relationships/hyperlink" Target="https://www.garant.ru/products/ipo/prime/doc/71670166/" TargetMode="External"/><Relationship Id="rId36" Type="http://schemas.openxmlformats.org/officeDocument/2006/relationships/hyperlink" Target="https://www.garant.ru/products/ipo/prime/doc/71670166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garant.ru/products/ipo/prime/doc/71670166/" TargetMode="External"/><Relationship Id="rId19" Type="http://schemas.openxmlformats.org/officeDocument/2006/relationships/hyperlink" Target="https://www.garant.ru/products/ipo/prime/doc/71670166/" TargetMode="External"/><Relationship Id="rId31" Type="http://schemas.openxmlformats.org/officeDocument/2006/relationships/hyperlink" Target="https://www.garant.ru/products/ipo/prime/doc/71670166/" TargetMode="External"/><Relationship Id="rId44" Type="http://schemas.openxmlformats.org/officeDocument/2006/relationships/hyperlink" Target="https://www.garant.ru/products/ipo/prime/doc/7167016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1670166/" TargetMode="External"/><Relationship Id="rId14" Type="http://schemas.openxmlformats.org/officeDocument/2006/relationships/hyperlink" Target="https://www.garant.ru/products/ipo/prime/doc/71670166/" TargetMode="External"/><Relationship Id="rId22" Type="http://schemas.openxmlformats.org/officeDocument/2006/relationships/hyperlink" Target="https://www.garant.ru/products/ipo/prime/doc/71670166/" TargetMode="External"/><Relationship Id="rId27" Type="http://schemas.openxmlformats.org/officeDocument/2006/relationships/hyperlink" Target="https://www.garant.ru/products/ipo/prime/doc/71670166/" TargetMode="External"/><Relationship Id="rId30" Type="http://schemas.openxmlformats.org/officeDocument/2006/relationships/hyperlink" Target="https://www.garant.ru/products/ipo/prime/doc/71670166/" TargetMode="External"/><Relationship Id="rId35" Type="http://schemas.openxmlformats.org/officeDocument/2006/relationships/hyperlink" Target="https://www.garant.ru/products/ipo/prime/doc/71670166/" TargetMode="External"/><Relationship Id="rId43" Type="http://schemas.openxmlformats.org/officeDocument/2006/relationships/hyperlink" Target="https://www.garant.ru/products/ipo/prime/doc/71670166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garant.ru/products/ipo/prime/doc/716701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6722</Words>
  <Characters>38318</Characters>
  <Application>Microsoft Office Word</Application>
  <DocSecurity>0</DocSecurity>
  <Lines>319</Lines>
  <Paragraphs>89</Paragraphs>
  <ScaleCrop>false</ScaleCrop>
  <Company/>
  <LinksUpToDate>false</LinksUpToDate>
  <CharactersWithSpaces>44951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2025-06-05T14:04:00Z</dcterms:created>
  <dcterms:modified xsi:type="dcterms:W3CDTF">2025-06-05T14:05:00Z</dcterms:modified>
</cp:coreProperties>
</file>