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08DF1" w14:textId="3BDD8F14" w:rsidR="00FD3E55" w:rsidRPr="007D7CB4" w:rsidRDefault="00CD5FA0" w:rsidP="008E1C42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7D7CB4">
        <w:rPr>
          <w:rStyle w:val="63pt"/>
          <w:b/>
          <w:bCs/>
          <w:color w:val="auto"/>
          <w:spacing w:val="0"/>
          <w:sz w:val="24"/>
          <w:szCs w:val="24"/>
        </w:rPr>
        <w:t>Промежуточный отчет об исполнении Плана</w:t>
      </w:r>
    </w:p>
    <w:p w14:paraId="21522142" w14:textId="0F49F6A7" w:rsidR="00FD3E55" w:rsidRPr="007D7CB4" w:rsidRDefault="00FD3E55" w:rsidP="008E1C42">
      <w:pPr>
        <w:pStyle w:val="60"/>
        <w:shd w:val="clear" w:color="auto" w:fill="auto"/>
        <w:spacing w:line="240" w:lineRule="auto"/>
        <w:rPr>
          <w:sz w:val="24"/>
          <w:szCs w:val="24"/>
        </w:rPr>
      </w:pPr>
      <w:r w:rsidRPr="007D7CB4">
        <w:rPr>
          <w:sz w:val="24"/>
          <w:szCs w:val="24"/>
        </w:rPr>
        <w:t xml:space="preserve">противодействия коррупции в </w:t>
      </w:r>
      <w:proofErr w:type="spellStart"/>
      <w:r w:rsidR="00EF4707">
        <w:rPr>
          <w:sz w:val="24"/>
          <w:szCs w:val="24"/>
        </w:rPr>
        <w:t>Дятьковском</w:t>
      </w:r>
      <w:proofErr w:type="spellEnd"/>
      <w:r w:rsidR="00EF4707">
        <w:rPr>
          <w:sz w:val="24"/>
          <w:szCs w:val="24"/>
        </w:rPr>
        <w:t xml:space="preserve"> </w:t>
      </w:r>
      <w:proofErr w:type="gramStart"/>
      <w:r w:rsidR="00EF4707">
        <w:rPr>
          <w:sz w:val="24"/>
          <w:szCs w:val="24"/>
        </w:rPr>
        <w:t>городском</w:t>
      </w:r>
      <w:proofErr w:type="gramEnd"/>
      <w:r w:rsidR="00EF4707">
        <w:rPr>
          <w:sz w:val="24"/>
          <w:szCs w:val="24"/>
        </w:rPr>
        <w:t xml:space="preserve"> суда</w:t>
      </w:r>
      <w:r w:rsidRPr="007D7CB4">
        <w:rPr>
          <w:sz w:val="24"/>
          <w:szCs w:val="24"/>
        </w:rPr>
        <w:t xml:space="preserve"> </w:t>
      </w:r>
    </w:p>
    <w:p w14:paraId="66D2981F" w14:textId="584F9D6F" w:rsidR="00FD3E55" w:rsidRPr="007D7CB4" w:rsidRDefault="000D035E" w:rsidP="000D035E">
      <w:pPr>
        <w:pStyle w:val="60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FD3E55" w:rsidRPr="007D7CB4">
        <w:rPr>
          <w:sz w:val="24"/>
          <w:szCs w:val="24"/>
        </w:rPr>
        <w:t xml:space="preserve">Брянской области </w:t>
      </w:r>
      <w:r w:rsidR="00CD5FA0" w:rsidRPr="007D7CB4">
        <w:rPr>
          <w:sz w:val="24"/>
          <w:szCs w:val="24"/>
        </w:rPr>
        <w:t>за</w:t>
      </w:r>
      <w:r w:rsidR="00FD3E55" w:rsidRPr="007D7CB4">
        <w:rPr>
          <w:sz w:val="24"/>
          <w:szCs w:val="24"/>
        </w:rPr>
        <w:t xml:space="preserve"> 2025</w:t>
      </w:r>
      <w:r w:rsidR="00CD5FA0" w:rsidRPr="007D7CB4">
        <w:rPr>
          <w:sz w:val="24"/>
          <w:szCs w:val="24"/>
        </w:rPr>
        <w:t xml:space="preserve"> </w:t>
      </w:r>
      <w:r w:rsidR="00FD3E55" w:rsidRPr="007D7CB4">
        <w:rPr>
          <w:sz w:val="24"/>
          <w:szCs w:val="24"/>
        </w:rPr>
        <w:t>год</w:t>
      </w:r>
    </w:p>
    <w:p w14:paraId="3822D17A" w14:textId="77777777" w:rsidR="00FD3E55" w:rsidRPr="007D7CB4" w:rsidRDefault="00FD3E55" w:rsidP="008E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97"/>
        <w:gridCol w:w="2677"/>
        <w:gridCol w:w="2123"/>
        <w:gridCol w:w="1979"/>
        <w:gridCol w:w="2968"/>
        <w:gridCol w:w="4690"/>
      </w:tblGrid>
      <w:tr w:rsidR="007D7CB4" w:rsidRPr="007D7CB4" w14:paraId="71064027" w14:textId="5B25F9FD" w:rsidTr="00705E79">
        <w:trPr>
          <w:tblHeader/>
        </w:trPr>
        <w:tc>
          <w:tcPr>
            <w:tcW w:w="697" w:type="dxa"/>
          </w:tcPr>
          <w:p w14:paraId="2ACB0499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77" w:type="dxa"/>
          </w:tcPr>
          <w:p w14:paraId="497C1BCD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3" w:type="dxa"/>
          </w:tcPr>
          <w:p w14:paraId="3943667C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9" w:type="dxa"/>
          </w:tcPr>
          <w:p w14:paraId="69BF62CF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2968" w:type="dxa"/>
          </w:tcPr>
          <w:p w14:paraId="6E3E8F24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4690" w:type="dxa"/>
          </w:tcPr>
          <w:p w14:paraId="5AF43A3F" w14:textId="4BD45C4B" w:rsidR="006510EA" w:rsidRPr="007D7CB4" w:rsidRDefault="001C67E0" w:rsidP="008E1C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об исполнении</w:t>
            </w:r>
          </w:p>
        </w:tc>
      </w:tr>
      <w:tr w:rsidR="007D7CB4" w:rsidRPr="007D7CB4" w14:paraId="5426B48E" w14:textId="666B6CD5" w:rsidTr="008C6624">
        <w:tc>
          <w:tcPr>
            <w:tcW w:w="15134" w:type="dxa"/>
            <w:gridSpan w:val="6"/>
          </w:tcPr>
          <w:p w14:paraId="423B2170" w14:textId="15817179" w:rsidR="006510EA" w:rsidRPr="007D7CB4" w:rsidRDefault="006510EA" w:rsidP="00CE53CA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в </w:t>
            </w:r>
            <w:proofErr w:type="spellStart"/>
            <w:r w:rsidR="00CE5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Дятьковском</w:t>
            </w:r>
            <w:proofErr w:type="spellEnd"/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5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городском суде  </w:t>
            </w:r>
            <w:r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Брянской области</w:t>
            </w:r>
          </w:p>
        </w:tc>
      </w:tr>
      <w:tr w:rsidR="007D7CB4" w:rsidRPr="007D7CB4" w14:paraId="6CE322EE" w14:textId="717E9B67" w:rsidTr="00705E79">
        <w:tc>
          <w:tcPr>
            <w:tcW w:w="697" w:type="dxa"/>
          </w:tcPr>
          <w:p w14:paraId="6BE99D79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77" w:type="dxa"/>
          </w:tcPr>
          <w:p w14:paraId="7C4B2EC1" w14:textId="3A535AA6" w:rsidR="006510EA" w:rsidRPr="007D7CB4" w:rsidRDefault="006510EA" w:rsidP="00EA4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Подготовка проектов нормативных правовых актов </w:t>
            </w:r>
            <w:proofErr w:type="spellStart"/>
            <w:r w:rsidR="00EA4B64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EA4B6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EA4B6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Брянской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23" w:type="dxa"/>
          </w:tcPr>
          <w:p w14:paraId="6B4D8F6E" w14:textId="1ACFB23C" w:rsidR="006510EA" w:rsidRPr="007D7CB4" w:rsidRDefault="00EA4B64" w:rsidP="008E1C42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</w:t>
            </w:r>
          </w:p>
          <w:p w14:paraId="19846FC4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8C06EF9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68" w:type="dxa"/>
          </w:tcPr>
          <w:p w14:paraId="596E05D8" w14:textId="5AE0E7EE" w:rsidR="006510EA" w:rsidRPr="007D7CB4" w:rsidRDefault="006510EA" w:rsidP="00EA4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своевременная актуализация нормативной правовой базы </w:t>
            </w:r>
            <w:r w:rsidR="00EA4B6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90" w:type="dxa"/>
          </w:tcPr>
          <w:p w14:paraId="7D30CEF1" w14:textId="5B108022" w:rsidR="00FC367C" w:rsidRPr="007D7CB4" w:rsidRDefault="00FC367C" w:rsidP="00224E7C">
            <w:pPr>
              <w:pStyle w:val="a9"/>
              <w:tabs>
                <w:tab w:val="left" w:pos="-2410"/>
              </w:tabs>
              <w:spacing w:after="0"/>
              <w:ind w:left="0" w:firstLine="379"/>
              <w:jc w:val="both"/>
            </w:pPr>
            <w:r w:rsidRPr="007D7CB4">
              <w:t xml:space="preserve">Приказ от </w:t>
            </w:r>
            <w:r w:rsidR="00EA4B64">
              <w:t>09.01.2025 № 2/</w:t>
            </w:r>
            <w:proofErr w:type="gramStart"/>
            <w:r w:rsidR="00EA4B64">
              <w:t>к</w:t>
            </w:r>
            <w:proofErr w:type="gramEnd"/>
            <w:r w:rsidRPr="007D7CB4">
              <w:t xml:space="preserve"> «</w:t>
            </w:r>
            <w:proofErr w:type="gramStart"/>
            <w:r w:rsidRPr="007D7CB4">
              <w:t>Об</w:t>
            </w:r>
            <w:proofErr w:type="gramEnd"/>
            <w:r w:rsidRPr="007D7CB4">
              <w:t xml:space="preserve"> утверждении Плана противодействия коррупции в </w:t>
            </w:r>
            <w:proofErr w:type="spellStart"/>
            <w:r w:rsidR="00EA4B64">
              <w:t>Дятьковском</w:t>
            </w:r>
            <w:proofErr w:type="spellEnd"/>
            <w:r w:rsidR="00EA4B64">
              <w:t xml:space="preserve"> городском суде </w:t>
            </w:r>
            <w:r w:rsidRPr="007D7CB4">
              <w:t>Брянской области на 2025 - 2028 годы»;</w:t>
            </w:r>
          </w:p>
          <w:p w14:paraId="7C1BBB9E" w14:textId="48641A33" w:rsidR="00FC367C" w:rsidRPr="007D7CB4" w:rsidRDefault="00EA4B64" w:rsidP="00224E7C">
            <w:pPr>
              <w:pStyle w:val="a9"/>
              <w:tabs>
                <w:tab w:val="left" w:pos="-2410"/>
              </w:tabs>
              <w:spacing w:after="0"/>
              <w:ind w:left="0" w:firstLine="379"/>
              <w:jc w:val="both"/>
              <w:rPr>
                <w:bCs/>
              </w:rPr>
            </w:pPr>
            <w:bookmarkStart w:id="0" w:name="_Hlk125023065"/>
            <w:r>
              <w:t xml:space="preserve"> </w:t>
            </w:r>
          </w:p>
          <w:p w14:paraId="30D59F21" w14:textId="1D987404" w:rsidR="00586616" w:rsidRPr="007D7CB4" w:rsidRDefault="00EA4B64" w:rsidP="00224E7C">
            <w:pPr>
              <w:pStyle w:val="a9"/>
              <w:tabs>
                <w:tab w:val="left" w:pos="-2410"/>
              </w:tabs>
              <w:spacing w:after="0"/>
              <w:ind w:left="0" w:firstLine="379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11CB6D4" w14:textId="7E26A040" w:rsidR="006510EA" w:rsidRPr="007D7CB4" w:rsidRDefault="00EA4B64" w:rsidP="00EA4B64">
            <w:pPr>
              <w:pStyle w:val="40"/>
              <w:shd w:val="clear" w:color="auto" w:fill="auto"/>
              <w:spacing w:after="0" w:line="240" w:lineRule="auto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3D58"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5F14"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D7CB4" w:rsidRPr="007D7CB4" w14:paraId="52405D0B" w14:textId="18FC0183" w:rsidTr="008C6624">
        <w:tc>
          <w:tcPr>
            <w:tcW w:w="15134" w:type="dxa"/>
            <w:gridSpan w:val="6"/>
            <w:vAlign w:val="bottom"/>
          </w:tcPr>
          <w:p w14:paraId="16D2B956" w14:textId="4D0F9FBC" w:rsidR="006510EA" w:rsidRPr="007D7CB4" w:rsidRDefault="006510EA" w:rsidP="00EB4268">
            <w:pPr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1"/>
                <w:rFonts w:eastAsiaTheme="minorHAnsi"/>
                <w:color w:val="auto"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proofErr w:type="spellStart"/>
            <w:r w:rsidR="00802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Дятьковско</w:t>
            </w:r>
            <w:r w:rsidR="00EB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</w:t>
            </w:r>
            <w:proofErr w:type="spellEnd"/>
            <w:r w:rsidR="00EB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2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городского суда  </w:t>
            </w:r>
            <w:r w:rsidR="0080233B" w:rsidRPr="007D7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Брянской области</w:t>
            </w:r>
            <w:r w:rsidRPr="007D7CB4">
              <w:rPr>
                <w:rStyle w:val="21"/>
                <w:rFonts w:eastAsiaTheme="minorHAnsi"/>
                <w:color w:val="auto"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D7CB4" w:rsidRPr="007D7CB4" w14:paraId="12B289C8" w14:textId="2D1CDB4E" w:rsidTr="00705E79">
        <w:tc>
          <w:tcPr>
            <w:tcW w:w="697" w:type="dxa"/>
          </w:tcPr>
          <w:p w14:paraId="0A3E4B16" w14:textId="77777777" w:rsidR="006510EA" w:rsidRPr="007D7CB4" w:rsidRDefault="006510EA" w:rsidP="008E1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2.1.</w:t>
            </w:r>
          </w:p>
        </w:tc>
        <w:tc>
          <w:tcPr>
            <w:tcW w:w="2677" w:type="dxa"/>
          </w:tcPr>
          <w:p w14:paraId="12D3478A" w14:textId="71241565" w:rsidR="006510EA" w:rsidRPr="007D7CB4" w:rsidRDefault="006510EA" w:rsidP="00802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Обеспечение деятельности аттестационн</w:t>
            </w:r>
            <w:r w:rsidR="0080233B">
              <w:rPr>
                <w:rStyle w:val="2"/>
                <w:rFonts w:eastAsiaTheme="minorHAnsi"/>
                <w:color w:val="auto"/>
                <w:sz w:val="24"/>
                <w:szCs w:val="24"/>
              </w:rPr>
              <w:t>ой комиссии</w:t>
            </w:r>
            <w:r w:rsidR="008A7F46">
              <w:rPr>
                <w:rStyle w:val="2"/>
                <w:rFonts w:eastAsiaTheme="minorHAnsi"/>
                <w:color w:val="auto"/>
                <w:sz w:val="24"/>
                <w:szCs w:val="24"/>
              </w:rPr>
              <w:t>,</w:t>
            </w:r>
            <w:r w:rsidR="0080233B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 комиссии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 проведению служебных проверок</w:t>
            </w:r>
          </w:p>
        </w:tc>
        <w:tc>
          <w:tcPr>
            <w:tcW w:w="2123" w:type="dxa"/>
          </w:tcPr>
          <w:p w14:paraId="7AE5FF0E" w14:textId="77777777" w:rsidR="0089605E" w:rsidRPr="007D7CB4" w:rsidRDefault="0089605E" w:rsidP="0089605E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</w:t>
            </w:r>
          </w:p>
          <w:p w14:paraId="4E6C239E" w14:textId="206C6EDE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59F3DDD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68" w:type="dxa"/>
            <w:vAlign w:val="bottom"/>
          </w:tcPr>
          <w:p w14:paraId="69151C7A" w14:textId="21BCCEBE" w:rsidR="006510EA" w:rsidRPr="007D7CB4" w:rsidRDefault="008A7F46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результате работы соответствующих комиссий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,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ожидается формирование 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414352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квалифицированных работников, ориентированных на достижение высоких результатов в </w:t>
            </w:r>
            <w:r w:rsidR="00414352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  </w:t>
            </w:r>
            <w:r w:rsidR="006510EA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6510EA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69F26250" w14:textId="03DD64DE" w:rsidR="006510EA" w:rsidRPr="007D7CB4" w:rsidRDefault="008A7F46" w:rsidP="008A7F46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6510EA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90" w:type="dxa"/>
          </w:tcPr>
          <w:p w14:paraId="580F3E32" w14:textId="0109CA2F" w:rsidR="007F05E9" w:rsidRPr="007D7CB4" w:rsidRDefault="007F05E9" w:rsidP="007F05E9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="008A7F46">
              <w:rPr>
                <w:rFonts w:ascii="Times New Roman" w:hAnsi="Times New Roman" w:cs="Times New Roman"/>
                <w:sz w:val="24"/>
                <w:szCs w:val="24"/>
              </w:rPr>
              <w:t>Дятьковском</w:t>
            </w:r>
            <w:proofErr w:type="spellEnd"/>
            <w:r w:rsidR="008A7F4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суде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 действуют</w:t>
            </w:r>
            <w:r w:rsidR="008A7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аттестационная комиссия и комиссия по проведению служебных проверок.</w:t>
            </w:r>
          </w:p>
          <w:p w14:paraId="12D414ED" w14:textId="58A5C350" w:rsidR="004F1DB5" w:rsidRPr="007D7CB4" w:rsidRDefault="008A7F46" w:rsidP="008A7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611F7" w:rsidRPr="007D7C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F05E9" w:rsidRPr="007D7CB4">
              <w:rPr>
                <w:rFonts w:ascii="Times New Roman" w:hAnsi="Times New Roman" w:cs="Times New Roman"/>
                <w:sz w:val="24"/>
                <w:szCs w:val="24"/>
              </w:rPr>
              <w:t>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F05E9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аттестационной комиссии</w:t>
            </w:r>
            <w:r w:rsidR="00E611F7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проходил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11F7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  <w:r w:rsidR="00E611F7" w:rsidRPr="007D7CB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F05E9" w:rsidRPr="007D7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16089E" w14:textId="1E4F437A" w:rsidR="006510EA" w:rsidRPr="007D7CB4" w:rsidRDefault="007F05E9" w:rsidP="008A7F46">
            <w:pPr>
              <w:ind w:firstLine="379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 проверки в 2025 году в отношении гражданских служащих </w:t>
            </w:r>
            <w:r w:rsidR="008A7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проводились.</w:t>
            </w:r>
          </w:p>
        </w:tc>
      </w:tr>
      <w:tr w:rsidR="007D7CB4" w:rsidRPr="007D7CB4" w14:paraId="76BAB611" w14:textId="007CA4AC" w:rsidTr="00705E79">
        <w:tc>
          <w:tcPr>
            <w:tcW w:w="697" w:type="dxa"/>
          </w:tcPr>
          <w:p w14:paraId="3E3F0A33" w14:textId="368CCBF2" w:rsidR="006510EA" w:rsidRPr="007D7CB4" w:rsidRDefault="006510EA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2.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1377204B" w14:textId="779E1D9D" w:rsidR="006510EA" w:rsidRPr="007D7CB4" w:rsidRDefault="006510EA" w:rsidP="00A04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Осуществление </w:t>
            </w:r>
            <w:bookmarkStart w:id="1" w:name="_Hlk216090454"/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контроля за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исполнением федеральными государственными гражданскими служащими </w:t>
            </w:r>
            <w:proofErr w:type="spellStart"/>
            <w:r w:rsidR="00A042F9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A042F9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в Брянской области обязанности по уведомлению представителя нанимателя, органов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  <w:bookmarkEnd w:id="1"/>
          </w:p>
        </w:tc>
        <w:tc>
          <w:tcPr>
            <w:tcW w:w="2123" w:type="dxa"/>
          </w:tcPr>
          <w:p w14:paraId="39339F4A" w14:textId="77777777" w:rsidR="0089605E" w:rsidRPr="007D7CB4" w:rsidRDefault="0089605E" w:rsidP="0089605E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14:paraId="5C1EA7F3" w14:textId="6476B611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F1DF2CA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68" w:type="dxa"/>
          </w:tcPr>
          <w:p w14:paraId="5AF7FD3B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  <w:tc>
          <w:tcPr>
            <w:tcW w:w="4690" w:type="dxa"/>
          </w:tcPr>
          <w:p w14:paraId="41FC6A93" w14:textId="28533701" w:rsidR="002628F8" w:rsidRPr="007D7CB4" w:rsidRDefault="002628F8" w:rsidP="00A042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A042F9">
              <w:rPr>
                <w:rFonts w:ascii="Times New Roman" w:hAnsi="Times New Roman" w:cs="Times New Roman"/>
                <w:sz w:val="24"/>
                <w:szCs w:val="24"/>
              </w:rPr>
              <w:t>Дятьковском</w:t>
            </w:r>
            <w:proofErr w:type="spellEnd"/>
            <w:r w:rsidR="00A042F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суде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 издан приказ </w:t>
            </w:r>
            <w:r w:rsidRPr="008960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960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96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60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9605E">
              <w:rPr>
                <w:rFonts w:ascii="Times New Roman" w:hAnsi="Times New Roman" w:cs="Times New Roman"/>
                <w:sz w:val="24"/>
                <w:szCs w:val="24"/>
              </w:rPr>
              <w:t xml:space="preserve">.2015 № </w:t>
            </w:r>
            <w:r w:rsidR="0089605E">
              <w:rPr>
                <w:rFonts w:ascii="Times New Roman" w:hAnsi="Times New Roman" w:cs="Times New Roman"/>
                <w:sz w:val="24"/>
                <w:szCs w:val="24"/>
              </w:rPr>
              <w:t>41/</w:t>
            </w:r>
            <w:proofErr w:type="gramStart"/>
            <w:r w:rsidR="008960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proofErr w:type="gramEnd"/>
            <w:r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утверждении Положения о порядке уведомления федеральным государственным гражданским служащим </w:t>
            </w:r>
            <w:proofErr w:type="spellStart"/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="00585F3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585F3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>Брянской области о фактах обращения к совершению коррупционных правонарушений, регистрации такого уведомления и организации проверки содержащихся в уведомлении сведений».</w:t>
            </w:r>
          </w:p>
          <w:p w14:paraId="056BF4E1" w14:textId="4091F007" w:rsidR="002628F8" w:rsidRPr="007D7CB4" w:rsidRDefault="002628F8" w:rsidP="002628F8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До гражданских служащих </w:t>
            </w:r>
            <w:proofErr w:type="spellStart"/>
            <w:r w:rsidR="00A042F9">
              <w:rPr>
                <w:rFonts w:ascii="Times New Roman" w:hAnsi="Times New Roman" w:cs="Times New Roman"/>
                <w:sz w:val="24"/>
                <w:szCs w:val="24"/>
              </w:rPr>
              <w:t>Дятьковского</w:t>
            </w:r>
            <w:proofErr w:type="spellEnd"/>
            <w:r w:rsidR="00A042F9">
              <w:rPr>
                <w:rFonts w:ascii="Times New Roman" w:hAnsi="Times New Roman" w:cs="Times New Roman"/>
                <w:sz w:val="24"/>
                <w:szCs w:val="24"/>
              </w:rPr>
              <w:t xml:space="preserve"> суда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доведена информация </w:t>
            </w:r>
            <w:proofErr w:type="gramStart"/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о действиях в случаях обращения к ним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каких-либо лиц в целях склонения их к совершению</w:t>
            </w:r>
            <w:proofErr w:type="gramEnd"/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правонарушений. </w:t>
            </w:r>
          </w:p>
          <w:p w14:paraId="0B915383" w14:textId="3F6F2C4C" w:rsidR="002628F8" w:rsidRPr="007D7CB4" w:rsidRDefault="002628F8" w:rsidP="007B2EE6">
            <w:pPr>
              <w:ind w:firstLine="3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сайте </w:t>
            </w:r>
            <w:r w:rsidR="00A042F9">
              <w:rPr>
                <w:rFonts w:ascii="Times New Roman" w:hAnsi="Times New Roman" w:cs="Times New Roman"/>
                <w:bCs/>
                <w:sz w:val="24"/>
                <w:szCs w:val="24"/>
              </w:rPr>
              <w:t>суда</w:t>
            </w:r>
            <w:r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разделе «Противодействие коррупции» размещена форма уведомления 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факте обращения в целях склонения федерального государственного гражданского служащего к совершению коррупционных правонарушений</w:t>
            </w:r>
            <w:r w:rsidR="007B2EE6" w:rsidRPr="007D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 журнал регистрации уведомлений федеральных государственных гражданских служащих о фактах обращения к ним в целях склонения к совершению коррупционных правонарушений.</w:t>
            </w:r>
          </w:p>
          <w:p w14:paraId="48C60AF6" w14:textId="4DF0FB3A" w:rsidR="00D33585" w:rsidRPr="007D7CB4" w:rsidRDefault="001C1EBA" w:rsidP="0089605E">
            <w:pPr>
              <w:ind w:firstLine="432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Случаев склонения государственных гражданских служащих </w:t>
            </w:r>
            <w:proofErr w:type="spellStart"/>
            <w:r w:rsidR="0011116A">
              <w:rPr>
                <w:rFonts w:ascii="Times New Roman" w:hAnsi="Times New Roman" w:cs="Times New Roman"/>
                <w:sz w:val="24"/>
                <w:szCs w:val="24"/>
              </w:rPr>
              <w:t>Дятьковског</w:t>
            </w:r>
            <w:r w:rsidR="008960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05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суда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Брянской области к совершению коррупционных и иных правонарушений не зарегистрировано. </w:t>
            </w:r>
          </w:p>
        </w:tc>
      </w:tr>
      <w:tr w:rsidR="007D7CB4" w:rsidRPr="007D7CB4" w14:paraId="38C299F5" w14:textId="709F6D36" w:rsidTr="00705E79">
        <w:tc>
          <w:tcPr>
            <w:tcW w:w="697" w:type="dxa"/>
          </w:tcPr>
          <w:p w14:paraId="73E7B11E" w14:textId="7DF994FA" w:rsidR="006510EA" w:rsidRPr="007D7CB4" w:rsidRDefault="006510EA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2.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1A82D159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Осуществление </w:t>
            </w: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контроля за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иную оплачиваемую работу</w:t>
            </w:r>
          </w:p>
        </w:tc>
        <w:tc>
          <w:tcPr>
            <w:tcW w:w="2123" w:type="dxa"/>
          </w:tcPr>
          <w:p w14:paraId="26D8B838" w14:textId="77777777" w:rsidR="0089605E" w:rsidRPr="007D7CB4" w:rsidRDefault="0089605E" w:rsidP="0089605E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14:paraId="27A60A24" w14:textId="0C72B00E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7DFD382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68" w:type="dxa"/>
          </w:tcPr>
          <w:p w14:paraId="50C1E031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интересов</w:t>
            </w:r>
          </w:p>
        </w:tc>
        <w:tc>
          <w:tcPr>
            <w:tcW w:w="4690" w:type="dxa"/>
          </w:tcPr>
          <w:p w14:paraId="50FE81C2" w14:textId="3476CAB7" w:rsidR="0022670A" w:rsidRPr="007D7CB4" w:rsidRDefault="0022670A" w:rsidP="00896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Гражданские служащие </w:t>
            </w:r>
            <w:proofErr w:type="spellStart"/>
            <w:r w:rsidR="0089605E">
              <w:rPr>
                <w:rFonts w:ascii="Times New Roman" w:hAnsi="Times New Roman" w:cs="Times New Roman"/>
                <w:sz w:val="24"/>
                <w:szCs w:val="24"/>
              </w:rPr>
              <w:t>Дятьковского</w:t>
            </w:r>
            <w:proofErr w:type="spellEnd"/>
            <w:r w:rsidR="0089605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в Брянской области уведомлены об обязанности </w:t>
            </w:r>
            <w:proofErr w:type="gramStart"/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сообщать</w:t>
            </w:r>
            <w:proofErr w:type="gramEnd"/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представителю нанимателя о намерении выполнять иную оплачиваемую работу. </w:t>
            </w:r>
          </w:p>
          <w:p w14:paraId="4EC4CA84" w14:textId="69842AD8" w:rsidR="0022670A" w:rsidRPr="007D7CB4" w:rsidRDefault="0011116A" w:rsidP="00111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2670A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служащих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Дятьковского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о намерении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олнять иную оплачиваемую работу не поступало.</w:t>
            </w:r>
            <w:r w:rsidR="0022670A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DA0DC" w14:textId="0E6C9549" w:rsidR="006510EA" w:rsidRPr="007D7CB4" w:rsidRDefault="0011116A" w:rsidP="0022670A">
            <w:pPr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2670A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Случаев не уведомления не </w:t>
            </w:r>
            <w:r w:rsidR="007E16EA" w:rsidRPr="007D7CB4">
              <w:rPr>
                <w:rFonts w:ascii="Times New Roman" w:hAnsi="Times New Roman" w:cs="Times New Roman"/>
                <w:sz w:val="24"/>
                <w:szCs w:val="24"/>
              </w:rPr>
              <w:t>выявлено</w:t>
            </w:r>
            <w:r w:rsidR="0022670A" w:rsidRPr="007D7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CB4" w:rsidRPr="007D7CB4" w14:paraId="055BD269" w14:textId="0480F5A9" w:rsidTr="00705E79">
        <w:tc>
          <w:tcPr>
            <w:tcW w:w="697" w:type="dxa"/>
          </w:tcPr>
          <w:p w14:paraId="1C9923E6" w14:textId="1082AFB9" w:rsidR="006510EA" w:rsidRPr="007D7CB4" w:rsidRDefault="006510EA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2.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4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3A02E481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Осуществление </w:t>
            </w: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контроля за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23" w:type="dxa"/>
          </w:tcPr>
          <w:p w14:paraId="15ABEA93" w14:textId="77777777" w:rsidR="00C33E14" w:rsidRPr="007D7CB4" w:rsidRDefault="00C33E14" w:rsidP="00C33E14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</w:t>
            </w:r>
          </w:p>
          <w:p w14:paraId="1C04FA50" w14:textId="37E635D4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603938D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2968" w:type="dxa"/>
          </w:tcPr>
          <w:p w14:paraId="52403C72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4690" w:type="dxa"/>
          </w:tcPr>
          <w:p w14:paraId="0C6D7366" w14:textId="76A7CBD0" w:rsidR="00565062" w:rsidRPr="007D7CB4" w:rsidRDefault="00565062" w:rsidP="00565062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служащие </w:t>
            </w:r>
            <w:proofErr w:type="spellStart"/>
            <w:r w:rsidR="00C33E14">
              <w:rPr>
                <w:rFonts w:ascii="Times New Roman" w:hAnsi="Times New Roman" w:cs="Times New Roman"/>
                <w:sz w:val="24"/>
                <w:szCs w:val="24"/>
              </w:rPr>
              <w:t>Дятьковского</w:t>
            </w:r>
            <w:proofErr w:type="spellEnd"/>
            <w:r w:rsidR="00C33E14">
              <w:rPr>
                <w:rFonts w:ascii="Times New Roman" w:hAnsi="Times New Roman" w:cs="Times New Roman"/>
                <w:sz w:val="24"/>
                <w:szCs w:val="24"/>
              </w:rPr>
              <w:t xml:space="preserve"> суд 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 с Положением о порядке сообщения лицами, замещающими должности федеральной государственной гражданской службы в </w:t>
            </w:r>
            <w:proofErr w:type="spellStart"/>
            <w:r w:rsidR="00C33E14">
              <w:rPr>
                <w:rFonts w:ascii="Times New Roman" w:hAnsi="Times New Roman" w:cs="Times New Roman"/>
                <w:sz w:val="24"/>
                <w:szCs w:val="24"/>
              </w:rPr>
              <w:t>Дяттьковском</w:t>
            </w:r>
            <w:proofErr w:type="spellEnd"/>
            <w:r w:rsidR="00C33E1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суде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приказом </w:t>
            </w:r>
            <w:proofErr w:type="spellStart"/>
            <w:r w:rsidR="00E0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Дятьковского</w:t>
            </w:r>
            <w:proofErr w:type="spellEnd"/>
            <w:r w:rsidR="00E0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суда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Брянской области от </w:t>
            </w:r>
            <w:r w:rsidR="00E0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мая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0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2023 г. № </w:t>
            </w:r>
            <w:r w:rsidR="00E0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31/к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14:paraId="625D10C9" w14:textId="5A817F7B" w:rsidR="006510EA" w:rsidRPr="007D7CB4" w:rsidRDefault="00565062" w:rsidP="00E05509">
            <w:pPr>
              <w:ind w:firstLine="379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 о возникновении конфликта интересов или его возможности, от гражданских служащих </w:t>
            </w:r>
            <w:r w:rsidR="00E05509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поступало.</w:t>
            </w:r>
          </w:p>
        </w:tc>
      </w:tr>
      <w:tr w:rsidR="007D7CB4" w:rsidRPr="007D7CB4" w14:paraId="5EBE1152" w14:textId="2759D84C" w:rsidTr="00705E79">
        <w:tc>
          <w:tcPr>
            <w:tcW w:w="697" w:type="dxa"/>
          </w:tcPr>
          <w:p w14:paraId="2EA3B653" w14:textId="7E6A0EB0" w:rsidR="006510EA" w:rsidRPr="007D7CB4" w:rsidRDefault="006510EA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2.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5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5996601F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Осуществление контроля </w:t>
            </w: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некоммерческими организациями</w:t>
            </w:r>
          </w:p>
        </w:tc>
        <w:tc>
          <w:tcPr>
            <w:tcW w:w="2123" w:type="dxa"/>
          </w:tcPr>
          <w:p w14:paraId="58C9AE06" w14:textId="77777777" w:rsidR="006372CA" w:rsidRPr="007D7CB4" w:rsidRDefault="006372CA" w:rsidP="006372CA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14:paraId="78F27A85" w14:textId="4644CF18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9534ACA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2968" w:type="dxa"/>
            <w:vAlign w:val="bottom"/>
          </w:tcPr>
          <w:p w14:paraId="5B68CE45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4690" w:type="dxa"/>
          </w:tcPr>
          <w:p w14:paraId="1DF98C4A" w14:textId="6C03043F" w:rsidR="00B21ECE" w:rsidRPr="007D7CB4" w:rsidRDefault="006372CA" w:rsidP="00637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CCE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ECE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Гражданские служащие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Дятьковского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ознакомл</w:t>
            </w:r>
            <w:r w:rsidR="00B21ECE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ены с Порядком получения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Дятьковском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</w:t>
            </w:r>
            <w:r w:rsidR="00B21ECE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области, разрешения представителя нанимателя на участие на безвозмездной основе в управлении некоммерческими организациями. </w:t>
            </w:r>
          </w:p>
          <w:p w14:paraId="3CCB96F4" w14:textId="51E581A5" w:rsidR="006510EA" w:rsidRPr="007D7CB4" w:rsidRDefault="00C7343A" w:rsidP="00C7343A">
            <w:pPr>
              <w:ind w:firstLine="379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2025 году г</w:t>
            </w:r>
            <w:r w:rsidR="00B21EC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ражданские служащие за разрешением к представителю нанимателя </w:t>
            </w:r>
            <w:r w:rsidR="00B21EC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 xml:space="preserve">не обращались. Сведений о нарушении Порядка получения разрешения не имеется. </w:t>
            </w:r>
          </w:p>
        </w:tc>
      </w:tr>
      <w:tr w:rsidR="007D7CB4" w:rsidRPr="007D7CB4" w14:paraId="1CCA95E0" w14:textId="696AE315" w:rsidTr="00705E79">
        <w:tc>
          <w:tcPr>
            <w:tcW w:w="697" w:type="dxa"/>
          </w:tcPr>
          <w:p w14:paraId="3CAB51FA" w14:textId="4EF36EF5" w:rsidR="006510EA" w:rsidRPr="007D7CB4" w:rsidRDefault="006510EA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2.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6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1374BFD6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этой организации»</w:t>
            </w:r>
          </w:p>
        </w:tc>
        <w:tc>
          <w:tcPr>
            <w:tcW w:w="2123" w:type="dxa"/>
          </w:tcPr>
          <w:p w14:paraId="6927DACB" w14:textId="77777777" w:rsidR="006372CA" w:rsidRPr="007D7CB4" w:rsidRDefault="006372CA" w:rsidP="006372CA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14:paraId="00F02A52" w14:textId="4C260202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8943A66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2968" w:type="dxa"/>
          </w:tcPr>
          <w:p w14:paraId="09910DC9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 w:rsidRPr="007D7CB4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корпорации, государственной</w:t>
            </w:r>
            <w:r w:rsidRPr="007D7CB4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компании или публично-правовой компании, в качестве члена коллегиального органа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управления этой организации</w:t>
            </w:r>
            <w:proofErr w:type="gramEnd"/>
          </w:p>
        </w:tc>
        <w:tc>
          <w:tcPr>
            <w:tcW w:w="4690" w:type="dxa"/>
          </w:tcPr>
          <w:p w14:paraId="170683A9" w14:textId="70F4C6D1" w:rsidR="00E16C4A" w:rsidRPr="007D7CB4" w:rsidRDefault="00E16C4A" w:rsidP="00E16C4A">
            <w:pPr>
              <w:autoSpaceDE w:val="0"/>
              <w:autoSpaceDN w:val="0"/>
              <w:adjustRightInd w:val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Гражданские служащие </w:t>
            </w:r>
            <w:proofErr w:type="spellStart"/>
            <w:r w:rsidR="006372CA">
              <w:rPr>
                <w:rFonts w:ascii="Times New Roman" w:hAnsi="Times New Roman" w:cs="Times New Roman"/>
                <w:sz w:val="24"/>
                <w:szCs w:val="24"/>
              </w:rPr>
              <w:t>Дятьковского</w:t>
            </w:r>
            <w:proofErr w:type="spellEnd"/>
            <w:r w:rsidR="006372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в Брянской области в 2025 году не участвовали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  <w:proofErr w:type="gramEnd"/>
          </w:p>
          <w:p w14:paraId="449691AB" w14:textId="77777777" w:rsidR="006510EA" w:rsidRPr="007D7CB4" w:rsidRDefault="006510EA" w:rsidP="008E1C42">
            <w:pPr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</w:p>
        </w:tc>
      </w:tr>
      <w:tr w:rsidR="007D7CB4" w:rsidRPr="007D7CB4" w14:paraId="50A6CD14" w14:textId="5F5F1C52" w:rsidTr="00705E79">
        <w:tc>
          <w:tcPr>
            <w:tcW w:w="697" w:type="dxa"/>
          </w:tcPr>
          <w:p w14:paraId="22E476E6" w14:textId="1F0B3C76" w:rsidR="006510EA" w:rsidRPr="007D7CB4" w:rsidRDefault="006510EA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2.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7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31B22072" w14:textId="5061B45A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Реализация постановления Правительства Российской Федерации от 5 марта 2018 г. </w:t>
            </w:r>
            <w:r w:rsidR="0011116A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     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№ 228 «О реестре лиц, уволенных в связи с утратой доверия»</w:t>
            </w:r>
          </w:p>
        </w:tc>
        <w:tc>
          <w:tcPr>
            <w:tcW w:w="2123" w:type="dxa"/>
          </w:tcPr>
          <w:p w14:paraId="2CFD3773" w14:textId="77777777" w:rsidR="006372CA" w:rsidRPr="007D7CB4" w:rsidRDefault="006372CA" w:rsidP="006372CA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</w:t>
            </w:r>
          </w:p>
          <w:p w14:paraId="1993912B" w14:textId="797C34A9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D34CEFD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постоянно в течение отчетного периода</w:t>
            </w:r>
          </w:p>
        </w:tc>
        <w:tc>
          <w:tcPr>
            <w:tcW w:w="2968" w:type="dxa"/>
            <w:vAlign w:val="bottom"/>
          </w:tcPr>
          <w:p w14:paraId="7DF5901E" w14:textId="0944FA9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учет сведений об увольнении </w:t>
            </w:r>
            <w:r w:rsidR="006372CA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                     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(о прекращении полномочий) лиц в связи с утратой доверия за совершение коррупционного правонарушения</w:t>
            </w:r>
          </w:p>
        </w:tc>
        <w:tc>
          <w:tcPr>
            <w:tcW w:w="4690" w:type="dxa"/>
          </w:tcPr>
          <w:p w14:paraId="5ECE4F67" w14:textId="61535A43" w:rsidR="006510EA" w:rsidRPr="007D7CB4" w:rsidRDefault="00006965" w:rsidP="006372CA">
            <w:pPr>
              <w:ind w:firstLine="379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6372CA">
              <w:rPr>
                <w:rFonts w:ascii="Times New Roman" w:hAnsi="Times New Roman" w:cs="Times New Roman"/>
                <w:sz w:val="24"/>
                <w:szCs w:val="24"/>
              </w:rPr>
              <w:t>Дятьковском</w:t>
            </w:r>
            <w:proofErr w:type="spellEnd"/>
            <w:r w:rsidR="006372C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суде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 не имеется лиц, к которым было применено взыскание в виде увольнения (освобождения от должности) в связи с утратой доверия за совершение коррупционного правонарушения, и которые внесены в реестр лиц, уволенных в связи с утратой доверия.</w:t>
            </w:r>
          </w:p>
        </w:tc>
      </w:tr>
      <w:tr w:rsidR="007D7CB4" w:rsidRPr="007D7CB4" w14:paraId="79EEB73B" w14:textId="2BC9058D" w:rsidTr="00705E79">
        <w:tc>
          <w:tcPr>
            <w:tcW w:w="697" w:type="dxa"/>
          </w:tcPr>
          <w:p w14:paraId="2A164D9C" w14:textId="6A379053" w:rsidR="006510EA" w:rsidRPr="007D7CB4" w:rsidRDefault="006510EA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2.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8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34AC2F3E" w14:textId="20E476F1" w:rsidR="006510EA" w:rsidRPr="007D7CB4" w:rsidRDefault="006510EA" w:rsidP="00637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 w:rsidR="006372CA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Дятьковском</w:t>
            </w:r>
            <w:proofErr w:type="spellEnd"/>
            <w:r w:rsidR="006372CA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городском суде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 xml:space="preserve">Брянской области, и федеральными государственными гражданскими служащими, замещающими должности федеральной государственной гражданской службы </w:t>
            </w:r>
            <w:r w:rsidR="006372CA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в </w:t>
            </w:r>
            <w:proofErr w:type="spellStart"/>
            <w:r w:rsidR="006372CA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Дятьковском</w:t>
            </w:r>
            <w:proofErr w:type="spellEnd"/>
            <w:r w:rsidR="006372CA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городском суде </w:t>
            </w:r>
            <w:r w:rsidR="006372CA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Брянской области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123" w:type="dxa"/>
          </w:tcPr>
          <w:p w14:paraId="76C07F19" w14:textId="77777777" w:rsidR="006372CA" w:rsidRPr="007D7CB4" w:rsidRDefault="006372CA" w:rsidP="006372CA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14:paraId="4C9D21A2" w14:textId="55BAB50C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32021F6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отношении граждан, претендующих на замещение должностей - по мере</w:t>
            </w:r>
          </w:p>
          <w:p w14:paraId="42C3B99A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необходимости;</w:t>
            </w:r>
          </w:p>
          <w:p w14:paraId="69B41D9D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отношении государственных служащих - ежегодно до 1 апреля</w:t>
            </w:r>
          </w:p>
        </w:tc>
        <w:tc>
          <w:tcPr>
            <w:tcW w:w="2968" w:type="dxa"/>
          </w:tcPr>
          <w:p w14:paraId="3DE0F39E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  <w:tc>
          <w:tcPr>
            <w:tcW w:w="4690" w:type="dxa"/>
          </w:tcPr>
          <w:p w14:paraId="7CD1B40B" w14:textId="65C09A92" w:rsidR="00714ECA" w:rsidRPr="007D7CB4" w:rsidRDefault="006372CA" w:rsidP="00714ECA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Дятьковским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судом</w:t>
            </w:r>
            <w:r w:rsidR="00714ECA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 своевременный сбор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Дятьковс</w:t>
            </w:r>
            <w:r w:rsidR="001111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суде </w:t>
            </w:r>
            <w:r w:rsidR="00714ECA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Брянской области до </w:t>
            </w:r>
            <w:r w:rsidR="0011116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14ECA" w:rsidRPr="007D7CB4">
              <w:rPr>
                <w:rFonts w:ascii="Times New Roman" w:hAnsi="Times New Roman" w:cs="Times New Roman"/>
                <w:sz w:val="24"/>
                <w:szCs w:val="24"/>
              </w:rPr>
              <w:t>1 апреля 202</w:t>
            </w:r>
            <w:r w:rsidR="00275A6A" w:rsidRPr="007D7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4ECA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59E6B19C" w14:textId="58B3AD08" w:rsidR="006510EA" w:rsidRPr="007D7CB4" w:rsidRDefault="006372CA" w:rsidP="003045F5">
            <w:pPr>
              <w:ind w:firstLine="432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ECA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7CB4" w:rsidRPr="007D7CB4" w14:paraId="4A262427" w14:textId="0238A124" w:rsidTr="00705E79">
        <w:tc>
          <w:tcPr>
            <w:tcW w:w="697" w:type="dxa"/>
          </w:tcPr>
          <w:p w14:paraId="55F85389" w14:textId="111120F7" w:rsidR="006510EA" w:rsidRPr="007D7CB4" w:rsidRDefault="006510EA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2.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9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32A98769" w14:textId="412EFF43" w:rsidR="006510EA" w:rsidRPr="007D7CB4" w:rsidRDefault="006510EA" w:rsidP="00323E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7D7CB4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6372CA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</w:t>
            </w:r>
            <w:r w:rsidR="00323E61">
              <w:rPr>
                <w:rStyle w:val="2"/>
                <w:rFonts w:eastAsiaTheme="minorHAnsi"/>
                <w:color w:val="auto"/>
                <w:sz w:val="24"/>
                <w:szCs w:val="24"/>
              </w:rPr>
              <w:t>о</w:t>
            </w:r>
            <w:proofErr w:type="spellEnd"/>
            <w:r w:rsidR="006372CA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</w:t>
            </w:r>
            <w:r w:rsidR="00323E61">
              <w:rPr>
                <w:rStyle w:val="2"/>
                <w:rFonts w:eastAsiaTheme="minorHAnsi"/>
                <w:color w:val="auto"/>
                <w:sz w:val="24"/>
                <w:szCs w:val="24"/>
              </w:rPr>
              <w:t>о</w:t>
            </w:r>
            <w:r w:rsidR="006372CA">
              <w:rPr>
                <w:rStyle w:val="2"/>
                <w:rFonts w:eastAsiaTheme="minorHAnsi"/>
                <w:color w:val="auto"/>
                <w:sz w:val="24"/>
                <w:szCs w:val="24"/>
              </w:rPr>
              <w:t>дско</w:t>
            </w:r>
            <w:r w:rsidR="00323E61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го суда </w:t>
            </w:r>
            <w:r w:rsidR="006372CA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Брянской области</w:t>
            </w:r>
            <w:r w:rsidR="00323E61">
              <w:rPr>
                <w:rStyle w:val="2"/>
                <w:rFonts w:eastAsiaTheme="minorHAnsi"/>
                <w:color w:val="auto"/>
                <w:sz w:val="24"/>
                <w:szCs w:val="24"/>
              </w:rPr>
              <w:t>,</w:t>
            </w:r>
            <w:r w:rsidR="006372CA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323E61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а также их супруг (супругов) и несовершеннолетних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детей за отчетные периоды</w:t>
            </w:r>
          </w:p>
        </w:tc>
        <w:tc>
          <w:tcPr>
            <w:tcW w:w="2123" w:type="dxa"/>
          </w:tcPr>
          <w:p w14:paraId="63C9E2FD" w14:textId="77777777" w:rsidR="00323E61" w:rsidRPr="007D7CB4" w:rsidRDefault="00323E61" w:rsidP="00323E61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14:paraId="2CBC9C6A" w14:textId="4FA0B844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AC95D1B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ежегодно до 30 апреля включительно</w:t>
            </w:r>
          </w:p>
        </w:tc>
        <w:tc>
          <w:tcPr>
            <w:tcW w:w="2968" w:type="dxa"/>
          </w:tcPr>
          <w:p w14:paraId="7A05C366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выявление </w:t>
            </w: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  <w:tc>
          <w:tcPr>
            <w:tcW w:w="4690" w:type="dxa"/>
          </w:tcPr>
          <w:p w14:paraId="4525774A" w14:textId="37DB70DC" w:rsidR="002A7D23" w:rsidRPr="007D7CB4" w:rsidRDefault="00323E61" w:rsidP="002A7D23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="002A7D23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 сбор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Дятьковского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</w:t>
            </w:r>
            <w:r w:rsidR="002A7D23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в Брянской области за период с 01.01.2024 по 31.12.2024. </w:t>
            </w:r>
          </w:p>
          <w:p w14:paraId="518A9208" w14:textId="261A5D07" w:rsidR="006510EA" w:rsidRPr="007D7CB4" w:rsidRDefault="002A7D23" w:rsidP="00323E61">
            <w:pPr>
              <w:ind w:firstLine="432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</w:t>
            </w:r>
            <w:r w:rsidR="00323E61"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 председателя суда и судей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 своевременно направлены в </w:t>
            </w:r>
            <w:r w:rsidR="00323E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Судебн</w:t>
            </w:r>
            <w:r w:rsidR="00323E6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</w:t>
            </w:r>
            <w:r w:rsidR="00323E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E61">
              <w:rPr>
                <w:rFonts w:ascii="Times New Roman" w:hAnsi="Times New Roman" w:cs="Times New Roman"/>
                <w:sz w:val="24"/>
                <w:szCs w:val="24"/>
              </w:rPr>
              <w:t xml:space="preserve">Брянской области.  </w:t>
            </w:r>
          </w:p>
        </w:tc>
      </w:tr>
      <w:tr w:rsidR="007D7CB4" w:rsidRPr="007D7CB4" w14:paraId="23956141" w14:textId="4C112057" w:rsidTr="00705E79">
        <w:tc>
          <w:tcPr>
            <w:tcW w:w="697" w:type="dxa"/>
          </w:tcPr>
          <w:p w14:paraId="3445CF00" w14:textId="46CDF008" w:rsidR="006510EA" w:rsidRPr="007D7CB4" w:rsidRDefault="006510EA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2.1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0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7522FCE0" w14:textId="577B00A4" w:rsidR="006510EA" w:rsidRPr="007D7CB4" w:rsidRDefault="006510EA" w:rsidP="00024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proofErr w:type="spellStart"/>
            <w:r w:rsidR="0002416B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02416B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Брянской области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7D7CB4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02416B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02416B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02416B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Брянской области,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123" w:type="dxa"/>
          </w:tcPr>
          <w:p w14:paraId="0789F657" w14:textId="77777777" w:rsidR="0002416B" w:rsidRPr="007D7CB4" w:rsidRDefault="0002416B" w:rsidP="0002416B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</w:t>
            </w:r>
          </w:p>
          <w:p w14:paraId="5A4C2153" w14:textId="2B8424F1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5A7420C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срок, не превышающий 14 рабочих дней со дня истечения срока,</w:t>
            </w:r>
          </w:p>
          <w:p w14:paraId="6C9D987A" w14:textId="77777777" w:rsidR="006510EA" w:rsidRPr="007D7CB4" w:rsidRDefault="006510EA" w:rsidP="008E1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установленного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для их подачи</w:t>
            </w:r>
          </w:p>
        </w:tc>
        <w:tc>
          <w:tcPr>
            <w:tcW w:w="2968" w:type="dxa"/>
          </w:tcPr>
          <w:p w14:paraId="74EF8384" w14:textId="77777777" w:rsidR="006510EA" w:rsidRPr="007D7CB4" w:rsidRDefault="006510EA" w:rsidP="008E1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  <w:tc>
          <w:tcPr>
            <w:tcW w:w="4690" w:type="dxa"/>
          </w:tcPr>
          <w:p w14:paraId="72C9B81D" w14:textId="08E70287" w:rsidR="00AA66F1" w:rsidRPr="007D7CB4" w:rsidRDefault="00AA66F1" w:rsidP="001A7585">
            <w:pPr>
              <w:ind w:firstLine="379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7D7C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Указом Президента Российской Федерации от </w:t>
            </w:r>
            <w:r w:rsidRPr="007D7CB4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 xml:space="preserve">29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декабря </w:t>
            </w:r>
            <w:r w:rsidRPr="007D7CB4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 xml:space="preserve">2022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г. №</w:t>
            </w:r>
            <w:r w:rsidRPr="007D7CB4">
              <w:rPr>
                <w:rStyle w:val="2"/>
                <w:rFonts w:eastAsiaTheme="minorHAnsi"/>
                <w:b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1"/>
                <w:rFonts w:eastAsiaTheme="minorHAnsi"/>
                <w:b w:val="0"/>
                <w:color w:val="auto"/>
                <w:sz w:val="24"/>
                <w:szCs w:val="24"/>
              </w:rPr>
              <w:t>968</w:t>
            </w:r>
            <w:r w:rsidRPr="007D7CB4">
              <w:rPr>
                <w:rStyle w:val="21"/>
                <w:rFonts w:eastAsiaTheme="minorHAnsi"/>
                <w:color w:val="auto"/>
                <w:sz w:val="24"/>
                <w:szCs w:val="24"/>
              </w:rPr>
              <w:t xml:space="preserve"> «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размещение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 w:rsidR="0002416B">
              <w:rPr>
                <w:rFonts w:ascii="Times New Roman" w:hAnsi="Times New Roman" w:cs="Times New Roman"/>
                <w:sz w:val="24"/>
                <w:szCs w:val="24"/>
              </w:rPr>
              <w:t>Дятьковского</w:t>
            </w:r>
            <w:proofErr w:type="spellEnd"/>
            <w:r w:rsidR="0002416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, Брянского гарнизонного военного суда, а также их супруг (супругов</w:t>
            </w:r>
            <w:proofErr w:type="gramEnd"/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) и несовершеннолетних детей за период с 1 января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2024 г. по 31 декабря 2024 г. 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на официальных сайтах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районных (городских) судов Брянской области, Брянского гарнизонного военного суда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 2025 году не осуществлялось.</w:t>
            </w:r>
          </w:p>
          <w:p w14:paraId="48127582" w14:textId="28F6C23C" w:rsidR="006510EA" w:rsidRPr="007D7CB4" w:rsidRDefault="00AA66F1" w:rsidP="00D03F62">
            <w:pPr>
              <w:ind w:firstLine="379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письмом Судебного департамента при Верховном Суде Российской Федерации от 17.05.2023 </w:t>
            </w:r>
            <w:r w:rsidR="0011116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№ СД-17/100 на официальн</w:t>
            </w:r>
            <w:r w:rsidR="00D03F6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D03F62">
              <w:rPr>
                <w:rFonts w:ascii="Times New Roman" w:hAnsi="Times New Roman" w:cs="Times New Roman"/>
                <w:sz w:val="24"/>
                <w:szCs w:val="24"/>
              </w:rPr>
              <w:t xml:space="preserve">е суда 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«Противодействие коррупции» размещалась гиперссылка на Указ Президента Российской Федерации от </w:t>
            </w:r>
            <w:r w:rsidR="00D03F6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29 декабря 2022 года № 968.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</w:p>
        </w:tc>
      </w:tr>
      <w:tr w:rsidR="007D7CB4" w:rsidRPr="007D7CB4" w14:paraId="0A59FDB1" w14:textId="0732D625" w:rsidTr="00705E79">
        <w:tc>
          <w:tcPr>
            <w:tcW w:w="697" w:type="dxa"/>
          </w:tcPr>
          <w:p w14:paraId="34C0CFA8" w14:textId="37157B40" w:rsidR="00A27CE1" w:rsidRPr="007D7CB4" w:rsidRDefault="00A27CE1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2.1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1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  <w:vAlign w:val="bottom"/>
          </w:tcPr>
          <w:p w14:paraId="63EB4016" w14:textId="3FB098F9" w:rsidR="00A27CE1" w:rsidRPr="007D7CB4" w:rsidRDefault="00A27CE1" w:rsidP="00585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Pr="007D7CB4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="00585F3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Брянской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123" w:type="dxa"/>
          </w:tcPr>
          <w:p w14:paraId="2262D00C" w14:textId="77777777" w:rsidR="00585F3F" w:rsidRPr="007D7CB4" w:rsidRDefault="00585F3F" w:rsidP="00585F3F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</w:t>
            </w:r>
          </w:p>
          <w:p w14:paraId="530686F3" w14:textId="44E86476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C73F4E4" w14:textId="77777777" w:rsidR="00A27CE1" w:rsidRPr="007D7CB4" w:rsidRDefault="00A27CE1" w:rsidP="00A27CE1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ежегодно </w:t>
            </w:r>
          </w:p>
          <w:p w14:paraId="478695C9" w14:textId="77777777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до 30 июня</w:t>
            </w:r>
          </w:p>
        </w:tc>
        <w:tc>
          <w:tcPr>
            <w:tcW w:w="2968" w:type="dxa"/>
          </w:tcPr>
          <w:p w14:paraId="112D1A63" w14:textId="77777777" w:rsidR="00A27CE1" w:rsidRPr="007D7CB4" w:rsidRDefault="00A27CE1" w:rsidP="00A2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  <w:tc>
          <w:tcPr>
            <w:tcW w:w="4690" w:type="dxa"/>
          </w:tcPr>
          <w:p w14:paraId="724C8F67" w14:textId="765700DD" w:rsidR="00A27CE1" w:rsidRPr="007D7CB4" w:rsidRDefault="00A27CE1" w:rsidP="00A27CE1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обобщение сведений о доходах, расходах, об имуществе и обязательствах имущественного характера гражданских служащих </w:t>
            </w:r>
            <w:proofErr w:type="spellStart"/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="00585F3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585F3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Брянской области.</w:t>
            </w:r>
          </w:p>
          <w:p w14:paraId="53D4CC79" w14:textId="6A29AA90" w:rsidR="00A27CE1" w:rsidRPr="007D7CB4" w:rsidRDefault="00A27CE1" w:rsidP="00A27CE1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служащие, включенные в Перечень должностей, при замещении которых гражданские служащие обязаны подавать сведения о доходах, расходах, об имуществе и обязательствах имущественного характера, представили сведения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="00C93B35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в срок до 30 апреля 2025 г.</w:t>
            </w:r>
            <w:r w:rsidR="00BF2FA8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  <w:p w14:paraId="444DFBB8" w14:textId="77777777" w:rsidR="00A27CE1" w:rsidRPr="007D7CB4" w:rsidRDefault="00A27CE1" w:rsidP="00A27CE1">
            <w:pPr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</w:p>
        </w:tc>
      </w:tr>
      <w:tr w:rsidR="007D7CB4" w:rsidRPr="007D7CB4" w14:paraId="153FF05F" w14:textId="7EBE971C" w:rsidTr="00705E79">
        <w:tc>
          <w:tcPr>
            <w:tcW w:w="697" w:type="dxa"/>
          </w:tcPr>
          <w:p w14:paraId="39662BD8" w14:textId="24B3062C" w:rsidR="00A27CE1" w:rsidRPr="007D7CB4" w:rsidRDefault="00A27CE1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2.1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2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  <w:vAlign w:val="bottom"/>
          </w:tcPr>
          <w:p w14:paraId="1FACCE52" w14:textId="797B0961" w:rsidR="00A27CE1" w:rsidRPr="007D7CB4" w:rsidRDefault="00A27CE1" w:rsidP="00A2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="00585F3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585F3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Брянской области, а также их супруг (супругов) и несовершеннолетних детей за отчетные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периоды</w:t>
            </w:r>
          </w:p>
        </w:tc>
        <w:tc>
          <w:tcPr>
            <w:tcW w:w="2123" w:type="dxa"/>
          </w:tcPr>
          <w:p w14:paraId="200735A4" w14:textId="77777777" w:rsidR="00585F3F" w:rsidRPr="007D7CB4" w:rsidRDefault="00585F3F" w:rsidP="00585F3F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14:paraId="4373D2E4" w14:textId="0C792EDB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D6E4A05" w14:textId="77777777" w:rsidR="00A27CE1" w:rsidRPr="007D7CB4" w:rsidRDefault="00A27CE1" w:rsidP="00A27CE1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ежегодно </w:t>
            </w:r>
          </w:p>
          <w:p w14:paraId="1B1A8FD0" w14:textId="77777777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до 30 августа</w:t>
            </w:r>
          </w:p>
        </w:tc>
        <w:tc>
          <w:tcPr>
            <w:tcW w:w="2968" w:type="dxa"/>
          </w:tcPr>
          <w:p w14:paraId="650BEAEA" w14:textId="77777777" w:rsidR="00A27CE1" w:rsidRPr="007D7CB4" w:rsidRDefault="00A27CE1" w:rsidP="00A2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  <w:tc>
          <w:tcPr>
            <w:tcW w:w="4690" w:type="dxa"/>
          </w:tcPr>
          <w:p w14:paraId="4AFE0FFD" w14:textId="44AE870D" w:rsidR="003421B5" w:rsidRPr="007D7CB4" w:rsidRDefault="00F1515B" w:rsidP="003421B5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втором и третьем кварталах</w:t>
            </w:r>
            <w:r w:rsidR="003421B5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2025 года проведен анализ сведений о доходах, расходах, об имуществе и обязательствах имущественного характера гражданских служащих </w:t>
            </w:r>
            <w:proofErr w:type="spellStart"/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="00585F3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585F3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585F3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3421B5" w:rsidRPr="007D7CB4">
              <w:rPr>
                <w:rFonts w:ascii="Times New Roman" w:hAnsi="Times New Roman" w:cs="Times New Roman"/>
                <w:sz w:val="24"/>
                <w:szCs w:val="24"/>
              </w:rPr>
              <w:t>Брянской области и их супруги (супруга), а также несовершеннолетних детей за 2024 год.</w:t>
            </w:r>
            <w:r w:rsidR="005B132E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B80222" w14:textId="77777777" w:rsidR="00A27CE1" w:rsidRPr="007D7CB4" w:rsidRDefault="00A27CE1" w:rsidP="00A27CE1">
            <w:pPr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</w:p>
        </w:tc>
      </w:tr>
      <w:tr w:rsidR="007D7CB4" w:rsidRPr="007D7CB4" w14:paraId="47A65198" w14:textId="5E36C105" w:rsidTr="00705E79">
        <w:tc>
          <w:tcPr>
            <w:tcW w:w="697" w:type="dxa"/>
          </w:tcPr>
          <w:p w14:paraId="50F52C6D" w14:textId="46401E85" w:rsidR="00A27CE1" w:rsidRPr="007D7CB4" w:rsidRDefault="00A27CE1" w:rsidP="00AC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2.1</w:t>
            </w:r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677" w:type="dxa"/>
            <w:vAlign w:val="bottom"/>
          </w:tcPr>
          <w:p w14:paraId="68B6291D" w14:textId="5D9E2A03" w:rsidR="00A27CE1" w:rsidRPr="007D7CB4" w:rsidRDefault="00A27CE1" w:rsidP="00AC2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proofErr w:type="spellStart"/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AC2B6D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Брянской области</w:t>
            </w:r>
            <w:proofErr w:type="gramEnd"/>
          </w:p>
        </w:tc>
        <w:tc>
          <w:tcPr>
            <w:tcW w:w="2123" w:type="dxa"/>
          </w:tcPr>
          <w:p w14:paraId="0037CB68" w14:textId="77777777" w:rsidR="00AC2B6D" w:rsidRPr="007D7CB4" w:rsidRDefault="00AC2B6D" w:rsidP="00AC2B6D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</w:t>
            </w:r>
          </w:p>
          <w:p w14:paraId="2F541D5F" w14:textId="15768E25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8F78533" w14:textId="77777777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течение отчетного периода, по мере</w:t>
            </w:r>
          </w:p>
          <w:p w14:paraId="5ABDDE80" w14:textId="77777777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необходимости</w:t>
            </w:r>
          </w:p>
        </w:tc>
        <w:tc>
          <w:tcPr>
            <w:tcW w:w="2968" w:type="dxa"/>
          </w:tcPr>
          <w:p w14:paraId="410DC0B2" w14:textId="77777777" w:rsidR="00A27CE1" w:rsidRPr="007D7CB4" w:rsidRDefault="00A27CE1" w:rsidP="00A2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  <w:tc>
          <w:tcPr>
            <w:tcW w:w="4690" w:type="dxa"/>
          </w:tcPr>
          <w:p w14:paraId="3B0070A9" w14:textId="3AE38903" w:rsidR="00853399" w:rsidRPr="007D7CB4" w:rsidRDefault="00853399" w:rsidP="00853399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года были проанализированы сведения о доходах, об имуществе и обязательствах имущественного характера </w:t>
            </w:r>
            <w:r w:rsidR="00AC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B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претендующ</w:t>
            </w:r>
            <w:r w:rsidR="00AC2B6D">
              <w:rPr>
                <w:rFonts w:ascii="Times New Roman" w:hAnsi="Times New Roman" w:cs="Times New Roman"/>
                <w:sz w:val="24"/>
                <w:szCs w:val="24"/>
              </w:rPr>
              <w:t xml:space="preserve">их лиц (2)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государственной службы.</w:t>
            </w:r>
          </w:p>
          <w:p w14:paraId="5D5627FF" w14:textId="036EDE00" w:rsidR="00853399" w:rsidRPr="007D7CB4" w:rsidRDefault="00853399" w:rsidP="00853399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Фактов нарушение законодательства Российской Федерации о противодействии коррупции не выявлено.</w:t>
            </w:r>
          </w:p>
          <w:p w14:paraId="1E2E8D7A" w14:textId="1AEED033" w:rsidR="00853399" w:rsidRPr="007D7CB4" w:rsidRDefault="00853399" w:rsidP="00853399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C3F81" w14:textId="77777777" w:rsidR="00853399" w:rsidRPr="007D7CB4" w:rsidRDefault="00853399" w:rsidP="00853399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7C198" w14:textId="4F476384" w:rsidR="00A27CE1" w:rsidRPr="007D7CB4" w:rsidRDefault="00A27CE1" w:rsidP="00853399">
            <w:pPr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</w:p>
        </w:tc>
      </w:tr>
      <w:tr w:rsidR="007D7CB4" w:rsidRPr="007D7CB4" w14:paraId="58E5D49C" w14:textId="59EAC9D2" w:rsidTr="00705E79">
        <w:tc>
          <w:tcPr>
            <w:tcW w:w="697" w:type="dxa"/>
          </w:tcPr>
          <w:p w14:paraId="52950165" w14:textId="5552A913" w:rsidR="00A27CE1" w:rsidRPr="007D7CB4" w:rsidRDefault="00A27CE1" w:rsidP="00AC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C2B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7" w:type="dxa"/>
            <w:vAlign w:val="bottom"/>
          </w:tcPr>
          <w:p w14:paraId="39635CFA" w14:textId="6F2785F1" w:rsidR="00A27CE1" w:rsidRPr="007D7CB4" w:rsidRDefault="00A27CE1" w:rsidP="00A2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Осуществление </w:t>
            </w: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контроля за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соответствием расходов федеральных государственных гражданских служащих </w:t>
            </w:r>
            <w:proofErr w:type="spellStart"/>
            <w:r w:rsidR="00D40BEE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D40BEE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Брянской области, а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также их супруг (супругов) и несовершеннолетних детей их доходам</w:t>
            </w:r>
          </w:p>
        </w:tc>
        <w:tc>
          <w:tcPr>
            <w:tcW w:w="2123" w:type="dxa"/>
          </w:tcPr>
          <w:p w14:paraId="092E7C41" w14:textId="77777777" w:rsidR="00D40BEE" w:rsidRPr="007D7CB4" w:rsidRDefault="00D40BEE" w:rsidP="00D40BEE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14:paraId="33F2C221" w14:textId="590AAA27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30E47A1" w14:textId="77777777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течение отчетного периода, по мере</w:t>
            </w:r>
          </w:p>
          <w:p w14:paraId="55DEA495" w14:textId="77777777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необходимости</w:t>
            </w:r>
          </w:p>
        </w:tc>
        <w:tc>
          <w:tcPr>
            <w:tcW w:w="2968" w:type="dxa"/>
          </w:tcPr>
          <w:p w14:paraId="595CD1B4" w14:textId="77777777" w:rsidR="00A27CE1" w:rsidRPr="007D7CB4" w:rsidRDefault="00A27CE1" w:rsidP="00A2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  <w:tc>
          <w:tcPr>
            <w:tcW w:w="4690" w:type="dxa"/>
          </w:tcPr>
          <w:p w14:paraId="781973CE" w14:textId="42674960" w:rsidR="00EC1E51" w:rsidRPr="007D7CB4" w:rsidRDefault="00EC1E51" w:rsidP="00EC1E51">
            <w:pPr>
              <w:autoSpaceDE w:val="0"/>
              <w:autoSpaceDN w:val="0"/>
              <w:adjustRightInd w:val="0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у государственных гражданских служащих </w:t>
            </w:r>
            <w:proofErr w:type="spellStart"/>
            <w:r w:rsidR="00D40BEE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D40BEE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, а также их супруг (супру</w:t>
            </w:r>
            <w:r w:rsidR="0011116A">
              <w:rPr>
                <w:rFonts w:ascii="Times New Roman" w:hAnsi="Times New Roman" w:cs="Times New Roman"/>
                <w:sz w:val="24"/>
                <w:szCs w:val="24"/>
              </w:rPr>
              <w:t>гов) и несовершеннолетних детей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за 2024 год не имеется расходов превышающих общий доход гражданского служащего и его супруги (супруга) за три последних года, предшествующих отчетному периоду.</w:t>
            </w:r>
          </w:p>
          <w:p w14:paraId="1F4D62D2" w14:textId="1DDF3FA1" w:rsidR="00A27CE1" w:rsidRPr="007D7CB4" w:rsidRDefault="009F1993" w:rsidP="00730C4D">
            <w:pPr>
              <w:autoSpaceDE w:val="0"/>
              <w:autoSpaceDN w:val="0"/>
              <w:adjustRightInd w:val="0"/>
              <w:ind w:firstLine="432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антикоррупционного законодательства не имеется.</w:t>
            </w:r>
          </w:p>
        </w:tc>
      </w:tr>
      <w:tr w:rsidR="007D7CB4" w:rsidRPr="007D7CB4" w14:paraId="2F25E805" w14:textId="76D4CA7B" w:rsidTr="00705E79">
        <w:tc>
          <w:tcPr>
            <w:tcW w:w="697" w:type="dxa"/>
          </w:tcPr>
          <w:p w14:paraId="041A45EF" w14:textId="728F0700" w:rsidR="00A27CE1" w:rsidRPr="007D7CB4" w:rsidRDefault="00A27CE1" w:rsidP="00D40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D40B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7" w:type="dxa"/>
            <w:vAlign w:val="bottom"/>
          </w:tcPr>
          <w:p w14:paraId="7EF98C74" w14:textId="77777777" w:rsidR="00A27CE1" w:rsidRPr="007D7CB4" w:rsidRDefault="00A27CE1" w:rsidP="00A2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Контроль за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23" w:type="dxa"/>
          </w:tcPr>
          <w:p w14:paraId="51D0C63B" w14:textId="77777777" w:rsidR="00D40BEE" w:rsidRPr="007D7CB4" w:rsidRDefault="00D40BEE" w:rsidP="00D40BEE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</w:t>
            </w:r>
          </w:p>
          <w:p w14:paraId="468E4BE8" w14:textId="7D1961FB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C02D03B" w14:textId="77777777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2968" w:type="dxa"/>
          </w:tcPr>
          <w:p w14:paraId="72FB562D" w14:textId="77777777" w:rsidR="00A27CE1" w:rsidRPr="007D7CB4" w:rsidRDefault="00A27CE1" w:rsidP="00A2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  <w:tc>
          <w:tcPr>
            <w:tcW w:w="4690" w:type="dxa"/>
          </w:tcPr>
          <w:p w14:paraId="5C68D9BA" w14:textId="15897580" w:rsidR="00A27CE1" w:rsidRPr="007D7CB4" w:rsidRDefault="007A0E04" w:rsidP="001A7585">
            <w:pPr>
              <w:ind w:firstLine="379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Случаев открытия, владения счетами (вкладами),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пользование иностранными финансовыми инструментами не выявлено.</w:t>
            </w:r>
          </w:p>
        </w:tc>
      </w:tr>
      <w:tr w:rsidR="007D7CB4" w:rsidRPr="007D7CB4" w14:paraId="412CDA9A" w14:textId="3D7596F4" w:rsidTr="00705E79">
        <w:tc>
          <w:tcPr>
            <w:tcW w:w="697" w:type="dxa"/>
          </w:tcPr>
          <w:p w14:paraId="5C42E267" w14:textId="42EAD704" w:rsidR="00A27CE1" w:rsidRPr="007D7CB4" w:rsidRDefault="00A27CE1" w:rsidP="00D40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40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0CF47A6A" w14:textId="77777777" w:rsidR="00A27CE1" w:rsidRPr="007D7CB4" w:rsidRDefault="00A27CE1" w:rsidP="00A27CE1">
            <w:pPr>
              <w:tabs>
                <w:tab w:val="left" w:leader="underscore" w:pos="67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Контроль за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соблюдением федеральными государственными гражданскими служащими запрета на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занятие предпринимательской деятельностью лично или через доверенных лиц</w:t>
            </w:r>
          </w:p>
        </w:tc>
        <w:tc>
          <w:tcPr>
            <w:tcW w:w="2123" w:type="dxa"/>
          </w:tcPr>
          <w:p w14:paraId="42922043" w14:textId="77777777" w:rsidR="00D40BEE" w:rsidRPr="007D7CB4" w:rsidRDefault="00D40BEE" w:rsidP="00D40BEE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14:paraId="1A08E4B0" w14:textId="464790FD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23A05E8" w14:textId="77777777" w:rsidR="00A27CE1" w:rsidRPr="007D7CB4" w:rsidRDefault="00A27CE1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2968" w:type="dxa"/>
          </w:tcPr>
          <w:p w14:paraId="67018A8B" w14:textId="77777777" w:rsidR="00A27CE1" w:rsidRPr="007D7CB4" w:rsidRDefault="00A27CE1" w:rsidP="00A2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выявление несоблюдения запретов, ограничений и требований, установленных антикоррупционным законодательством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Российской</w:t>
            </w:r>
          </w:p>
        </w:tc>
        <w:tc>
          <w:tcPr>
            <w:tcW w:w="4690" w:type="dxa"/>
          </w:tcPr>
          <w:p w14:paraId="632CD512" w14:textId="11E72BD9" w:rsidR="00A27CE1" w:rsidRPr="007D7CB4" w:rsidRDefault="00D0080C" w:rsidP="001A7585">
            <w:pPr>
              <w:ind w:firstLine="379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Гражданские служащие соблюдают требования, установленные</w:t>
            </w:r>
            <w:r w:rsidRPr="007D7CB4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антикоррупционным законодательством Российской, в части запрета на занятие предпринимательской деятельностью лично или через доверенных лиц.</w:t>
            </w:r>
          </w:p>
        </w:tc>
      </w:tr>
      <w:tr w:rsidR="00D40BEE" w:rsidRPr="007D7CB4" w14:paraId="49838AC2" w14:textId="66D9B97C" w:rsidTr="00705E79">
        <w:tc>
          <w:tcPr>
            <w:tcW w:w="697" w:type="dxa"/>
          </w:tcPr>
          <w:p w14:paraId="2D6BDAA1" w14:textId="03DFB34B" w:rsidR="00D40BEE" w:rsidRPr="007D7CB4" w:rsidRDefault="00D40BEE" w:rsidP="00D40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7" w:type="dxa"/>
            <w:vAlign w:val="bottom"/>
          </w:tcPr>
          <w:p w14:paraId="1DAF0C1C" w14:textId="77777777" w:rsidR="00D40BEE" w:rsidRPr="007D7CB4" w:rsidRDefault="00D40BEE" w:rsidP="00A2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контроля за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23" w:type="dxa"/>
          </w:tcPr>
          <w:p w14:paraId="70E76763" w14:textId="77777777" w:rsidR="00D40BEE" w:rsidRPr="007D7CB4" w:rsidRDefault="00D40BEE" w:rsidP="00D407E8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</w:t>
            </w:r>
          </w:p>
          <w:p w14:paraId="5F705BCC" w14:textId="27A49B52" w:rsidR="00D40BEE" w:rsidRPr="007D7CB4" w:rsidRDefault="00D40BEE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47E81D7" w14:textId="77777777" w:rsidR="00D40BEE" w:rsidRPr="007D7CB4" w:rsidRDefault="00D40BEE" w:rsidP="00A27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ежегодно</w:t>
            </w:r>
          </w:p>
        </w:tc>
        <w:tc>
          <w:tcPr>
            <w:tcW w:w="2968" w:type="dxa"/>
          </w:tcPr>
          <w:p w14:paraId="3448020D" w14:textId="77777777" w:rsidR="00D40BEE" w:rsidRPr="007D7CB4" w:rsidRDefault="00D40BEE" w:rsidP="00A27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  <w:tc>
          <w:tcPr>
            <w:tcW w:w="4690" w:type="dxa"/>
          </w:tcPr>
          <w:p w14:paraId="3833F5DD" w14:textId="56F5BD8D" w:rsidR="00D40BEE" w:rsidRPr="007D7CB4" w:rsidRDefault="00D40BEE" w:rsidP="00A27CE1">
            <w:pPr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Дятьковского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1111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за ведение личных дел федеральных государственных гражданских служащих.</w:t>
            </w:r>
          </w:p>
          <w:p w14:paraId="49ADB38C" w14:textId="767FDF47" w:rsidR="00D40BEE" w:rsidRPr="007D7CB4" w:rsidRDefault="00D40BEE" w:rsidP="00A27CE1">
            <w:pPr>
              <w:ind w:firstLine="432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Во исполнение Указа Президента Российской Федерации от 10.10.2024 </w:t>
            </w:r>
            <w:r w:rsidR="00F1515B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      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№ 870 все гражданские служащие заполнили сведения в анкетах по новой форме. </w:t>
            </w:r>
          </w:p>
        </w:tc>
      </w:tr>
      <w:tr w:rsidR="00D40BEE" w:rsidRPr="007D7CB4" w14:paraId="7F8154A6" w14:textId="58014169" w:rsidTr="00705E79">
        <w:tc>
          <w:tcPr>
            <w:tcW w:w="697" w:type="dxa"/>
          </w:tcPr>
          <w:p w14:paraId="450BA43E" w14:textId="18F36023" w:rsidR="00D40BEE" w:rsidRPr="007D7CB4" w:rsidRDefault="00D40BEE" w:rsidP="00F95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95F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6AA8BFEE" w14:textId="19C924F9" w:rsidR="00D40BEE" w:rsidRPr="007D7CB4" w:rsidRDefault="00D40BEE" w:rsidP="00F9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Ведение Реестра (списка) уволенных федеральных</w:t>
            </w:r>
            <w:r w:rsidRPr="007D7CB4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государственных гражданских служащих </w:t>
            </w:r>
            <w:proofErr w:type="spellStart"/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Брянской области,</w:t>
            </w:r>
            <w:r w:rsidRPr="007D7CB4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proofErr w:type="spellStart"/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Дятьковском</w:t>
            </w:r>
            <w:proofErr w:type="spellEnd"/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городском суде</w:t>
            </w:r>
            <w:r w:rsidR="00F95FA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F95FAF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14:paraId="246BAAFA" w14:textId="77777777" w:rsidR="00F95FAF" w:rsidRPr="007D7CB4" w:rsidRDefault="00F95FAF" w:rsidP="00F95FAF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  <w:p w14:paraId="66D7EC65" w14:textId="676EE59D" w:rsidR="00D40BEE" w:rsidRPr="007D7CB4" w:rsidRDefault="00D40BEE" w:rsidP="0093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494BDDB" w14:textId="77777777" w:rsidR="00D40BEE" w:rsidRPr="007D7CB4" w:rsidRDefault="00D40BEE" w:rsidP="0093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течение отчетного периода, по мере</w:t>
            </w:r>
          </w:p>
          <w:p w14:paraId="594421E5" w14:textId="77777777" w:rsidR="00D40BEE" w:rsidRPr="007D7CB4" w:rsidRDefault="00D40BEE" w:rsidP="0093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необходимости</w:t>
            </w:r>
          </w:p>
        </w:tc>
        <w:tc>
          <w:tcPr>
            <w:tcW w:w="2968" w:type="dxa"/>
          </w:tcPr>
          <w:p w14:paraId="25D535E5" w14:textId="77777777" w:rsidR="00D40BEE" w:rsidRPr="007D7CB4" w:rsidRDefault="00D40BEE" w:rsidP="00935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о-</w:t>
            </w:r>
            <w:proofErr w:type="gramEnd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</w:t>
            </w:r>
          </w:p>
        </w:tc>
        <w:tc>
          <w:tcPr>
            <w:tcW w:w="4690" w:type="dxa"/>
          </w:tcPr>
          <w:p w14:paraId="72B8A643" w14:textId="77777777" w:rsidR="00F95FAF" w:rsidRDefault="00D40BEE" w:rsidP="00935F0B">
            <w:pPr>
              <w:ind w:firstLine="432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 xml:space="preserve">Ведется реестр уволенных федеральных государственных гражданских служащих </w:t>
            </w:r>
            <w:proofErr w:type="spellStart"/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 </w:t>
            </w:r>
          </w:p>
          <w:p w14:paraId="4F33D1AF" w14:textId="6589CE35" w:rsidR="00D40BEE" w:rsidRPr="007D7CB4" w:rsidRDefault="00D40BEE" w:rsidP="00935F0B">
            <w:pPr>
              <w:ind w:firstLine="432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В случае отсутствия уведомлений о трудоустройстве уволенных гражданских служащих, отдел государственной службы, кадров и противодействия коррупции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связывается с бывшими гражданскими служащими в целях получения от них информации о трудовой деятельности в течение 2-х лет после увольнения.</w:t>
            </w:r>
          </w:p>
          <w:p w14:paraId="43374424" w14:textId="1BFF9EEF" w:rsidR="00D40BEE" w:rsidRPr="007D7CB4" w:rsidRDefault="00F95FAF" w:rsidP="00935F0B">
            <w:pPr>
              <w:ind w:firstLine="432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D40BEE" w:rsidRPr="007D7CB4" w14:paraId="58B20678" w14:textId="0F0DD8F5" w:rsidTr="008C6624">
        <w:tc>
          <w:tcPr>
            <w:tcW w:w="15134" w:type="dxa"/>
            <w:gridSpan w:val="6"/>
          </w:tcPr>
          <w:p w14:paraId="2148FA02" w14:textId="58240F09" w:rsidR="00D40BEE" w:rsidRPr="007D7CB4" w:rsidRDefault="00F95FAF" w:rsidP="00935F0B">
            <w:pPr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1"/>
                <w:rFonts w:eastAsiaTheme="minorHAnsi"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</w:tr>
      <w:tr w:rsidR="00D40BEE" w:rsidRPr="007D7CB4" w14:paraId="7E7E3707" w14:textId="5619284E" w:rsidTr="008C6624">
        <w:tc>
          <w:tcPr>
            <w:tcW w:w="15134" w:type="dxa"/>
            <w:gridSpan w:val="6"/>
            <w:vAlign w:val="bottom"/>
          </w:tcPr>
          <w:p w14:paraId="1E2C1F4A" w14:textId="51CE7284" w:rsidR="00D40BEE" w:rsidRPr="007D7CB4" w:rsidRDefault="00F95FAF" w:rsidP="00C702F9">
            <w:pPr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1"/>
                <w:rFonts w:eastAsiaTheme="minorHAnsi"/>
                <w:color w:val="auto"/>
                <w:sz w:val="24"/>
                <w:szCs w:val="24"/>
              </w:rPr>
              <w:t>3</w:t>
            </w:r>
            <w:r w:rsidR="00D40BEE" w:rsidRPr="007D7CB4">
              <w:rPr>
                <w:rStyle w:val="21"/>
                <w:rFonts w:eastAsiaTheme="minorHAnsi"/>
                <w:color w:val="auto"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D40BEE" w:rsidRPr="007D7CB4" w14:paraId="2F6AA510" w14:textId="1DB92364" w:rsidTr="00705E79">
        <w:tc>
          <w:tcPr>
            <w:tcW w:w="697" w:type="dxa"/>
          </w:tcPr>
          <w:p w14:paraId="4B1203D9" w14:textId="01D3F4EC" w:rsidR="00D40BEE" w:rsidRPr="007D7CB4" w:rsidRDefault="00F95FAF" w:rsidP="00C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.1.</w:t>
            </w:r>
          </w:p>
        </w:tc>
        <w:tc>
          <w:tcPr>
            <w:tcW w:w="2677" w:type="dxa"/>
            <w:vAlign w:val="bottom"/>
          </w:tcPr>
          <w:p w14:paraId="0D2A82DD" w14:textId="52C394CF" w:rsidR="00D40BEE" w:rsidRPr="007D7CB4" w:rsidRDefault="00D40BEE" w:rsidP="00F9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Дятьковского</w:t>
            </w:r>
            <w:proofErr w:type="spellEnd"/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14:paraId="3E12CDA6" w14:textId="0160F507" w:rsidR="00F95FAF" w:rsidRPr="007D7CB4" w:rsidRDefault="00F95FAF" w:rsidP="00F95FAF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  <w:r w:rsidR="00404D4D">
              <w:rPr>
                <w:rStyle w:val="2"/>
                <w:rFonts w:eastAsiaTheme="minorHAnsi"/>
                <w:color w:val="auto"/>
                <w:sz w:val="24"/>
                <w:szCs w:val="24"/>
              </w:rPr>
              <w:t>, консультант общего отдела</w:t>
            </w:r>
          </w:p>
          <w:p w14:paraId="32EB0265" w14:textId="492225D9" w:rsidR="00D40BEE" w:rsidRPr="007D7CB4" w:rsidRDefault="00D40BEE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CC7B9AD" w14:textId="77777777" w:rsidR="00D40BEE" w:rsidRPr="007D7CB4" w:rsidRDefault="00D40BEE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968" w:type="dxa"/>
          </w:tcPr>
          <w:p w14:paraId="152B0BA6" w14:textId="5627D7D8" w:rsidR="00D40BEE" w:rsidRPr="007D7CB4" w:rsidRDefault="00D40BEE" w:rsidP="00F9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повышение уровня знания законодательства о противодействии коррупции федеральных государств</w:t>
            </w:r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>енных гражданских служащих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F95FAF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90" w:type="dxa"/>
          </w:tcPr>
          <w:p w14:paraId="5A4DD08E" w14:textId="7C602D3B" w:rsidR="00D40BEE" w:rsidRPr="007D7CB4" w:rsidRDefault="0061765A" w:rsidP="00404D4D">
            <w:pPr>
              <w:ind w:firstLine="521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С 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государственны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ми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граждански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ми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служащи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ми 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проводятся 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заседания по разъяснению</w:t>
            </w:r>
            <w:r w:rsidR="00404D4D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404D4D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мер в сфере исполнения положений законодательства Российской Федерации о противодействии коррупции</w:t>
            </w:r>
            <w:proofErr w:type="gramStart"/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  <w:proofErr w:type="gramEnd"/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 </w:t>
            </w:r>
            <w:r w:rsidR="00404D4D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  <w:p w14:paraId="2EA02296" w14:textId="1ECC7604" w:rsidR="00D40BEE" w:rsidRPr="007D7CB4" w:rsidRDefault="00D40BEE" w:rsidP="00C702F9">
            <w:pPr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404D4D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    </w:t>
            </w: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1</w:t>
            </w:r>
            <w:r w:rsidR="00404D4D">
              <w:rPr>
                <w:rStyle w:val="2"/>
                <w:rFonts w:eastAsiaTheme="minorHAnsi"/>
                <w:color w:val="auto"/>
                <w:sz w:val="24"/>
                <w:szCs w:val="24"/>
              </w:rPr>
              <w:t>6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.01.2025 </w:t>
            </w:r>
            <w:r w:rsidR="00404D4D">
              <w:rPr>
                <w:rStyle w:val="2"/>
                <w:rFonts w:eastAsiaTheme="minorHAnsi"/>
                <w:color w:val="auto"/>
                <w:sz w:val="24"/>
                <w:szCs w:val="24"/>
              </w:rPr>
              <w:t>ознакомлены  с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404D4D">
              <w:rPr>
                <w:rStyle w:val="2"/>
                <w:rFonts w:eastAsiaTheme="minorHAnsi"/>
                <w:color w:val="auto"/>
                <w:sz w:val="24"/>
                <w:szCs w:val="24"/>
              </w:rPr>
              <w:t>Поряд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к</w:t>
            </w:r>
            <w:r w:rsidR="00404D4D">
              <w:rPr>
                <w:rStyle w:val="2"/>
                <w:rFonts w:eastAsiaTheme="minorHAnsi"/>
                <w:color w:val="auto"/>
                <w:sz w:val="24"/>
                <w:szCs w:val="24"/>
              </w:rPr>
              <w:t>ом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уведомления федеральными государственными гражданскими служащими районных  (городских) судов Брянской области, Брянского гарнизонного военного суда о возникновении независящих обстоятельств, препятствующих соблюдению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ограничений и запретов, требований о предотвращении или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 и другими федеральными законами в целях противодействия коррупции, утвержденный приказом Управления</w:t>
            </w:r>
            <w:proofErr w:type="gramEnd"/>
            <w:r w:rsidR="00185410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от 10.01.2025 № 6;</w:t>
            </w:r>
          </w:p>
          <w:p w14:paraId="598109AE" w14:textId="3834E6EF" w:rsidR="00D40BEE" w:rsidRPr="007D7CB4" w:rsidRDefault="00404D4D" w:rsidP="00A56D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10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.03.2025 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доведены до сведения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D40BEE"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Методические рекомендации по вопросам представления судьями и работниками аппаратов судов сведений о доходах, расходах, об имуществе и обязательствах имущественного характера и заполнения соответствующей формы справки, утвержденные постановлением Президиума Верховного Суда Российской Федерации от 12 февраля 2025 г.;</w:t>
            </w:r>
          </w:p>
          <w:p w14:paraId="28C0CCF1" w14:textId="106CFD52" w:rsidR="00D40BEE" w:rsidRPr="007D7CB4" w:rsidRDefault="00404D4D" w:rsidP="00C32E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0BEE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.08.2025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ознакомлены с </w:t>
            </w:r>
            <w:r w:rsidR="00D40BEE"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40BEE"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бзор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ом</w:t>
            </w:r>
            <w:r w:rsidR="00D40BEE"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правоприменительной практики, связанной с защитой лиц, сообщивших о ставших им известными фактах коррупции (вместе с рекомендациями по организации работы различных каналов получения сообщений о фактах коррупции), подготовленный Министерством труда и социальной защиты Российской Федерации;</w:t>
            </w:r>
            <w:proofErr w:type="gramEnd"/>
          </w:p>
          <w:p w14:paraId="628F6E12" w14:textId="650F4E94" w:rsidR="00D40BEE" w:rsidRPr="007D7CB4" w:rsidRDefault="00404D4D" w:rsidP="00034705">
            <w:pPr>
              <w:pStyle w:val="60"/>
              <w:shd w:val="clear" w:color="auto" w:fill="auto"/>
              <w:spacing w:line="240" w:lineRule="auto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20</w:t>
            </w:r>
            <w:r w:rsidR="00D40BEE" w:rsidRPr="007D7CB4">
              <w:rPr>
                <w:b w:val="0"/>
                <w:bCs w:val="0"/>
                <w:sz w:val="24"/>
                <w:szCs w:val="24"/>
              </w:rPr>
              <w:t xml:space="preserve">.12.2025 </w:t>
            </w:r>
            <w:r>
              <w:rPr>
                <w:b w:val="0"/>
                <w:bCs w:val="0"/>
                <w:sz w:val="24"/>
                <w:szCs w:val="24"/>
              </w:rPr>
              <w:t>ознакомлены  с</w:t>
            </w:r>
            <w:r w:rsidR="00D40BEE" w:rsidRPr="007D7CB4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034705">
              <w:rPr>
                <w:b w:val="0"/>
                <w:bCs w:val="0"/>
                <w:sz w:val="24"/>
                <w:szCs w:val="24"/>
              </w:rPr>
              <w:t>р</w:t>
            </w:r>
            <w:r w:rsidR="00D40BEE" w:rsidRPr="007D7CB4">
              <w:rPr>
                <w:b w:val="0"/>
                <w:bCs w:val="0"/>
                <w:sz w:val="24"/>
                <w:szCs w:val="24"/>
              </w:rPr>
              <w:t>езультат</w:t>
            </w:r>
            <w:r>
              <w:rPr>
                <w:b w:val="0"/>
                <w:bCs w:val="0"/>
                <w:sz w:val="24"/>
                <w:szCs w:val="24"/>
              </w:rPr>
              <w:t xml:space="preserve">ами </w:t>
            </w:r>
            <w:r w:rsidR="00D40BEE" w:rsidRPr="007D7CB4">
              <w:rPr>
                <w:b w:val="0"/>
                <w:bCs w:val="0"/>
                <w:sz w:val="24"/>
                <w:szCs w:val="24"/>
              </w:rPr>
              <w:t xml:space="preserve">мониторинга ведения разделов «Противодействие коррупции» </w:t>
            </w:r>
            <w:r w:rsidR="00D40BEE" w:rsidRPr="007D7CB4">
              <w:rPr>
                <w:b w:val="0"/>
                <w:bCs w:val="0"/>
                <w:sz w:val="24"/>
                <w:szCs w:val="24"/>
              </w:rPr>
              <w:lastRenderedPageBreak/>
              <w:t xml:space="preserve">(далее – Раздел) на официальных сайтах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D40BEE" w:rsidRPr="007D7CB4">
              <w:rPr>
                <w:b w:val="0"/>
                <w:bCs w:val="0"/>
                <w:sz w:val="24"/>
                <w:szCs w:val="24"/>
              </w:rPr>
              <w:t xml:space="preserve"> судов Брянской области, </w:t>
            </w:r>
            <w:r>
              <w:rPr>
                <w:b w:val="0"/>
                <w:bCs w:val="0"/>
                <w:sz w:val="24"/>
                <w:szCs w:val="24"/>
              </w:rPr>
              <w:t>по результатам  которого проведено обновление и пополнение сайта</w:t>
            </w:r>
            <w:r w:rsidR="00705E79">
              <w:rPr>
                <w:b w:val="0"/>
                <w:bCs w:val="0"/>
                <w:sz w:val="24"/>
                <w:szCs w:val="24"/>
              </w:rPr>
              <w:t>,</w:t>
            </w:r>
            <w:r w:rsidR="00034705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05E79" w:rsidRPr="00705E79">
              <w:rPr>
                <w:rStyle w:val="2"/>
                <w:rFonts w:eastAsiaTheme="minorHAnsi"/>
                <w:b w:val="0"/>
                <w:color w:val="auto"/>
                <w:sz w:val="24"/>
                <w:szCs w:val="24"/>
              </w:rPr>
              <w:t xml:space="preserve">устранены </w:t>
            </w:r>
            <w:proofErr w:type="gramStart"/>
            <w:r w:rsidR="00BC6E2D">
              <w:rPr>
                <w:rStyle w:val="2"/>
                <w:rFonts w:eastAsiaTheme="minorHAnsi"/>
                <w:b w:val="0"/>
                <w:color w:val="auto"/>
                <w:sz w:val="24"/>
                <w:szCs w:val="24"/>
              </w:rPr>
              <w:t>недочеты</w:t>
            </w:r>
            <w:proofErr w:type="gramEnd"/>
            <w:r w:rsidR="00034705">
              <w:rPr>
                <w:rStyle w:val="2"/>
                <w:rFonts w:eastAsiaTheme="minorHAnsi"/>
                <w:b w:val="0"/>
                <w:color w:val="auto"/>
                <w:sz w:val="24"/>
                <w:szCs w:val="24"/>
              </w:rPr>
              <w:t xml:space="preserve"> и </w:t>
            </w:r>
            <w:r w:rsidR="00705E79" w:rsidRPr="00705E79">
              <w:rPr>
                <w:rStyle w:val="2"/>
                <w:rFonts w:eastAsiaTheme="minorHAnsi"/>
                <w:b w:val="0"/>
                <w:color w:val="auto"/>
                <w:sz w:val="24"/>
                <w:szCs w:val="24"/>
              </w:rPr>
              <w:t>недостатки</w:t>
            </w:r>
            <w:r w:rsidR="00034705">
              <w:rPr>
                <w:rStyle w:val="2"/>
                <w:rFonts w:eastAsiaTheme="minorHAnsi"/>
                <w:b w:val="0"/>
                <w:color w:val="auto"/>
                <w:sz w:val="24"/>
                <w:szCs w:val="24"/>
              </w:rPr>
              <w:t xml:space="preserve">  в части ведения и наполнения разделов</w:t>
            </w:r>
            <w:r w:rsidR="00705E79" w:rsidRPr="00705E79">
              <w:rPr>
                <w:rStyle w:val="2"/>
                <w:rFonts w:eastAsiaTheme="minorHAnsi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D40BEE" w:rsidRPr="007D7CB4" w14:paraId="17EAC10D" w14:textId="337E91F7" w:rsidTr="00705E79">
        <w:tc>
          <w:tcPr>
            <w:tcW w:w="697" w:type="dxa"/>
          </w:tcPr>
          <w:p w14:paraId="294B34C6" w14:textId="3B1FFF53" w:rsidR="00D40BEE" w:rsidRPr="007D7CB4" w:rsidRDefault="00404D4D" w:rsidP="00C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3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.2.</w:t>
            </w:r>
          </w:p>
        </w:tc>
        <w:tc>
          <w:tcPr>
            <w:tcW w:w="2677" w:type="dxa"/>
          </w:tcPr>
          <w:p w14:paraId="4534613A" w14:textId="6710811A" w:rsidR="00D40BEE" w:rsidRPr="007D7CB4" w:rsidRDefault="00D40BEE" w:rsidP="00185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Организация проведения в </w:t>
            </w:r>
            <w:proofErr w:type="spellStart"/>
            <w:r w:rsidR="00185410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Дятьковском</w:t>
            </w:r>
            <w:proofErr w:type="spellEnd"/>
            <w:r w:rsidR="00185410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городском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185410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суде 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Брянской области внутренних мероприятий профессионального развития, направленных на изучение и применение основ законодательства</w:t>
            </w:r>
            <w:r w:rsidRPr="007D7CB4">
              <w:rPr>
                <w:rStyle w:val="6"/>
                <w:rFonts w:eastAsia="Arial Unicode MS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="Arial Unicode MS"/>
                <w:color w:val="auto"/>
                <w:sz w:val="24"/>
                <w:szCs w:val="24"/>
              </w:rPr>
              <w:t>Российской Федераци</w:t>
            </w:r>
            <w:r w:rsidR="00185410">
              <w:rPr>
                <w:rStyle w:val="2"/>
                <w:rFonts w:eastAsia="Arial Unicode MS"/>
                <w:color w:val="auto"/>
                <w:sz w:val="24"/>
                <w:szCs w:val="24"/>
              </w:rPr>
              <w:t>и по противодействию коррупции.</w:t>
            </w:r>
          </w:p>
        </w:tc>
        <w:tc>
          <w:tcPr>
            <w:tcW w:w="2123" w:type="dxa"/>
          </w:tcPr>
          <w:p w14:paraId="0582CAFC" w14:textId="3E49A584" w:rsidR="00D40BEE" w:rsidRPr="007D7CB4" w:rsidRDefault="007B611A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(организация</w:t>
            </w:r>
            <w:proofErr w:type="gramEnd"/>
          </w:p>
          <w:p w14:paraId="05B1E205" w14:textId="312D34CC" w:rsidR="00D40BEE" w:rsidRPr="007D7CB4" w:rsidRDefault="007B611A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мероприятий)</w:t>
            </w:r>
          </w:p>
        </w:tc>
        <w:tc>
          <w:tcPr>
            <w:tcW w:w="1979" w:type="dxa"/>
          </w:tcPr>
          <w:p w14:paraId="14387D56" w14:textId="77777777" w:rsidR="00D40BEE" w:rsidRPr="007D7CB4" w:rsidRDefault="00D40BEE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968" w:type="dxa"/>
          </w:tcPr>
          <w:p w14:paraId="562D0377" w14:textId="41B6D9C6" w:rsidR="00D40BEE" w:rsidRPr="007D7CB4" w:rsidRDefault="00D40BEE" w:rsidP="00185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повышение уровня профессионализма, актуализация знаний федеральных</w:t>
            </w:r>
            <w:r w:rsidRPr="007D7CB4">
              <w:rPr>
                <w:rStyle w:val="6"/>
                <w:rFonts w:eastAsiaTheme="minorHAnsi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государственных гражданских служащих </w:t>
            </w:r>
            <w:r w:rsidR="00185410">
              <w:rPr>
                <w:rStyle w:val="2"/>
                <w:rFonts w:eastAsiaTheme="minorHAnsi"/>
                <w:color w:val="auto"/>
                <w:sz w:val="24"/>
                <w:szCs w:val="24"/>
              </w:rPr>
              <w:t>суда.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185410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90" w:type="dxa"/>
          </w:tcPr>
          <w:p w14:paraId="7137DCB4" w14:textId="445A2642" w:rsidR="00D40BEE" w:rsidRPr="007D7CB4" w:rsidRDefault="00185410" w:rsidP="001854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D40BEE"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гражданских служащих с нормативными актами, методическими материалами в сфере противодействия коррупции.</w:t>
            </w:r>
          </w:p>
          <w:p w14:paraId="3F6147F8" w14:textId="6CE3D79E" w:rsidR="00D40BEE" w:rsidRPr="007D7CB4" w:rsidRDefault="00D40BEE" w:rsidP="00302CF3">
            <w:pPr>
              <w:ind w:firstLine="4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информации антикоррупционной направленности на стенде </w:t>
            </w:r>
            <w:r w:rsidR="00185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суда </w:t>
            </w:r>
            <w:r w:rsidRPr="007D7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противодействию коррупции. </w:t>
            </w:r>
          </w:p>
          <w:p w14:paraId="3CE38F09" w14:textId="70D0D27F" w:rsidR="00D40BEE" w:rsidRPr="007D7CB4" w:rsidRDefault="00D40BEE" w:rsidP="00302CF3">
            <w:pPr>
              <w:pStyle w:val="ConsPlusNormal"/>
              <w:ind w:firstLine="432"/>
              <w:jc w:val="both"/>
              <w:rPr>
                <w:szCs w:val="24"/>
              </w:rPr>
            </w:pPr>
            <w:r w:rsidRPr="007D7CB4">
              <w:rPr>
                <w:szCs w:val="24"/>
              </w:rPr>
              <w:t xml:space="preserve">В индивидуальные планы профессионального развития включены вопросы противодействия коррупции.  </w:t>
            </w:r>
            <w:r w:rsidR="007B611A">
              <w:rPr>
                <w:szCs w:val="24"/>
              </w:rPr>
              <w:t xml:space="preserve"> </w:t>
            </w:r>
          </w:p>
          <w:p w14:paraId="5068E73E" w14:textId="00F328F6" w:rsidR="00D40BEE" w:rsidRPr="007D7CB4" w:rsidRDefault="00D40BEE" w:rsidP="00302CF3">
            <w:pPr>
              <w:pStyle w:val="ConsPlusNormal"/>
              <w:ind w:firstLine="432"/>
              <w:jc w:val="both"/>
              <w:rPr>
                <w:szCs w:val="24"/>
              </w:rPr>
            </w:pPr>
            <w:r w:rsidRPr="007D7CB4">
              <w:rPr>
                <w:szCs w:val="24"/>
              </w:rPr>
              <w:t xml:space="preserve">Вопросы противодействия коррупции включаются в планы оперативных совещаний. </w:t>
            </w:r>
          </w:p>
          <w:p w14:paraId="637C05EB" w14:textId="23C09E26" w:rsidR="00D40BEE" w:rsidRPr="007D7CB4" w:rsidRDefault="007B611A" w:rsidP="00302CF3">
            <w:pPr>
              <w:pStyle w:val="ConsPlusNormal"/>
              <w:ind w:firstLine="43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19B27A03" w14:textId="09F81D5A" w:rsidR="00D40BEE" w:rsidRPr="007D7CB4" w:rsidRDefault="00D40BEE" w:rsidP="00302CF3">
            <w:pPr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</w:p>
        </w:tc>
      </w:tr>
      <w:tr w:rsidR="00D40BEE" w:rsidRPr="007D7CB4" w14:paraId="4B9AB5A8" w14:textId="6EFF914A" w:rsidTr="00705E79">
        <w:tc>
          <w:tcPr>
            <w:tcW w:w="697" w:type="dxa"/>
          </w:tcPr>
          <w:p w14:paraId="23FCDAE1" w14:textId="55B1AECD" w:rsidR="00D40BEE" w:rsidRPr="007D7CB4" w:rsidRDefault="007B611A" w:rsidP="00C7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3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.3.</w:t>
            </w:r>
          </w:p>
        </w:tc>
        <w:tc>
          <w:tcPr>
            <w:tcW w:w="2677" w:type="dxa"/>
          </w:tcPr>
          <w:p w14:paraId="3665A455" w14:textId="01289F0D" w:rsidR="00D40BEE" w:rsidRPr="007D7CB4" w:rsidRDefault="00D40BEE" w:rsidP="007B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Организация участия гражданских служащих </w:t>
            </w:r>
            <w:proofErr w:type="spellStart"/>
            <w:r w:rsidR="007B611A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7B611A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, впервые поступивших на федеральную государственную гражданскую службу, во внутриведомственных мероприятиях по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профессиональному развитию в области противодействия коррупции</w:t>
            </w:r>
            <w:r w:rsidR="007B611A">
              <w:rPr>
                <w:rStyle w:val="2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123" w:type="dxa"/>
          </w:tcPr>
          <w:p w14:paraId="745E2C5D" w14:textId="52239177" w:rsidR="00D40BEE" w:rsidRPr="007D7CB4" w:rsidRDefault="007B611A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начальник отдела обеспечения судопроизводства</w:t>
            </w:r>
          </w:p>
        </w:tc>
        <w:tc>
          <w:tcPr>
            <w:tcW w:w="1979" w:type="dxa"/>
          </w:tcPr>
          <w:p w14:paraId="5BD8E3AB" w14:textId="77777777" w:rsidR="00D40BEE" w:rsidRPr="007D7CB4" w:rsidRDefault="00D40BEE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968" w:type="dxa"/>
          </w:tcPr>
          <w:p w14:paraId="2AA308F0" w14:textId="77777777" w:rsidR="00D40BEE" w:rsidRPr="007D7CB4" w:rsidRDefault="00D40BEE" w:rsidP="00C70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>законодательством и нормативными правовыми актами Судебного департамента</w:t>
            </w:r>
          </w:p>
        </w:tc>
        <w:tc>
          <w:tcPr>
            <w:tcW w:w="4690" w:type="dxa"/>
          </w:tcPr>
          <w:p w14:paraId="39CF58D4" w14:textId="518E6DCB" w:rsidR="00D40BEE" w:rsidRPr="007D7CB4" w:rsidRDefault="007B611A" w:rsidP="00E4012B">
            <w:pPr>
              <w:ind w:firstLine="379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lastRenderedPageBreak/>
              <w:t xml:space="preserve"> 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Ознакомление</w:t>
            </w:r>
            <w:r w:rsidR="00D40BEE"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гражданских служащих, впервые поступивших на федеральную государственную гражданскую службу, со следующими документами:</w:t>
            </w:r>
          </w:p>
          <w:p w14:paraId="42DDCF43" w14:textId="0F47F197" w:rsidR="00D40BEE" w:rsidRPr="007D7CB4" w:rsidRDefault="00D40BEE" w:rsidP="007B611A">
            <w:pPr>
              <w:jc w:val="both"/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- Служебный распорядок</w:t>
            </w:r>
            <w:r w:rsidR="007B6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утвержденный приказом </w:t>
            </w:r>
            <w:r w:rsidR="007B611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области;</w:t>
            </w:r>
            <w:r w:rsidR="007B611A">
              <w:t xml:space="preserve">  </w:t>
            </w:r>
            <w:r w:rsidRPr="007D7CB4">
              <w:t xml:space="preserve"> </w:t>
            </w:r>
            <w:r w:rsidR="007B611A">
              <w:t xml:space="preserve"> </w:t>
            </w:r>
          </w:p>
          <w:p w14:paraId="0D2B3AE2" w14:textId="684C0C61" w:rsidR="00D40BEE" w:rsidRPr="007D7CB4" w:rsidRDefault="00D40BEE" w:rsidP="00B86CB4">
            <w:pPr>
              <w:pStyle w:val="af"/>
              <w:spacing w:before="0" w:beforeAutospacing="0" w:after="0" w:afterAutospacing="0"/>
              <w:jc w:val="both"/>
            </w:pPr>
            <w:proofErr w:type="gramStart"/>
            <w:r w:rsidRPr="007D7CB4">
              <w:rPr>
                <w:b/>
              </w:rPr>
              <w:t xml:space="preserve">- </w:t>
            </w:r>
            <w:r w:rsidRPr="007D7CB4">
              <w:t xml:space="preserve">Порядок получения федеральными государственными гражданскими </w:t>
            </w:r>
            <w:r w:rsidRPr="007D7CB4">
              <w:lastRenderedPageBreak/>
              <w:t xml:space="preserve">служащими, замещающими должности федеральной государственной гражданской службы в </w:t>
            </w:r>
            <w:proofErr w:type="spellStart"/>
            <w:r w:rsidR="007B611A">
              <w:t>Дятьковском</w:t>
            </w:r>
            <w:proofErr w:type="spellEnd"/>
            <w:r w:rsidR="007B611A">
              <w:t xml:space="preserve"> городском суде  </w:t>
            </w:r>
            <w:r w:rsidRPr="007D7CB4">
              <w:t xml:space="preserve"> Брянской области, разрешения представителя нанимателя на участие на безвозмездной основе в управлении общественной организацией, жилищным, жилищно-строительным, гражданским кооперативами, садоводческим, огородническим, дачным потребительскими кооперативами, товариществом собственников недвижимости;</w:t>
            </w:r>
            <w:proofErr w:type="gramEnd"/>
          </w:p>
          <w:p w14:paraId="6D0B22C7" w14:textId="7A834ABB" w:rsidR="00D40BEE" w:rsidRPr="007D7CB4" w:rsidRDefault="00D40BEE" w:rsidP="003A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получения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proofErr w:type="spellStart"/>
            <w:r w:rsidR="008835A0">
              <w:rPr>
                <w:rFonts w:ascii="Times New Roman" w:hAnsi="Times New Roman" w:cs="Times New Roman"/>
                <w:sz w:val="24"/>
                <w:szCs w:val="24"/>
              </w:rPr>
              <w:t>Дятьковском</w:t>
            </w:r>
            <w:proofErr w:type="spellEnd"/>
            <w:r w:rsidR="008835A0">
              <w:rPr>
                <w:rFonts w:ascii="Times New Roman" w:hAnsi="Times New Roman" w:cs="Times New Roman"/>
                <w:sz w:val="24"/>
                <w:szCs w:val="24"/>
              </w:rPr>
              <w:t xml:space="preserve"> суде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области, разрешения представителя нанимателя на участие на безвозмездной основе в управлении некоммерческими организациями;</w:t>
            </w:r>
          </w:p>
          <w:p w14:paraId="06BDAC64" w14:textId="4F2E5D4B" w:rsidR="00D40BEE" w:rsidRPr="007D7CB4" w:rsidRDefault="00D40BEE" w:rsidP="003A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Памятка об основных ограничениях, запретах и обязанностях, установленных в отношении федеральных государственных гражданских служащих </w:t>
            </w:r>
            <w:proofErr w:type="spellStart"/>
            <w:r w:rsidR="008835A0">
              <w:rPr>
                <w:rFonts w:ascii="Times New Roman" w:hAnsi="Times New Roman" w:cs="Times New Roman"/>
                <w:sz w:val="24"/>
                <w:szCs w:val="24"/>
              </w:rPr>
              <w:t>Дятьковского</w:t>
            </w:r>
            <w:proofErr w:type="spellEnd"/>
            <w:r w:rsidR="008835A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области;</w:t>
            </w:r>
          </w:p>
          <w:p w14:paraId="365038B1" w14:textId="2EB8456F" w:rsidR="00D40BEE" w:rsidRPr="007D7CB4" w:rsidRDefault="00D40BEE" w:rsidP="003A57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- Кодекс этики и служебного поведения федеральных государственных гражданских служащих </w:t>
            </w:r>
            <w:r w:rsidR="008835A0">
              <w:rPr>
                <w:rFonts w:ascii="Times New Roman" w:hAnsi="Times New Roman" w:cs="Times New Roman"/>
                <w:sz w:val="24"/>
                <w:szCs w:val="24"/>
              </w:rPr>
              <w:t>суда;</w:t>
            </w:r>
          </w:p>
          <w:p w14:paraId="5D75B9AB" w14:textId="07D38CD3" w:rsidR="00D40BEE" w:rsidRPr="007D7CB4" w:rsidRDefault="00D40BEE" w:rsidP="008835A0">
            <w:pPr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уведомления федеральными государственными служащими районных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(городских) судов Брянской области, Брянского гарнизонного военного суда </w:t>
            </w:r>
            <w:r w:rsidR="00883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>представителя нанимателя об иной оплачиваемой работе.</w:t>
            </w:r>
          </w:p>
        </w:tc>
      </w:tr>
      <w:tr w:rsidR="00D40BEE" w:rsidRPr="007D7CB4" w14:paraId="7E55DF00" w14:textId="5C404438" w:rsidTr="008C6624">
        <w:tc>
          <w:tcPr>
            <w:tcW w:w="15134" w:type="dxa"/>
            <w:gridSpan w:val="6"/>
          </w:tcPr>
          <w:p w14:paraId="4582E15C" w14:textId="4191FB39" w:rsidR="00D40BEE" w:rsidRPr="007D7CB4" w:rsidRDefault="00705E79" w:rsidP="00C702F9">
            <w:pPr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1"/>
                <w:rFonts w:eastAsiaTheme="minorHAnsi"/>
                <w:color w:val="auto"/>
                <w:sz w:val="24"/>
                <w:szCs w:val="24"/>
              </w:rPr>
              <w:lastRenderedPageBreak/>
              <w:t>4</w:t>
            </w:r>
            <w:r w:rsidR="00D40BEE" w:rsidRPr="007D7CB4">
              <w:rPr>
                <w:rStyle w:val="21"/>
                <w:rFonts w:eastAsiaTheme="minorHAnsi"/>
                <w:color w:val="auto"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</w:t>
            </w:r>
          </w:p>
          <w:p w14:paraId="490C5732" w14:textId="77777777" w:rsidR="00D40BEE" w:rsidRPr="007D7CB4" w:rsidRDefault="00D40BEE" w:rsidP="00C702F9">
            <w:pPr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  <w:r w:rsidRPr="007D7CB4">
              <w:rPr>
                <w:rStyle w:val="21"/>
                <w:rFonts w:eastAsiaTheme="minorHAnsi"/>
                <w:color w:val="auto"/>
                <w:sz w:val="24"/>
                <w:szCs w:val="24"/>
              </w:rPr>
              <w:t xml:space="preserve">по вопросам противодействия коррупции, а также обеспечение доступности информации о деятельности </w:t>
            </w:r>
          </w:p>
          <w:p w14:paraId="3B703062" w14:textId="44E24FD7" w:rsidR="00D40BEE" w:rsidRPr="007D7CB4" w:rsidRDefault="007B3158" w:rsidP="00C702F9">
            <w:pPr>
              <w:jc w:val="center"/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  <w:t>Дятьковского</w:t>
            </w:r>
            <w:proofErr w:type="spellEnd"/>
            <w:r>
              <w:rPr>
                <w:rStyle w:val="2"/>
                <w:rFonts w:eastAsiaTheme="minorHAnsi"/>
                <w:b/>
                <w:bCs/>
                <w:color w:val="auto"/>
                <w:sz w:val="24"/>
                <w:szCs w:val="24"/>
              </w:rPr>
              <w:t xml:space="preserve"> городского суда Брянской области</w:t>
            </w:r>
          </w:p>
          <w:p w14:paraId="2885FCC0" w14:textId="72C2EFA3" w:rsidR="00D40BEE" w:rsidRPr="007D7CB4" w:rsidRDefault="00D40BEE" w:rsidP="00C702F9">
            <w:pPr>
              <w:jc w:val="center"/>
              <w:rPr>
                <w:rStyle w:val="21"/>
                <w:rFonts w:eastAsiaTheme="minorHAnsi"/>
                <w:color w:val="auto"/>
                <w:sz w:val="24"/>
                <w:szCs w:val="24"/>
              </w:rPr>
            </w:pPr>
          </w:p>
        </w:tc>
      </w:tr>
      <w:tr w:rsidR="00D40BEE" w:rsidRPr="007D7CB4" w14:paraId="099E8C7C" w14:textId="78CBCA6A" w:rsidTr="00705E79">
        <w:tc>
          <w:tcPr>
            <w:tcW w:w="697" w:type="dxa"/>
          </w:tcPr>
          <w:p w14:paraId="0E2AF371" w14:textId="26BDA952" w:rsidR="00D40BEE" w:rsidRPr="007D7CB4" w:rsidRDefault="00705E79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677" w:type="dxa"/>
          </w:tcPr>
          <w:p w14:paraId="20CA0015" w14:textId="17A8A3E6" w:rsidR="00D40BEE" w:rsidRPr="007D7CB4" w:rsidRDefault="00D40BEE" w:rsidP="0070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proofErr w:type="spellStart"/>
            <w:r w:rsidR="00705E79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705E79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городского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Брянской области</w:t>
            </w:r>
          </w:p>
        </w:tc>
        <w:tc>
          <w:tcPr>
            <w:tcW w:w="2123" w:type="dxa"/>
          </w:tcPr>
          <w:p w14:paraId="0071EACB" w14:textId="40B72BC1" w:rsidR="00D40BEE" w:rsidRPr="007D7CB4" w:rsidRDefault="00705E79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общего отдела</w:t>
            </w:r>
          </w:p>
        </w:tc>
        <w:tc>
          <w:tcPr>
            <w:tcW w:w="1979" w:type="dxa"/>
          </w:tcPr>
          <w:p w14:paraId="2D4913F6" w14:textId="77777777" w:rsidR="00D40BEE" w:rsidRPr="007D7CB4" w:rsidRDefault="00D40BEE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68" w:type="dxa"/>
          </w:tcPr>
          <w:p w14:paraId="678F9045" w14:textId="63460138" w:rsidR="00D40BEE" w:rsidRPr="007D7CB4" w:rsidRDefault="00D40BEE" w:rsidP="0070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proofErr w:type="spellStart"/>
            <w:r w:rsidR="00705E79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Дятьковском</w:t>
            </w:r>
            <w:proofErr w:type="spellEnd"/>
            <w:r w:rsidR="00705E79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городском суде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Брянской области</w:t>
            </w:r>
          </w:p>
        </w:tc>
        <w:tc>
          <w:tcPr>
            <w:tcW w:w="4690" w:type="dxa"/>
          </w:tcPr>
          <w:p w14:paraId="3D214D7A" w14:textId="0D9BF6D7" w:rsidR="00D40BEE" w:rsidRPr="007D7CB4" w:rsidRDefault="00D40BEE" w:rsidP="00705E79">
            <w:pPr>
              <w:ind w:firstLine="521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proofErr w:type="gramStart"/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На официальном сайте </w:t>
            </w:r>
            <w:proofErr w:type="spellStart"/>
            <w:r w:rsidR="00705E79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705E79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ведется раздел «Противодействие коррупции» в 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соответствии с требованиями к размещению и наполнению разделов, установленным приказом Министерства труда и социальной защиты Российской Федерации от 7 октября 2013 г. № 530н </w:t>
            </w:r>
            <w:r w:rsidR="00705E7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</w:t>
            </w:r>
            <w:proofErr w:type="gramEnd"/>
            <w:r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сведений о доходах, расходах, об имуществе и обязательствах имущественного характера» (далее – Требования), а также в соответствии с приказом Судебного департамента от 26 декабря 2018 года № 339, утверждающим положение о порядке ведения раздела «Противодействие</w:t>
            </w:r>
            <w:proofErr w:type="gramEnd"/>
            <w:r w:rsidRPr="007D7CB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коррупции».</w:t>
            </w:r>
          </w:p>
        </w:tc>
      </w:tr>
      <w:tr w:rsidR="00D40BEE" w:rsidRPr="007D7CB4" w14:paraId="4DF50E3C" w14:textId="640ECD8C" w:rsidTr="00705E79">
        <w:tc>
          <w:tcPr>
            <w:tcW w:w="697" w:type="dxa"/>
          </w:tcPr>
          <w:p w14:paraId="1F91F79B" w14:textId="264E8EB4" w:rsidR="00D40BEE" w:rsidRPr="007D7CB4" w:rsidRDefault="00736344" w:rsidP="0073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40BEE" w:rsidRPr="007D7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0BEE" w:rsidRPr="007D7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14:paraId="3DD4AB1C" w14:textId="4573E1C0" w:rsidR="00D40BEE" w:rsidRPr="007D7CB4" w:rsidRDefault="00D40BEE" w:rsidP="00736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Организация функционирования </w:t>
            </w:r>
            <w:r w:rsidR="008163D6">
              <w:rPr>
                <w:rStyle w:val="2"/>
                <w:rFonts w:eastAsiaTheme="minorHAnsi"/>
                <w:color w:val="auto"/>
                <w:sz w:val="24"/>
                <w:szCs w:val="24"/>
              </w:rPr>
              <w:t>«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телефона доверия</w:t>
            </w:r>
            <w:r w:rsidR="008163D6">
              <w:rPr>
                <w:rStyle w:val="2"/>
                <w:rFonts w:eastAsiaTheme="minorHAnsi"/>
                <w:color w:val="auto"/>
                <w:sz w:val="24"/>
                <w:szCs w:val="24"/>
              </w:rPr>
              <w:t>»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в </w:t>
            </w:r>
            <w:proofErr w:type="spellStart"/>
            <w:r w:rsidR="00736344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Дятьковском</w:t>
            </w:r>
            <w:proofErr w:type="spellEnd"/>
            <w:r w:rsidR="0073634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городском суде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Брянской области по вопросам, связанным с проявлениями коррупции </w:t>
            </w:r>
            <w:r w:rsidR="0073634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14:paraId="7A7C117D" w14:textId="77777777" w:rsidR="008163D6" w:rsidRPr="007D7CB4" w:rsidRDefault="008163D6" w:rsidP="008163D6">
            <w:pPr>
              <w:jc w:val="center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"/>
                <w:rFonts w:eastAsiaTheme="minorHAnsi"/>
                <w:color w:val="auto"/>
                <w:sz w:val="24"/>
                <w:szCs w:val="24"/>
              </w:rPr>
              <w:t>начальник отдела обеспечения судопроизводства, консультант общего отдела</w:t>
            </w:r>
          </w:p>
          <w:p w14:paraId="22B514AF" w14:textId="6CC5C74F" w:rsidR="00D40BEE" w:rsidRPr="007D7CB4" w:rsidRDefault="00D40BEE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7E74A4E" w14:textId="77777777" w:rsidR="00D40BEE" w:rsidRPr="007D7CB4" w:rsidRDefault="00D40BEE" w:rsidP="00C7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968" w:type="dxa"/>
          </w:tcPr>
          <w:p w14:paraId="1F1A45D0" w14:textId="7410E8C5" w:rsidR="00D40BEE" w:rsidRPr="007D7CB4" w:rsidRDefault="00D40BEE" w:rsidP="00816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обеспечение эффективной системы обратной связи </w:t>
            </w:r>
            <w:proofErr w:type="spellStart"/>
            <w:r w:rsidR="008163D6">
              <w:rPr>
                <w:rStyle w:val="2"/>
                <w:rFonts w:eastAsiaTheme="minorHAnsi"/>
                <w:color w:val="auto"/>
                <w:sz w:val="24"/>
                <w:szCs w:val="24"/>
              </w:rPr>
              <w:t>Дятьковского</w:t>
            </w:r>
            <w:proofErr w:type="spellEnd"/>
            <w:r w:rsidR="008163D6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суда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8163D6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7D7CB4">
              <w:rPr>
                <w:rStyle w:val="2"/>
                <w:rFonts w:eastAsiaTheme="minorHAnsi"/>
                <w:color w:val="auto"/>
                <w:sz w:val="24"/>
                <w:szCs w:val="24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  <w:tc>
          <w:tcPr>
            <w:tcW w:w="4690" w:type="dxa"/>
          </w:tcPr>
          <w:p w14:paraId="26F0702B" w14:textId="6C1BAFDD" w:rsidR="00D40BEE" w:rsidRPr="007D7CB4" w:rsidRDefault="00D40BEE" w:rsidP="008163D6">
            <w:pPr>
              <w:ind w:firstLine="432"/>
              <w:jc w:val="both"/>
              <w:rPr>
                <w:rStyle w:val="2"/>
                <w:rFonts w:eastAsiaTheme="minorHAnsi"/>
                <w:color w:val="auto"/>
                <w:sz w:val="24"/>
                <w:szCs w:val="24"/>
              </w:rPr>
            </w:pPr>
            <w:proofErr w:type="gramStart"/>
            <w:r w:rsidRPr="007D7C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 целях повышения эффективности контроля за 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соблюдением гражданскими служащими требований законодательства Российской Федерации о противодействии коррупции, касающихся предотвращения и урегулирования конфликта интересов, в </w:t>
            </w:r>
            <w:r w:rsidR="008163D6">
              <w:rPr>
                <w:rFonts w:ascii="Times New Roman" w:hAnsi="Times New Roman" w:cs="Times New Roman"/>
                <w:sz w:val="24"/>
                <w:szCs w:val="24"/>
              </w:rPr>
              <w:t xml:space="preserve">  суде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работа «Телефона доверия» и о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беспечена возможность направления информации о фактах коррупции в </w:t>
            </w:r>
            <w:proofErr w:type="spellStart"/>
            <w:r w:rsidR="008163D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Дятьковском</w:t>
            </w:r>
            <w:proofErr w:type="spellEnd"/>
            <w:r w:rsidR="008163D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суде</w:t>
            </w:r>
            <w:r w:rsidRPr="007D7CB4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области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или нарушениях требований к служебному поведению федеральных государственных гражданских служащих, устно по телефону, через официальный </w:t>
            </w:r>
            <w:r w:rsidR="008163D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интернет-сайт суда</w:t>
            </w:r>
            <w:r w:rsidRPr="007D7C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gramEnd"/>
          </w:p>
        </w:tc>
      </w:tr>
    </w:tbl>
    <w:p w14:paraId="67BD9940" w14:textId="69F109C5" w:rsidR="00FD3E55" w:rsidRPr="007D7CB4" w:rsidRDefault="00FD3E55" w:rsidP="008C6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7B175" w14:textId="77777777" w:rsidR="008C6624" w:rsidRPr="007D7CB4" w:rsidRDefault="008C6624" w:rsidP="008C6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D27EF" w14:textId="49598E73" w:rsidR="008C6624" w:rsidRDefault="00CD7066" w:rsidP="008C662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отдела обеспечения </w:t>
      </w:r>
    </w:p>
    <w:p w14:paraId="127F6A86" w14:textId="4A6F7A8E" w:rsidR="00CD7066" w:rsidRDefault="00CD7066" w:rsidP="008C662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судопроизводства                                                              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Гасалюк</w:t>
      </w:r>
      <w:proofErr w:type="spellEnd"/>
    </w:p>
    <w:p w14:paraId="0BBAAB8C" w14:textId="0DB74FA4" w:rsidR="00CD7066" w:rsidRDefault="00CD7066" w:rsidP="008C662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0EB4880B" w14:textId="77777777" w:rsidR="00CD7066" w:rsidRPr="007D7CB4" w:rsidRDefault="00CD7066" w:rsidP="008C662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5AF1BF1C" w14:textId="3216D8CE" w:rsidR="008C6624" w:rsidRPr="007D7CB4" w:rsidRDefault="007B3158" w:rsidP="008C6624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315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042B8">
        <w:rPr>
          <w:rFonts w:ascii="Times New Roman" w:hAnsi="Times New Roman" w:cs="Times New Roman"/>
          <w:sz w:val="28"/>
          <w:szCs w:val="28"/>
          <w:u w:val="single"/>
        </w:rPr>
        <w:t>5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7B3158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624" w:rsidRPr="007B3158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034705" w:rsidRPr="007B315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C6624" w:rsidRPr="007B31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6624" w:rsidRPr="007D7CB4">
        <w:rPr>
          <w:rFonts w:ascii="Times New Roman" w:hAnsi="Times New Roman" w:cs="Times New Roman"/>
          <w:sz w:val="28"/>
          <w:szCs w:val="28"/>
        </w:rPr>
        <w:t>г.</w:t>
      </w:r>
    </w:p>
    <w:p w14:paraId="6FAD2615" w14:textId="77777777" w:rsidR="00FD3E55" w:rsidRPr="007D7CB4" w:rsidRDefault="00FD3E55" w:rsidP="008C6624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1183658E" w14:textId="106EC32F" w:rsidR="00FD3E55" w:rsidRPr="007D7CB4" w:rsidRDefault="008163D6" w:rsidP="008C6624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D3E55" w:rsidRPr="007D7CB4" w:rsidSect="008C6624">
      <w:headerReference w:type="default" r:id="rId9"/>
      <w:pgSz w:w="16838" w:h="11906" w:orient="landscape"/>
      <w:pgMar w:top="1276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A57C0" w14:textId="77777777" w:rsidR="00E81CB8" w:rsidRDefault="00E81CB8" w:rsidP="00572284">
      <w:pPr>
        <w:spacing w:after="0" w:line="240" w:lineRule="auto"/>
      </w:pPr>
      <w:r>
        <w:separator/>
      </w:r>
    </w:p>
  </w:endnote>
  <w:endnote w:type="continuationSeparator" w:id="0">
    <w:p w14:paraId="68E6282A" w14:textId="77777777" w:rsidR="00E81CB8" w:rsidRDefault="00E81CB8" w:rsidP="0057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0A7E3" w14:textId="77777777" w:rsidR="00E81CB8" w:rsidRDefault="00E81CB8" w:rsidP="00572284">
      <w:pPr>
        <w:spacing w:after="0" w:line="240" w:lineRule="auto"/>
      </w:pPr>
      <w:r>
        <w:separator/>
      </w:r>
    </w:p>
  </w:footnote>
  <w:footnote w:type="continuationSeparator" w:id="0">
    <w:p w14:paraId="55A809E9" w14:textId="77777777" w:rsidR="00E81CB8" w:rsidRDefault="00E81CB8" w:rsidP="0057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666254"/>
      <w:docPartObj>
        <w:docPartGallery w:val="Page Numbers (Top of Page)"/>
        <w:docPartUnique/>
      </w:docPartObj>
    </w:sdtPr>
    <w:sdtEndPr/>
    <w:sdtContent>
      <w:p w14:paraId="219F46A6" w14:textId="77777777" w:rsidR="0002416B" w:rsidRDefault="000241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2B8">
          <w:rPr>
            <w:noProof/>
          </w:rPr>
          <w:t>18</w:t>
        </w:r>
        <w:r>
          <w:fldChar w:fldCharType="end"/>
        </w:r>
      </w:p>
    </w:sdtContent>
  </w:sdt>
  <w:p w14:paraId="766609CB" w14:textId="77777777" w:rsidR="0002416B" w:rsidRDefault="000241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B3"/>
    <w:multiLevelType w:val="hybridMultilevel"/>
    <w:tmpl w:val="0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5"/>
    <w:rsid w:val="00001465"/>
    <w:rsid w:val="00003691"/>
    <w:rsid w:val="00006965"/>
    <w:rsid w:val="000105C0"/>
    <w:rsid w:val="00010EF2"/>
    <w:rsid w:val="00010FFE"/>
    <w:rsid w:val="0002416B"/>
    <w:rsid w:val="00024906"/>
    <w:rsid w:val="00033D58"/>
    <w:rsid w:val="00034705"/>
    <w:rsid w:val="00061DBB"/>
    <w:rsid w:val="0006514E"/>
    <w:rsid w:val="00077B07"/>
    <w:rsid w:val="000A0155"/>
    <w:rsid w:val="000A4128"/>
    <w:rsid w:val="000C3F36"/>
    <w:rsid w:val="000D035E"/>
    <w:rsid w:val="000F3A29"/>
    <w:rsid w:val="00100F43"/>
    <w:rsid w:val="0011116A"/>
    <w:rsid w:val="00111374"/>
    <w:rsid w:val="001154B1"/>
    <w:rsid w:val="00120313"/>
    <w:rsid w:val="001579DF"/>
    <w:rsid w:val="00170D85"/>
    <w:rsid w:val="00177972"/>
    <w:rsid w:val="00185410"/>
    <w:rsid w:val="00185E43"/>
    <w:rsid w:val="001A7585"/>
    <w:rsid w:val="001B12D2"/>
    <w:rsid w:val="001B7C6D"/>
    <w:rsid w:val="001C1EBA"/>
    <w:rsid w:val="001C67E0"/>
    <w:rsid w:val="001F78FF"/>
    <w:rsid w:val="00204866"/>
    <w:rsid w:val="002203B7"/>
    <w:rsid w:val="00224E7C"/>
    <w:rsid w:val="0022670A"/>
    <w:rsid w:val="00232134"/>
    <w:rsid w:val="00236708"/>
    <w:rsid w:val="00242D7A"/>
    <w:rsid w:val="0024476D"/>
    <w:rsid w:val="00247153"/>
    <w:rsid w:val="002628F8"/>
    <w:rsid w:val="00270230"/>
    <w:rsid w:val="00270F38"/>
    <w:rsid w:val="00275A6A"/>
    <w:rsid w:val="00284FB0"/>
    <w:rsid w:val="00293B35"/>
    <w:rsid w:val="002A7441"/>
    <w:rsid w:val="002A7D23"/>
    <w:rsid w:val="002B1C68"/>
    <w:rsid w:val="002B36E1"/>
    <w:rsid w:val="002D43C1"/>
    <w:rsid w:val="002F1B75"/>
    <w:rsid w:val="00302CF3"/>
    <w:rsid w:val="003045F5"/>
    <w:rsid w:val="00316891"/>
    <w:rsid w:val="00323E61"/>
    <w:rsid w:val="003266F5"/>
    <w:rsid w:val="0033480E"/>
    <w:rsid w:val="003421B5"/>
    <w:rsid w:val="00342794"/>
    <w:rsid w:val="00343726"/>
    <w:rsid w:val="003479C7"/>
    <w:rsid w:val="00354F54"/>
    <w:rsid w:val="00355061"/>
    <w:rsid w:val="003617AD"/>
    <w:rsid w:val="003A5701"/>
    <w:rsid w:val="003A5F14"/>
    <w:rsid w:val="003B5D22"/>
    <w:rsid w:val="003C7669"/>
    <w:rsid w:val="003E619B"/>
    <w:rsid w:val="003F47FD"/>
    <w:rsid w:val="00404D4D"/>
    <w:rsid w:val="00414352"/>
    <w:rsid w:val="00416FB4"/>
    <w:rsid w:val="004260FC"/>
    <w:rsid w:val="004317ED"/>
    <w:rsid w:val="0045299E"/>
    <w:rsid w:val="00455DAC"/>
    <w:rsid w:val="00467BC9"/>
    <w:rsid w:val="00470891"/>
    <w:rsid w:val="004714C4"/>
    <w:rsid w:val="004A5CFD"/>
    <w:rsid w:val="004A60A5"/>
    <w:rsid w:val="004A6B0E"/>
    <w:rsid w:val="004B1178"/>
    <w:rsid w:val="004B5309"/>
    <w:rsid w:val="004C1023"/>
    <w:rsid w:val="004C26D6"/>
    <w:rsid w:val="004D57A8"/>
    <w:rsid w:val="004F149C"/>
    <w:rsid w:val="004F1DB5"/>
    <w:rsid w:val="004F354B"/>
    <w:rsid w:val="004F46A8"/>
    <w:rsid w:val="004F5A0E"/>
    <w:rsid w:val="00500D50"/>
    <w:rsid w:val="00507942"/>
    <w:rsid w:val="00512AA6"/>
    <w:rsid w:val="00514097"/>
    <w:rsid w:val="005229E3"/>
    <w:rsid w:val="0054588D"/>
    <w:rsid w:val="0055108E"/>
    <w:rsid w:val="00555435"/>
    <w:rsid w:val="00557387"/>
    <w:rsid w:val="00565062"/>
    <w:rsid w:val="005656CD"/>
    <w:rsid w:val="00572284"/>
    <w:rsid w:val="0057509F"/>
    <w:rsid w:val="00585F3F"/>
    <w:rsid w:val="00586616"/>
    <w:rsid w:val="005B132E"/>
    <w:rsid w:val="005B62F2"/>
    <w:rsid w:val="005C0932"/>
    <w:rsid w:val="005D2078"/>
    <w:rsid w:val="005D444F"/>
    <w:rsid w:val="005D6791"/>
    <w:rsid w:val="005F4E8C"/>
    <w:rsid w:val="00604490"/>
    <w:rsid w:val="006104D2"/>
    <w:rsid w:val="00612234"/>
    <w:rsid w:val="0061765A"/>
    <w:rsid w:val="006352CC"/>
    <w:rsid w:val="006358FD"/>
    <w:rsid w:val="006372CA"/>
    <w:rsid w:val="00641CCE"/>
    <w:rsid w:val="00647DA3"/>
    <w:rsid w:val="006510EA"/>
    <w:rsid w:val="00654EEB"/>
    <w:rsid w:val="00656597"/>
    <w:rsid w:val="0066521E"/>
    <w:rsid w:val="006878A8"/>
    <w:rsid w:val="0069577A"/>
    <w:rsid w:val="006B09C9"/>
    <w:rsid w:val="006B3B2A"/>
    <w:rsid w:val="006C374C"/>
    <w:rsid w:val="006C4957"/>
    <w:rsid w:val="006D09D4"/>
    <w:rsid w:val="006D3424"/>
    <w:rsid w:val="006D54FC"/>
    <w:rsid w:val="006F30B9"/>
    <w:rsid w:val="00705E79"/>
    <w:rsid w:val="00714ECA"/>
    <w:rsid w:val="00725998"/>
    <w:rsid w:val="00730C4D"/>
    <w:rsid w:val="00736344"/>
    <w:rsid w:val="007552AD"/>
    <w:rsid w:val="0077050E"/>
    <w:rsid w:val="00770EFB"/>
    <w:rsid w:val="007764F6"/>
    <w:rsid w:val="007A0E04"/>
    <w:rsid w:val="007B2EE6"/>
    <w:rsid w:val="007B3158"/>
    <w:rsid w:val="007B611A"/>
    <w:rsid w:val="007D7CB4"/>
    <w:rsid w:val="007E16EA"/>
    <w:rsid w:val="007E69EE"/>
    <w:rsid w:val="007F05E9"/>
    <w:rsid w:val="007F4D23"/>
    <w:rsid w:val="007F5612"/>
    <w:rsid w:val="007F74AA"/>
    <w:rsid w:val="007F7C8A"/>
    <w:rsid w:val="0080233B"/>
    <w:rsid w:val="00811F40"/>
    <w:rsid w:val="008123B8"/>
    <w:rsid w:val="00815230"/>
    <w:rsid w:val="008163D6"/>
    <w:rsid w:val="008254AF"/>
    <w:rsid w:val="008468F7"/>
    <w:rsid w:val="008502E4"/>
    <w:rsid w:val="008519E3"/>
    <w:rsid w:val="00853399"/>
    <w:rsid w:val="00856795"/>
    <w:rsid w:val="00870865"/>
    <w:rsid w:val="008835A0"/>
    <w:rsid w:val="008927A0"/>
    <w:rsid w:val="0089605E"/>
    <w:rsid w:val="00897B28"/>
    <w:rsid w:val="008A7F46"/>
    <w:rsid w:val="008B6BD7"/>
    <w:rsid w:val="008C178E"/>
    <w:rsid w:val="008C6624"/>
    <w:rsid w:val="008E159D"/>
    <w:rsid w:val="008E1C42"/>
    <w:rsid w:val="008E445D"/>
    <w:rsid w:val="0090017A"/>
    <w:rsid w:val="0091709F"/>
    <w:rsid w:val="009342DE"/>
    <w:rsid w:val="00935F0B"/>
    <w:rsid w:val="00937392"/>
    <w:rsid w:val="009460B2"/>
    <w:rsid w:val="00952220"/>
    <w:rsid w:val="00962D2E"/>
    <w:rsid w:val="0096396D"/>
    <w:rsid w:val="00965208"/>
    <w:rsid w:val="00993340"/>
    <w:rsid w:val="009A1D4D"/>
    <w:rsid w:val="009A2AB5"/>
    <w:rsid w:val="009B20CF"/>
    <w:rsid w:val="009B5569"/>
    <w:rsid w:val="009C7371"/>
    <w:rsid w:val="009D0DEC"/>
    <w:rsid w:val="009E2AFC"/>
    <w:rsid w:val="009E3780"/>
    <w:rsid w:val="009F1993"/>
    <w:rsid w:val="00A042F9"/>
    <w:rsid w:val="00A058DE"/>
    <w:rsid w:val="00A27CE1"/>
    <w:rsid w:val="00A30065"/>
    <w:rsid w:val="00A569EE"/>
    <w:rsid w:val="00A56D5B"/>
    <w:rsid w:val="00A9119E"/>
    <w:rsid w:val="00A93B40"/>
    <w:rsid w:val="00AA66F1"/>
    <w:rsid w:val="00AC2727"/>
    <w:rsid w:val="00AC2B6D"/>
    <w:rsid w:val="00AE5902"/>
    <w:rsid w:val="00AE6C4B"/>
    <w:rsid w:val="00AF4964"/>
    <w:rsid w:val="00B21ECE"/>
    <w:rsid w:val="00B26A7E"/>
    <w:rsid w:val="00B47BF1"/>
    <w:rsid w:val="00B5677B"/>
    <w:rsid w:val="00B635B4"/>
    <w:rsid w:val="00B70EA4"/>
    <w:rsid w:val="00B86CB4"/>
    <w:rsid w:val="00BA0B01"/>
    <w:rsid w:val="00BA1559"/>
    <w:rsid w:val="00BA1866"/>
    <w:rsid w:val="00BB52E6"/>
    <w:rsid w:val="00BC1BE4"/>
    <w:rsid w:val="00BC6E2D"/>
    <w:rsid w:val="00BD5AF6"/>
    <w:rsid w:val="00BE4B05"/>
    <w:rsid w:val="00BE4DFE"/>
    <w:rsid w:val="00BF2FA8"/>
    <w:rsid w:val="00C01EBB"/>
    <w:rsid w:val="00C21B1E"/>
    <w:rsid w:val="00C32EFB"/>
    <w:rsid w:val="00C33E14"/>
    <w:rsid w:val="00C34283"/>
    <w:rsid w:val="00C57706"/>
    <w:rsid w:val="00C702F9"/>
    <w:rsid w:val="00C7343A"/>
    <w:rsid w:val="00C80F47"/>
    <w:rsid w:val="00C853C8"/>
    <w:rsid w:val="00C868AA"/>
    <w:rsid w:val="00C93B35"/>
    <w:rsid w:val="00C9787B"/>
    <w:rsid w:val="00CA78AF"/>
    <w:rsid w:val="00CB3B0C"/>
    <w:rsid w:val="00CB649C"/>
    <w:rsid w:val="00CD2A28"/>
    <w:rsid w:val="00CD5FA0"/>
    <w:rsid w:val="00CD7066"/>
    <w:rsid w:val="00CD754C"/>
    <w:rsid w:val="00CE53CA"/>
    <w:rsid w:val="00CE679B"/>
    <w:rsid w:val="00CF7D53"/>
    <w:rsid w:val="00D00602"/>
    <w:rsid w:val="00D0080C"/>
    <w:rsid w:val="00D03F62"/>
    <w:rsid w:val="00D0455E"/>
    <w:rsid w:val="00D05C9B"/>
    <w:rsid w:val="00D25392"/>
    <w:rsid w:val="00D33585"/>
    <w:rsid w:val="00D40BEE"/>
    <w:rsid w:val="00D51C67"/>
    <w:rsid w:val="00D55189"/>
    <w:rsid w:val="00D771F0"/>
    <w:rsid w:val="00D84372"/>
    <w:rsid w:val="00D90463"/>
    <w:rsid w:val="00DA2BB0"/>
    <w:rsid w:val="00DD1337"/>
    <w:rsid w:val="00DD4FF6"/>
    <w:rsid w:val="00DE4F59"/>
    <w:rsid w:val="00DE7923"/>
    <w:rsid w:val="00DF1CBB"/>
    <w:rsid w:val="00E042B8"/>
    <w:rsid w:val="00E05509"/>
    <w:rsid w:val="00E149D5"/>
    <w:rsid w:val="00E16C4A"/>
    <w:rsid w:val="00E226F8"/>
    <w:rsid w:val="00E33D26"/>
    <w:rsid w:val="00E4012B"/>
    <w:rsid w:val="00E43528"/>
    <w:rsid w:val="00E44F34"/>
    <w:rsid w:val="00E46E95"/>
    <w:rsid w:val="00E5040B"/>
    <w:rsid w:val="00E55DD7"/>
    <w:rsid w:val="00E611F7"/>
    <w:rsid w:val="00E717EE"/>
    <w:rsid w:val="00E73486"/>
    <w:rsid w:val="00E756FB"/>
    <w:rsid w:val="00E77290"/>
    <w:rsid w:val="00E804C6"/>
    <w:rsid w:val="00E81CB8"/>
    <w:rsid w:val="00E84AF6"/>
    <w:rsid w:val="00E875FC"/>
    <w:rsid w:val="00E94770"/>
    <w:rsid w:val="00EA4B64"/>
    <w:rsid w:val="00EA56BB"/>
    <w:rsid w:val="00EB4268"/>
    <w:rsid w:val="00EC052D"/>
    <w:rsid w:val="00EC1E51"/>
    <w:rsid w:val="00EC6F0D"/>
    <w:rsid w:val="00EE15CA"/>
    <w:rsid w:val="00EE6B72"/>
    <w:rsid w:val="00EF4707"/>
    <w:rsid w:val="00F1515B"/>
    <w:rsid w:val="00F2278B"/>
    <w:rsid w:val="00F52145"/>
    <w:rsid w:val="00F55A63"/>
    <w:rsid w:val="00F7590C"/>
    <w:rsid w:val="00F771A0"/>
    <w:rsid w:val="00F909BD"/>
    <w:rsid w:val="00F932B7"/>
    <w:rsid w:val="00F95FAF"/>
    <w:rsid w:val="00FB569A"/>
    <w:rsid w:val="00FB7A91"/>
    <w:rsid w:val="00FC367C"/>
    <w:rsid w:val="00FD1FC7"/>
    <w:rsid w:val="00FD3E55"/>
    <w:rsid w:val="00FD6923"/>
    <w:rsid w:val="00F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9">
    <w:name w:val="Body Text Indent"/>
    <w:basedOn w:val="a"/>
    <w:link w:val="aa"/>
    <w:rsid w:val="00FC3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C3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5D6791"/>
    <w:rPr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6791"/>
    <w:pPr>
      <w:widowControl w:val="0"/>
      <w:shd w:val="clear" w:color="auto" w:fill="FFFFFF"/>
      <w:spacing w:after="540" w:line="0" w:lineRule="atLeast"/>
      <w:jc w:val="center"/>
    </w:pPr>
    <w:rPr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C8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68AA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4260FC"/>
    <w:rPr>
      <w:b/>
      <w:bCs/>
    </w:rPr>
  </w:style>
  <w:style w:type="character" w:styleId="ae">
    <w:name w:val="Hyperlink"/>
    <w:rsid w:val="00C57706"/>
    <w:rPr>
      <w:color w:val="0066CC"/>
      <w:u w:val="single"/>
    </w:rPr>
  </w:style>
  <w:style w:type="paragraph" w:customStyle="1" w:styleId="ConsPlusNormal">
    <w:name w:val="ConsPlusNormal"/>
    <w:rsid w:val="00302C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rmal (Web)"/>
    <w:basedOn w:val="a"/>
    <w:unhideWhenUsed/>
    <w:rsid w:val="003A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9046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D90463"/>
    <w:rPr>
      <w:rFonts w:ascii="Times New Roman" w:hAnsi="Times New Roman" w:cs="Times New Roman" w:hint="default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D3E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FD3E5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3E55"/>
    <w:pPr>
      <w:widowControl w:val="0"/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39"/>
    <w:rsid w:val="00FD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3E55"/>
    <w:pPr>
      <w:ind w:left="720"/>
      <w:contextualSpacing/>
    </w:pPr>
  </w:style>
  <w:style w:type="character" w:customStyle="1" w:styleId="2">
    <w:name w:val="Основной текст (2)"/>
    <w:basedOn w:val="a0"/>
    <w:rsid w:val="004F35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326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3266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04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2284"/>
  </w:style>
  <w:style w:type="paragraph" w:styleId="a7">
    <w:name w:val="footer"/>
    <w:basedOn w:val="a"/>
    <w:link w:val="a8"/>
    <w:uiPriority w:val="99"/>
    <w:unhideWhenUsed/>
    <w:rsid w:val="00572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2284"/>
  </w:style>
  <w:style w:type="character" w:customStyle="1" w:styleId="215pt3pt">
    <w:name w:val="Основной текст (2) + 15 pt;Полужирный;Интервал 3 pt"/>
    <w:basedOn w:val="20"/>
    <w:rsid w:val="007F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8pt">
    <w:name w:val="Основной текст (2) + 18 pt;Полужирный"/>
    <w:basedOn w:val="20"/>
    <w:rsid w:val="00A569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styleId="a9">
    <w:name w:val="Body Text Indent"/>
    <w:basedOn w:val="a"/>
    <w:link w:val="aa"/>
    <w:rsid w:val="00FC367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C3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5D6791"/>
    <w:rPr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6791"/>
    <w:pPr>
      <w:widowControl w:val="0"/>
      <w:shd w:val="clear" w:color="auto" w:fill="FFFFFF"/>
      <w:spacing w:after="540" w:line="0" w:lineRule="atLeast"/>
      <w:jc w:val="center"/>
    </w:pPr>
    <w:rPr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C8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68AA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4260FC"/>
    <w:rPr>
      <w:b/>
      <w:bCs/>
    </w:rPr>
  </w:style>
  <w:style w:type="character" w:styleId="ae">
    <w:name w:val="Hyperlink"/>
    <w:rsid w:val="00C57706"/>
    <w:rPr>
      <w:color w:val="0066CC"/>
      <w:u w:val="single"/>
    </w:rPr>
  </w:style>
  <w:style w:type="paragraph" w:customStyle="1" w:styleId="ConsPlusNormal">
    <w:name w:val="ConsPlusNormal"/>
    <w:rsid w:val="00302C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rmal (Web)"/>
    <w:basedOn w:val="a"/>
    <w:unhideWhenUsed/>
    <w:rsid w:val="003A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D9046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D90463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1637-AE5C-40D8-9482-4D67A6B1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19</Pages>
  <Words>4236</Words>
  <Characters>24149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NachOtd</cp:lastModifiedBy>
  <cp:revision>9</cp:revision>
  <cp:lastPrinted>2025-12-11T06:55:00Z</cp:lastPrinted>
  <dcterms:created xsi:type="dcterms:W3CDTF">2025-12-23T08:41:00Z</dcterms:created>
  <dcterms:modified xsi:type="dcterms:W3CDTF">2026-01-27T13:19:00Z</dcterms:modified>
</cp:coreProperties>
</file>