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8F9" w:rsidRPr="008748F9" w:rsidRDefault="008748F9" w:rsidP="008748F9">
      <w:pPr>
        <w:shd w:val="clear" w:color="auto" w:fill="FFFFFF"/>
        <w:spacing w:after="0" w:line="240" w:lineRule="auto"/>
        <w:jc w:val="center"/>
        <w:rPr>
          <w:rFonts w:ascii="Arial" w:eastAsia="Times New Roman" w:hAnsi="Arial" w:cs="Arial"/>
          <w:color w:val="000000"/>
          <w:lang w:eastAsia="ru-RU"/>
        </w:rPr>
      </w:pPr>
      <w:r w:rsidRPr="008748F9">
        <w:rPr>
          <w:rFonts w:ascii="Arial" w:eastAsia="Times New Roman" w:hAnsi="Arial" w:cs="Arial"/>
          <w:color w:val="000000"/>
          <w:lang w:eastAsia="ru-RU"/>
        </w:rPr>
        <w:t>Порядок внесения и списания денежных средств, поступающих во временное распоряжение на лицевой (депозитный) счет</w:t>
      </w:r>
    </w:p>
    <w:p w:rsidR="008748F9" w:rsidRPr="008748F9" w:rsidRDefault="008748F9" w:rsidP="008748F9">
      <w:pPr>
        <w:shd w:val="clear" w:color="auto" w:fill="FFFFFF"/>
        <w:spacing w:after="0" w:line="240" w:lineRule="auto"/>
        <w:jc w:val="center"/>
        <w:rPr>
          <w:rFonts w:ascii="Arial" w:eastAsia="Times New Roman" w:hAnsi="Arial" w:cs="Arial"/>
          <w:color w:val="000000"/>
          <w:lang w:eastAsia="ru-RU"/>
        </w:rPr>
      </w:pPr>
      <w:r w:rsidRPr="008748F9">
        <w:rPr>
          <w:rFonts w:ascii="Arial" w:eastAsia="Times New Roman" w:hAnsi="Arial" w:cs="Arial"/>
          <w:color w:val="000000"/>
          <w:lang w:eastAsia="ru-RU"/>
        </w:rPr>
        <w:t>Управления Судебного департамента в Липецкой области</w:t>
      </w:r>
    </w:p>
    <w:p w:rsidR="008748F9" w:rsidRPr="008748F9" w:rsidRDefault="008748F9" w:rsidP="008748F9">
      <w:pPr>
        <w:shd w:val="clear" w:color="auto" w:fill="FFFFFF"/>
        <w:spacing w:after="0" w:line="240" w:lineRule="auto"/>
        <w:jc w:val="center"/>
        <w:rPr>
          <w:rFonts w:ascii="Arial" w:eastAsia="Times New Roman" w:hAnsi="Arial" w:cs="Arial"/>
          <w:color w:val="000000"/>
          <w:lang w:eastAsia="ru-RU"/>
        </w:rPr>
      </w:pPr>
      <w:r w:rsidRPr="008748F9">
        <w:rPr>
          <w:rFonts w:ascii="Arial" w:eastAsia="Times New Roman" w:hAnsi="Arial" w:cs="Arial"/>
          <w:color w:val="000000"/>
          <w:lang w:eastAsia="ru-RU"/>
        </w:rPr>
        <w:t> </w:t>
      </w:r>
    </w:p>
    <w:p w:rsidR="008748F9" w:rsidRPr="008748F9" w:rsidRDefault="008748F9" w:rsidP="008748F9">
      <w:pPr>
        <w:shd w:val="clear" w:color="auto" w:fill="FFFFFF"/>
        <w:spacing w:after="0" w:line="240" w:lineRule="auto"/>
        <w:jc w:val="center"/>
        <w:rPr>
          <w:rFonts w:ascii="Arial" w:eastAsia="Times New Roman" w:hAnsi="Arial" w:cs="Arial"/>
          <w:color w:val="000000"/>
          <w:lang w:eastAsia="ru-RU"/>
        </w:rPr>
      </w:pPr>
      <w:r w:rsidRPr="008748F9">
        <w:rPr>
          <w:rFonts w:ascii="Arial" w:eastAsia="Times New Roman" w:hAnsi="Arial" w:cs="Arial"/>
          <w:color w:val="000000"/>
          <w:lang w:eastAsia="ru-RU"/>
        </w:rPr>
        <w:t>Внесение денежных средств во временное распоряжение на лицевой (депозитный) счет</w:t>
      </w:r>
    </w:p>
    <w:p w:rsidR="008748F9" w:rsidRPr="008748F9" w:rsidRDefault="008748F9" w:rsidP="008748F9">
      <w:pPr>
        <w:shd w:val="clear" w:color="auto" w:fill="FFFFFF"/>
        <w:spacing w:after="0" w:line="240" w:lineRule="auto"/>
        <w:jc w:val="center"/>
        <w:rPr>
          <w:rFonts w:ascii="Arial" w:eastAsia="Times New Roman" w:hAnsi="Arial" w:cs="Arial"/>
          <w:color w:val="000000"/>
          <w:lang w:eastAsia="ru-RU"/>
        </w:rPr>
      </w:pPr>
      <w:r w:rsidRPr="008748F9">
        <w:rPr>
          <w:rFonts w:ascii="Arial" w:eastAsia="Times New Roman" w:hAnsi="Arial" w:cs="Arial"/>
          <w:color w:val="000000"/>
          <w:lang w:eastAsia="ru-RU"/>
        </w:rPr>
        <w:t> </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Внесение денежных средств во временное распоряжение на лицевой (депозитный) счет Управления Судебного департамента в Липецкой области (далее - Управление) осуществляется в соответствии с Приказом Судебного департамента при Верховном Суде РФ от 25.06.2026 № 174  "Об утверждении Регламента организации работы федеральных судов и управлений Судебного департамента в субъектах Российской Федерации с лицевыми (депозитными) счетами для учета операций со средствами, поступающими во временное распоряжение".</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На лицевой (депозитный) счет для учета операций с денежными средствами, поступающими во временное распоряжение, вносятся:</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-денежные средства, являющиеся предметом залога;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-денежные средства взамен принятых судом мер по обеспечению иска (вносятся ответчиками);</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-денежные средства для обеспечения возмещения судебных издержек, связанных с рассмотрением гражданского дела или административного дела;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-денежные средства в качестве обеспечения заявки на участие в определении поставщика (подрядчика, исполнителя), обеспечения исполнения контракта.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Внесение денежных средств, перечисляемых юридическими лицами, осуществляется по платежным поручениям.</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Внесение денежных средств гражданами, осуществляющими предпринимательскую деятельность без образования юридического лица, имеющими статус индивидуального предпринимателя, или гражданами, не имеющими статуса индивидуального предпринимателя (физические лица) и осуществляющими оплату без открытия банковского счета, производится через банк по установленной банком платежной форме документа.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 платежном документе на перечисление денежных средств на лицевой (депозитный) счет указываются:</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-фамилия, имя, отчество (при наличии) плательщика (наименование юридического лица);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-идентификатор: для физического лица – страховой номер индивидуального лицевого счета (СНИЛС) или при наличии идентификационный номер налогоплательщика (ИНН). Для индивидуальных предпринимателей и юридических лиц – идентификационный номер налогоплательщика;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-наименование суда;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-номер судебного дела, материала;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-назначение платежа (например, оплата экспертизы по гражданскому/административному делу №…). При перечислении денежных средств законными, уполномоченными представителями или иными лицами, указывается также информация о лице, обязанность по внесению денежных средств которого исполняется;</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-код нормативно-правового акта (поле 22 «Код»),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0024-Денежные средства, связанные с рассмотрением уголовного дела, являющиеся предметом залога;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0027-Денежные средства, связанные с рассмотрением административного дела - денежные средства для обеспечения возмещения судебных издержек;</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0028-Денежные средства, связанные с рассмотрением гражданского дела:</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 взамен принятых судом мер по обеспечению иска (вносятся ответчиком);</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 для обеспечения возмещения судебных издержек.</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0038-Денежные средства, в рамках рассмотрения административного дела, являющиеся предметом залога.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lastRenderedPageBreak/>
        <w:t>В случае отсутствия кода нормативно-правового акта </w:t>
      </w:r>
      <w:r w:rsidRPr="008748F9">
        <w:rPr>
          <w:rFonts w:ascii="Arial" w:eastAsia="Times New Roman" w:hAnsi="Arial" w:cs="Arial"/>
          <w:bCs/>
          <w:color w:val="000000"/>
          <w:lang w:eastAsia="ru-RU"/>
        </w:rPr>
        <w:t>денежные средства будут учитываться в Управлении Федерального казначейства как невыясненные поступления!</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 случае внесения плательщиком денежных средств на лицевой (депозитный) счет Управления без указания лица, к которому относится платеж или номера судебного дела зачисление, учет и отнесение такого платежа к конкретному делу или лицу осуществляется на основании письменного заявления плательщика или иного уполномоченного лица. Письменное заявление плательщика не требуется при наличии в платежном документе информации, позволяющей отнести платеж к конкретному судебному делу.</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Копия платежного документа, по которому производилось внесение средств на лицевой (депозитный) счет Управления на бумажном носителе или в электронном виде (в виде электронного образа документа, заверенного простой электронной подписью или усиленной квалифицированной электронной подписью лица, подающего документы, либо в виде электронного документа) представляется плательщиком или иным уполномоченным лицом в суд для приобщения к материалам дела.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Для подтверждения внесения плательщиком денежных средств на лицевой (депозитный) счет Управления помощник судьи или иной уполномоченный работник аппарата суда представляет в финансово-экономический отдел Управления копию поступившего в суд платежного документа и заверенную надлежащим образом копию судебного акта, вступившего в законную силу, который является основанием для внесения денежных средств на лицевой (депозитный) счет Управления.</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 </w:t>
      </w:r>
    </w:p>
    <w:p w:rsidR="008748F9" w:rsidRPr="008748F9" w:rsidRDefault="008748F9" w:rsidP="008748F9">
      <w:pPr>
        <w:shd w:val="clear" w:color="auto" w:fill="FFFFFF"/>
        <w:spacing w:after="0" w:line="240" w:lineRule="auto"/>
        <w:jc w:val="center"/>
        <w:rPr>
          <w:rFonts w:ascii="Arial" w:eastAsia="Times New Roman" w:hAnsi="Arial" w:cs="Arial"/>
          <w:color w:val="000000"/>
          <w:lang w:eastAsia="ru-RU"/>
        </w:rPr>
      </w:pPr>
      <w:r w:rsidRPr="008748F9">
        <w:rPr>
          <w:rFonts w:ascii="Arial" w:eastAsia="Times New Roman" w:hAnsi="Arial" w:cs="Arial"/>
          <w:color w:val="000000"/>
          <w:lang w:eastAsia="ru-RU"/>
        </w:rPr>
        <w:t>Особенности перечисления и списания денежных средств, поступающих во временное распоряжение.</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 </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Перечисление денежных средств с лицевого (депозитного) счета Управления производится только безналичным путем:</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-гражданам, осуществляющим предпринимательскую деятельность без образования юридического лица, имеющим статус индивидуального предпринимателя, и юридическим лицам - на расчетный счет;</w:t>
      </w:r>
    </w:p>
    <w:p w:rsidR="008748F9" w:rsidRPr="008748F9" w:rsidRDefault="008748F9" w:rsidP="008748F9">
      <w:pPr>
        <w:shd w:val="clear" w:color="auto" w:fill="FFFFFF"/>
        <w:spacing w:after="0" w:line="240" w:lineRule="auto"/>
        <w:jc w:val="both"/>
        <w:rPr>
          <w:rFonts w:ascii="Arial" w:eastAsia="Times New Roman" w:hAnsi="Arial" w:cs="Arial"/>
          <w:color w:val="000000"/>
          <w:lang w:eastAsia="ru-RU"/>
        </w:rPr>
      </w:pPr>
      <w:r w:rsidRPr="008748F9">
        <w:rPr>
          <w:rFonts w:ascii="Arial" w:eastAsia="Times New Roman" w:hAnsi="Arial" w:cs="Arial"/>
          <w:color w:val="000000"/>
          <w:lang w:eastAsia="ru-RU"/>
        </w:rPr>
        <w:t>-физическим лицам - на лицевой счет физического лица, открытый в кредитной организации.</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 случае отсутствия банковских реквизитов перечисление денежных средств не производится.</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Перечисление денежных средств с лицевого (депозитного) счета производится финансово-экономическим отделом Управления </w:t>
      </w:r>
      <w:r w:rsidRPr="008748F9">
        <w:rPr>
          <w:rFonts w:ascii="Arial" w:eastAsia="Times New Roman" w:hAnsi="Arial" w:cs="Arial"/>
          <w:bCs/>
          <w:color w:val="000000"/>
          <w:lang w:eastAsia="ru-RU"/>
        </w:rPr>
        <w:t>только на основании судебного акта</w:t>
      </w:r>
      <w:r w:rsidRPr="008748F9">
        <w:rPr>
          <w:rFonts w:ascii="Arial" w:eastAsia="Times New Roman" w:hAnsi="Arial" w:cs="Arial"/>
          <w:color w:val="000000"/>
          <w:lang w:eastAsia="ru-RU"/>
        </w:rPr>
        <w:t>, </w:t>
      </w:r>
      <w:r w:rsidRPr="008748F9">
        <w:rPr>
          <w:rFonts w:ascii="Arial" w:eastAsia="Times New Roman" w:hAnsi="Arial" w:cs="Arial"/>
          <w:bCs/>
          <w:color w:val="000000"/>
          <w:lang w:eastAsia="ru-RU"/>
        </w:rPr>
        <w:t>вступившего в законную силу,</w:t>
      </w:r>
      <w:r w:rsidRPr="008748F9">
        <w:rPr>
          <w:rFonts w:ascii="Arial" w:eastAsia="Times New Roman" w:hAnsi="Arial" w:cs="Arial"/>
          <w:color w:val="000000"/>
          <w:lang w:eastAsia="ru-RU"/>
        </w:rPr>
        <w:t> </w:t>
      </w:r>
      <w:r w:rsidRPr="008748F9">
        <w:rPr>
          <w:rFonts w:ascii="Arial" w:eastAsia="Times New Roman" w:hAnsi="Arial" w:cs="Arial"/>
          <w:bCs/>
          <w:color w:val="000000"/>
          <w:lang w:eastAsia="ru-RU"/>
        </w:rPr>
        <w:t>содержащего указание в резолютивной части о выплате денежных средств</w:t>
      </w:r>
      <w:r w:rsidRPr="008748F9">
        <w:rPr>
          <w:rFonts w:ascii="Arial" w:eastAsia="Times New Roman" w:hAnsi="Arial" w:cs="Arial"/>
          <w:color w:val="000000"/>
          <w:lang w:eastAsia="ru-RU"/>
        </w:rPr>
        <w:t> залогодателю, лицам, участвующим в деле, иным участникам судопроизводства или уполномоченным лицам за счет средств, поступивших во временное распоряжение Управления, или о возврате средств плательщику, за исключением случаев ошибочного зачисления средств.</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Перечисление указанных в судебном акте денежных средств осуществляется финансово-экономическим отделом Управления на текущий лицевой (расчетный) счет получателя не позднее 30 дней со дня получения судебного акта.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Возврат ошибочно зачисленных средств, в том числе ошибочно зачисленной на лицевой (депозитный) счет государственной пошлины, производится на основании письменного заявления плательщика с указанием реквизитов лицевого (расчетного) счета в течение 30 дней с момента подачи такого заявления. Возврат ошибочно зачисленных средств, в том числе ошибочно зачисленной на лицевой (депозитный) счет государственной пошлины, иным лицам не допускается.</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Невостребованные денежные средства, поступившие во временное распоряжение Управления, списываются с лицевого счета по истечении трех лет с момента вступления в законную силу судебного акта, которым дело разрешено по существу, на основании результатов инвентаризации, с последующим их перечислением в доход федерального бюджета.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 xml:space="preserve">Невостребованные денежные средства, по которым не представляется возможным установить плательщика или лицо, которому следует их перечислить, либо указанные лица не обращались за их перечислением, а также ошибочно зачисленная государственная </w:t>
      </w:r>
      <w:r w:rsidRPr="008748F9">
        <w:rPr>
          <w:rFonts w:ascii="Arial" w:eastAsia="Times New Roman" w:hAnsi="Arial" w:cs="Arial"/>
          <w:color w:val="000000"/>
          <w:lang w:eastAsia="ru-RU"/>
        </w:rPr>
        <w:lastRenderedPageBreak/>
        <w:t>пошлина списываются, по результатам проведения инвентаризации, с лицевого (депозитного) счета Управления по истечении трех лет с момента их зачисления. Списанные денежные средства подлежат перечислению в доход федерального бюджета.</w:t>
      </w:r>
    </w:p>
    <w:p w:rsidR="008748F9" w:rsidRPr="008748F9" w:rsidRDefault="008748F9" w:rsidP="008748F9">
      <w:pPr>
        <w:shd w:val="clear" w:color="auto" w:fill="FFFFFF"/>
        <w:spacing w:after="0" w:line="240" w:lineRule="auto"/>
        <w:ind w:firstLine="708"/>
        <w:jc w:val="both"/>
        <w:rPr>
          <w:rFonts w:ascii="Arial" w:eastAsia="Times New Roman" w:hAnsi="Arial" w:cs="Arial"/>
          <w:color w:val="000000"/>
          <w:lang w:eastAsia="ru-RU"/>
        </w:rPr>
      </w:pPr>
      <w:r w:rsidRPr="008748F9">
        <w:rPr>
          <w:rFonts w:ascii="Arial" w:eastAsia="Times New Roman" w:hAnsi="Arial" w:cs="Arial"/>
          <w:color w:val="000000"/>
          <w:lang w:eastAsia="ru-RU"/>
        </w:rPr>
        <w:t>Возврат из федерального бюджета списанных невостребованных денежных средств осуществляется в порядке, установленном бюджетным законодательством Российской Федерации.</w:t>
      </w:r>
    </w:p>
    <w:p w:rsidR="00947F8F" w:rsidRPr="008748F9" w:rsidRDefault="00947F8F">
      <w:pPr>
        <w:rPr>
          <w:rFonts w:ascii="Arial" w:hAnsi="Arial" w:cs="Arial"/>
        </w:rPr>
      </w:pPr>
      <w:bookmarkStart w:id="0" w:name="_GoBack"/>
      <w:bookmarkEnd w:id="0"/>
    </w:p>
    <w:sectPr w:rsidR="00947F8F" w:rsidRPr="008748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77"/>
    <w:rsid w:val="00642677"/>
    <w:rsid w:val="008748F9"/>
    <w:rsid w:val="0094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8B7CE-448E-4D79-A9C0-2A4EC934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1142</Words>
  <Characters>6512</Characters>
  <Application>Microsoft Office Word</Application>
  <DocSecurity>0</DocSecurity>
  <Lines>54</Lines>
  <Paragraphs>15</Paragraphs>
  <ScaleCrop>false</ScaleCrop>
  <Company/>
  <LinksUpToDate>false</LinksUpToDate>
  <CharactersWithSpaces>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2026-08-31T10:34:00Z</dcterms:created>
  <dcterms:modified xsi:type="dcterms:W3CDTF">2026-08-31T10:35:00Z</dcterms:modified>
</cp:coreProperties>
</file>