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Реквизиты лицевого счета Управления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для учета операций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с денежными средствами,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80F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A4580F">
        <w:rPr>
          <w:rFonts w:ascii="Times New Roman" w:hAnsi="Times New Roman" w:cs="Times New Roman"/>
          <w:b/>
          <w:sz w:val="28"/>
          <w:szCs w:val="28"/>
        </w:rPr>
        <w:t xml:space="preserve"> во временное распоряжение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УФК по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0F">
        <w:rPr>
          <w:rFonts w:ascii="Times New Roman" w:hAnsi="Times New Roman" w:cs="Times New Roman"/>
          <w:sz w:val="28"/>
          <w:szCs w:val="28"/>
        </w:rPr>
        <w:t>(УСД в Воронежской области, л/с 05311292570)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ЕКС (</w:t>
      </w:r>
      <w:proofErr w:type="gramStart"/>
      <w:r w:rsidRPr="00A458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580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580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A4580F">
        <w:rPr>
          <w:rFonts w:ascii="Times New Roman" w:hAnsi="Times New Roman" w:cs="Times New Roman"/>
          <w:sz w:val="28"/>
          <w:szCs w:val="28"/>
        </w:rPr>
        <w:t>)  03212643000000013100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Казначейский счет 40102810945370000023</w:t>
      </w:r>
    </w:p>
    <w:p w:rsidR="00A4580F" w:rsidRPr="00A4580F" w:rsidRDefault="00A4580F" w:rsidP="00A4580F">
      <w:pPr>
        <w:tabs>
          <w:tab w:val="left" w:pos="0"/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ОКЦ № 2 ГУ Банка России по ЦФО//УФК по Воронежской области г. Воронеж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БИК 012007084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ИНН 3664033369  КПП 366401001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ОКОНХ 97400  ОКПО 49742531  ОКТМО 20701000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394018, г. Воронеж, ул. 9 Января, д. 41,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т/ф (4732) 71-90-65, 71-65-88</w:t>
      </w: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Pr="00A4580F" w:rsidRDefault="00A4580F" w:rsidP="00A45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заполнения платежного поручения</w:t>
      </w: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Коды полей платежного поручения:</w:t>
      </w:r>
    </w:p>
    <w:p w:rsidR="005B72BA" w:rsidRDefault="005B72BA">
      <w:r>
        <w:rPr>
          <w:noProof/>
          <w:lang w:eastAsia="ru-RU"/>
        </w:rPr>
        <w:drawing>
          <wp:inline distT="0" distB="0" distL="0" distR="0">
            <wp:extent cx="5619750" cy="52260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5506" r="3496" b="5616"/>
                    <a:stretch/>
                  </pic:blipFill>
                  <pic:spPr bwMode="auto">
                    <a:xfrm>
                      <a:off x="0" y="0"/>
                      <a:ext cx="5624727" cy="52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72BA">
        <w:rPr>
          <w:rFonts w:ascii="Times New Roman" w:hAnsi="Times New Roman" w:cs="Times New Roman"/>
          <w:sz w:val="28"/>
          <w:szCs w:val="28"/>
        </w:rPr>
        <w:t>Обращаем ВНИМАНИЕ на</w:t>
      </w:r>
      <w:r w:rsidR="005E15CC">
        <w:rPr>
          <w:rFonts w:ascii="Times New Roman" w:hAnsi="Times New Roman" w:cs="Times New Roman"/>
          <w:sz w:val="28"/>
          <w:szCs w:val="28"/>
        </w:rPr>
        <w:t xml:space="preserve"> обязательное </w:t>
      </w:r>
      <w:r w:rsidRPr="005B72BA">
        <w:rPr>
          <w:rFonts w:ascii="Times New Roman" w:hAnsi="Times New Roman" w:cs="Times New Roman"/>
          <w:sz w:val="28"/>
          <w:szCs w:val="28"/>
        </w:rPr>
        <w:t>заполнение следующих полей: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b/>
          <w:sz w:val="28"/>
          <w:szCs w:val="28"/>
        </w:rPr>
        <w:t>П</w:t>
      </w:r>
      <w:r w:rsidR="005B72BA" w:rsidRPr="001F2182">
        <w:rPr>
          <w:rFonts w:ascii="Times New Roman" w:hAnsi="Times New Roman" w:cs="Times New Roman"/>
          <w:b/>
          <w:sz w:val="28"/>
          <w:szCs w:val="28"/>
        </w:rPr>
        <w:t>оле 22</w:t>
      </w:r>
      <w:r w:rsidR="005B72BA" w:rsidRPr="005B72BA">
        <w:rPr>
          <w:rFonts w:ascii="Times New Roman" w:hAnsi="Times New Roman" w:cs="Times New Roman"/>
          <w:sz w:val="28"/>
          <w:szCs w:val="28"/>
        </w:rPr>
        <w:t xml:space="preserve">: </w:t>
      </w:r>
      <w:r w:rsidR="005E15CC">
        <w:rPr>
          <w:rFonts w:ascii="Times New Roman" w:hAnsi="Times New Roman" w:cs="Times New Roman"/>
          <w:sz w:val="28"/>
          <w:szCs w:val="28"/>
        </w:rPr>
        <w:t xml:space="preserve">выбирается один из </w:t>
      </w:r>
      <w:r w:rsidRPr="001F2182">
        <w:rPr>
          <w:rFonts w:ascii="Times New Roman" w:hAnsi="Times New Roman" w:cs="Times New Roman"/>
          <w:sz w:val="28"/>
          <w:szCs w:val="28"/>
        </w:rPr>
        <w:t>код</w:t>
      </w:r>
      <w:r w:rsidR="005E15CC">
        <w:rPr>
          <w:rFonts w:ascii="Times New Roman" w:hAnsi="Times New Roman" w:cs="Times New Roman"/>
          <w:sz w:val="28"/>
          <w:szCs w:val="28"/>
        </w:rPr>
        <w:t>ов</w:t>
      </w:r>
      <w:r w:rsidRPr="001F2182">
        <w:rPr>
          <w:rFonts w:ascii="Times New Roman" w:hAnsi="Times New Roman" w:cs="Times New Roman"/>
          <w:sz w:val="28"/>
          <w:szCs w:val="28"/>
        </w:rPr>
        <w:t xml:space="preserve"> нормативно-правовых актов (коды НПА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2182">
        <w:rPr>
          <w:rFonts w:ascii="Times New Roman" w:hAnsi="Times New Roman" w:cs="Times New Roman"/>
          <w:sz w:val="28"/>
          <w:szCs w:val="28"/>
        </w:rPr>
        <w:t>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0002 – обеспечение исполнения государственных контрактов;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0024 – по уголовным делам;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0027 – по административным делам;</w:t>
      </w:r>
    </w:p>
    <w:p w:rsid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 xml:space="preserve">0028 – по гражданским делам. </w:t>
      </w:r>
    </w:p>
    <w:p w:rsidR="00321ACB" w:rsidRPr="001F2182" w:rsidRDefault="00321ACB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2BA" w:rsidRDefault="00321ACB">
      <w:pPr>
        <w:rPr>
          <w:rFonts w:ascii="Times New Roman" w:hAnsi="Times New Roman" w:cs="Times New Roman"/>
          <w:sz w:val="28"/>
          <w:szCs w:val="28"/>
        </w:rPr>
      </w:pPr>
      <w:r w:rsidRPr="00321ACB">
        <w:rPr>
          <w:rFonts w:ascii="Times New Roman" w:hAnsi="Times New Roman" w:cs="Times New Roman"/>
          <w:b/>
          <w:sz w:val="28"/>
          <w:szCs w:val="28"/>
        </w:rPr>
        <w:t>Поле 104: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CB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1ACB"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): заполняется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105: </w:t>
      </w:r>
      <w:r>
        <w:rPr>
          <w:rFonts w:ascii="Times New Roman" w:hAnsi="Times New Roman" w:cs="Times New Roman"/>
          <w:sz w:val="28"/>
          <w:szCs w:val="28"/>
        </w:rPr>
        <w:t>ОКТМО: 20701000.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Поля 106 – 110: </w:t>
      </w:r>
      <w:r>
        <w:rPr>
          <w:rFonts w:ascii="Times New Roman" w:hAnsi="Times New Roman" w:cs="Times New Roman"/>
          <w:sz w:val="28"/>
          <w:szCs w:val="28"/>
        </w:rPr>
        <w:t>заполняются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24: </w:t>
      </w:r>
      <w:r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proofErr w:type="gramStart"/>
      <w:r w:rsidR="00853887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="00853887">
        <w:rPr>
          <w:rFonts w:ascii="Times New Roman" w:hAnsi="Times New Roman" w:cs="Times New Roman"/>
          <w:sz w:val="28"/>
          <w:szCs w:val="28"/>
        </w:rPr>
        <w:t xml:space="preserve"> с какой целью перечислены денежные средства, номер дела, наименование суда, истец, ответчик.</w:t>
      </w: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174EF3" w:rsidRPr="00174EF3" w:rsidRDefault="00174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174EF3" w:rsidRPr="00321ACB" w:rsidRDefault="003A07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959348" wp14:editId="7A5153EA">
            <wp:extent cx="5511800" cy="5549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59" t="11789" r="25882" b="3980"/>
                    <a:stretch/>
                  </pic:blipFill>
                  <pic:spPr bwMode="auto">
                    <a:xfrm>
                      <a:off x="0" y="0"/>
                      <a:ext cx="5514747" cy="555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4EF3" w:rsidRPr="00321ACB" w:rsidSect="00A458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A"/>
    <w:rsid w:val="00047A4F"/>
    <w:rsid w:val="00174EF3"/>
    <w:rsid w:val="001F2182"/>
    <w:rsid w:val="00301F5A"/>
    <w:rsid w:val="00321ACB"/>
    <w:rsid w:val="003A073E"/>
    <w:rsid w:val="005B72BA"/>
    <w:rsid w:val="005E15CC"/>
    <w:rsid w:val="00853887"/>
    <w:rsid w:val="0091636F"/>
    <w:rsid w:val="00A4580F"/>
    <w:rsid w:val="00A465DE"/>
    <w:rsid w:val="00B3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usd_feo</dc:creator>
  <cp:lastModifiedBy>usd27</cp:lastModifiedBy>
  <cp:revision>3</cp:revision>
  <cp:lastPrinted>2025-10-29T11:26:00Z</cp:lastPrinted>
  <dcterms:created xsi:type="dcterms:W3CDTF">2025-10-29T12:11:00Z</dcterms:created>
  <dcterms:modified xsi:type="dcterms:W3CDTF">2025-10-29T14:03:00Z</dcterms:modified>
</cp:coreProperties>
</file>