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outlineLvl w:val="0"/>
        <w:jc w:val="center"/>
      </w:pPr>
      <w:r>
        <w:rPr>
          <w:sz w:val="24"/>
        </w:rPr>
        <w:t xml:space="preserve">МИНИСТЕРСТВО ТРУДА И СОЦИАЛЬНОЙ ЗАЩИТЫ РОССИЙСКОЙ ФЕДЕРАЦИИ</w:t>
      </w:r>
    </w:p>
    <w:p>
      <w:pPr>
        <w:pStyle w:val="2"/>
        <w:jc w:val="center"/>
      </w:pPr>
      <w:r>
        <w:rPr>
          <w:sz w:val="24"/>
        </w:rPr>
      </w:r>
    </w:p>
    <w:p>
      <w:pPr>
        <w:pStyle w:val="2"/>
        <w:jc w:val="center"/>
      </w:pPr>
      <w:r>
        <w:rPr>
          <w:sz w:val="24"/>
        </w:rPr>
        <w:t xml:space="preserve">ПИСЬМО</w:t>
      </w:r>
    </w:p>
    <w:p>
      <w:pPr>
        <w:pStyle w:val="2"/>
        <w:jc w:val="center"/>
      </w:pPr>
      <w:r>
        <w:rPr>
          <w:sz w:val="24"/>
        </w:rPr>
        <w:t xml:space="preserve">от 10 июля 2013 г. N 18-2/10/2-3836</w:t>
      </w:r>
    </w:p>
    <w:p>
      <w:pPr>
        <w:pStyle w:val="2"/>
        <w:jc w:val="center"/>
      </w:pPr>
      <w:r>
        <w:rPr>
          <w:sz w:val="24"/>
        </w:rPr>
      </w:r>
    </w:p>
    <w:p>
      <w:pPr>
        <w:pStyle w:val="2"/>
        <w:jc w:val="center"/>
      </w:pPr>
      <w:r>
        <w:rPr>
          <w:sz w:val="24"/>
        </w:rPr>
        <w:t xml:space="preserve">ОБ ОБЗОРЕ</w:t>
      </w:r>
    </w:p>
    <w:p>
      <w:pPr>
        <w:pStyle w:val="2"/>
        <w:jc w:val="center"/>
      </w:pPr>
      <w:r>
        <w:rPr>
          <w:sz w:val="24"/>
        </w:rPr>
        <w:t xml:space="preserve">РЕКОМЕНДАЦИЙ ПО ОСУЩЕСТВЛЕНИЮ КОМПЛЕКСА ОРГАНИЗАЦИОННЫХ,</w:t>
      </w:r>
    </w:p>
    <w:p>
      <w:pPr>
        <w:pStyle w:val="2"/>
        <w:jc w:val="center"/>
      </w:pPr>
      <w:r>
        <w:rPr>
          <w:sz w:val="24"/>
        </w:rPr>
        <w:t xml:space="preserve">РАЗЪЯСНИТЕЛЬНЫХ И ИНЫХ МЕР ПО НЕДОПУЩЕНИЮ ДОЛЖНОСТНЫМИ</w:t>
      </w:r>
    </w:p>
    <w:p>
      <w:pPr>
        <w:pStyle w:val="2"/>
        <w:jc w:val="center"/>
      </w:pPr>
      <w:r>
        <w:rPr>
          <w:sz w:val="24"/>
        </w:rPr>
        <w:t xml:space="preserve">ЛИЦАМИ ПОВЕДЕНИЯ, КОТОРОЕ МОЖЕТ ВОСПРИНИМАТЬСЯ ОКРУЖАЮЩИМИ</w:t>
      </w:r>
    </w:p>
    <w:p>
      <w:pPr>
        <w:pStyle w:val="2"/>
        <w:jc w:val="center"/>
      </w:pPr>
      <w:r>
        <w:rPr>
          <w:sz w:val="24"/>
        </w:rPr>
        <w:t xml:space="preserve">КАК ОБЕЩАНИЕ ДАЧИ ВЗЯТКИ ИЛИ ПРЕДЛОЖЕНИЕ ДАЧИ ВЗЯТКИ</w:t>
      </w:r>
    </w:p>
    <w:p>
      <w:pPr>
        <w:pStyle w:val="2"/>
        <w:jc w:val="center"/>
      </w:pPr>
      <w:r>
        <w:rPr>
          <w:sz w:val="24"/>
        </w:rPr>
        <w:t xml:space="preserve">ЛИБО КАК СОГЛАСИЕ ПРИНЯТЬ ВЗЯТКУ ИЛИ КАК ПРОСЬБА</w:t>
      </w:r>
    </w:p>
    <w:p>
      <w:pPr>
        <w:pStyle w:val="2"/>
        <w:jc w:val="center"/>
      </w:pPr>
      <w:r>
        <w:rPr>
          <w:sz w:val="24"/>
        </w:rPr>
        <w:t xml:space="preserve">О ДАЧЕ ВЗЯТКИ</w:t>
      </w:r>
    </w:p>
    <w:p>
      <w:pPr>
        <w:pStyle w:val="0"/>
        <w:jc w:val="center"/>
      </w:pPr>
      <w:r>
        <w:rPr>
          <w:sz w:val="24"/>
        </w:rPr>
      </w:r>
    </w:p>
    <w:p>
      <w:pPr>
        <w:pStyle w:val="0"/>
        <w:ind w:firstLine="540"/>
        <w:jc w:val="both"/>
      </w:pPr>
      <w:r>
        <w:rPr>
          <w:sz w:val="24"/>
        </w:rPr>
        <w:t xml:space="preserve">Министерство труда и социальной защиты Российской Федерации направляет </w:t>
      </w:r>
      <w:hyperlink w:history="0" w:anchor="P31" w:tooltip="ОБЗОР">
        <w:r>
          <w:rPr>
            <w:sz w:val="24"/>
            <w:color w:val="0000ff"/>
          </w:rPr>
          <w:t xml:space="preserve">Обзор</w:t>
        </w:r>
      </w:hyperlink>
      <w:r>
        <w:rPr>
          <w:sz w:val="24"/>
        </w:rPr>
        <w:t xml:space="preserve">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(далее - Обзор).</w:t>
      </w:r>
    </w:p>
    <w:p>
      <w:pPr>
        <w:pStyle w:val="0"/>
        <w:spacing w:before="240" w:line-rule="auto"/>
        <w:ind w:firstLine="540"/>
        <w:jc w:val="both"/>
      </w:pPr>
      <w:hyperlink w:history="0" w:anchor="P31" w:tooltip="ОБЗОР">
        <w:r>
          <w:rPr>
            <w:sz w:val="24"/>
            <w:color w:val="0000ff"/>
          </w:rPr>
          <w:t xml:space="preserve">Обзор</w:t>
        </w:r>
      </w:hyperlink>
      <w:r>
        <w:rPr>
          <w:sz w:val="24"/>
        </w:rPr>
        <w:t xml:space="preserve"> одобрен решением президиума Совета при Президенте Российской Федерации по противодействию коррупции (пункт 4 раздела 4.1 протокола от 5 июня 2013 г. N 38) и рекомендован к использованию в практической антикоррупционной деятельности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государственными фондами, организациями, созданными для выполнения задач, поставленных перед федеральными государственными органами.</w:t>
      </w:r>
    </w:p>
    <w:p>
      <w:pPr>
        <w:pStyle w:val="0"/>
        <w:spacing w:before="240" w:line-rule="auto"/>
        <w:ind w:firstLine="540"/>
        <w:jc w:val="both"/>
      </w:pPr>
      <w:hyperlink w:history="0" w:anchor="P31" w:tooltip="ОБЗОР">
        <w:r>
          <w:rPr>
            <w:sz w:val="24"/>
            <w:color w:val="0000ff"/>
          </w:rPr>
          <w:t xml:space="preserve">Обзор</w:t>
        </w:r>
      </w:hyperlink>
      <w:r>
        <w:rPr>
          <w:sz w:val="24"/>
        </w:rPr>
        <w:t xml:space="preserve"> подготовлен Минтрудом России в целях оказания методической поддержки руководителям вышеуказанных органов и организаций при исполнении поручения, предусмотренного </w:t>
      </w:r>
      <w:hyperlink w:history="0" r:id="rId2" w:tooltip="Указ Президента РФ от 13.03.2012 N 297 (ред. от 19.03.2013) &quot;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quot; {КонсультантПлюс}">
        <w:r>
          <w:rPr>
            <w:sz w:val="24"/>
            <w:color w:val="0000ff"/>
          </w:rPr>
          <w:t xml:space="preserve">подпунктом "г" пункта 4</w:t>
        </w:r>
      </w:hyperlink>
      <w:r>
        <w:rPr>
          <w:sz w:val="24"/>
        </w:rPr>
        <w:t xml:space="preserve"> Национального плана противодействия коррупции на 2012 - 2013 годы, утвержденного Указом Президента Российской Федерации от 13 марта 2012 г. N 297 (далее - Национальный план противодействия коррупции на 2012 - 2013 годы). В </w:t>
      </w:r>
      <w:hyperlink w:history="0" w:anchor="P31" w:tooltip="ОБЗОР">
        <w:r>
          <w:rPr>
            <w:sz w:val="24"/>
            <w:color w:val="0000ff"/>
          </w:rPr>
          <w:t xml:space="preserve">Обзор</w:t>
        </w:r>
      </w:hyperlink>
      <w:r>
        <w:rPr>
          <w:sz w:val="24"/>
        </w:rPr>
        <w:t xml:space="preserve"> включены международные документы и действующее законодательство Российской Федерации в области противодействия коррупции, криминализации обещания дачи взятки или получения взятки, предложения дачи взятки или получения взятки, а также обозначены основные задачи и направления, реализация которых будет способствовать формированию в органах и организациях негативного отношения к коррупции, созданию условий, затрудняющих возможность коррупционного поведения и обеспечивающих снижение уровня коррупции.</w:t>
      </w:r>
    </w:p>
    <w:p>
      <w:pPr>
        <w:pStyle w:val="0"/>
        <w:spacing w:before="240" w:line-rule="auto"/>
        <w:ind w:firstLine="540"/>
        <w:jc w:val="both"/>
      </w:pPr>
      <w:r>
        <w:rPr>
          <w:sz w:val="24"/>
        </w:rPr>
        <w:t xml:space="preserve">Просим обеспечить применение </w:t>
      </w:r>
      <w:hyperlink w:history="0" w:anchor="P31" w:tooltip="ОБЗОР">
        <w:r>
          <w:rPr>
            <w:sz w:val="24"/>
            <w:color w:val="0000ff"/>
          </w:rPr>
          <w:t xml:space="preserve">Обзора</w:t>
        </w:r>
      </w:hyperlink>
      <w:r>
        <w:rPr>
          <w:sz w:val="24"/>
        </w:rPr>
        <w:t xml:space="preserve"> в практической деятельности, а также довести прилагаемые материалы до сведения организаций, созданных для выполнения задач, поставленных перед федеральными государственными органами.</w:t>
      </w:r>
    </w:p>
    <w:p>
      <w:pPr>
        <w:pStyle w:val="0"/>
        <w:spacing w:before="240" w:line-rule="auto"/>
        <w:ind w:firstLine="540"/>
        <w:jc w:val="both"/>
      </w:pPr>
      <w:r>
        <w:rPr>
          <w:sz w:val="24"/>
        </w:rPr>
        <w:t xml:space="preserve">Одновременно сообщаем, что в конце 2013 года Минтрудом России будет осуществляться мониторинг исполнения </w:t>
      </w:r>
      <w:hyperlink w:history="0" r:id="rId3" w:tooltip="Указ Президента РФ от 13.03.2012 N 297 (ред. от 19.03.2013) &quot;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quot; {КонсультантПлюс}">
        <w:r>
          <w:rPr>
            <w:sz w:val="24"/>
            <w:color w:val="0000ff"/>
          </w:rPr>
          <w:t xml:space="preserve">подпункта "д" пункта 4</w:t>
        </w:r>
      </w:hyperlink>
      <w:r>
        <w:rPr>
          <w:sz w:val="24"/>
        </w:rPr>
        <w:t xml:space="preserve"> Национального плана противодействия коррупции на 2012 - 2013 годы в части практической реализации органами и организациями </w:t>
      </w:r>
      <w:hyperlink w:history="0" w:anchor="P31" w:tooltip="ОБЗОР">
        <w:r>
          <w:rPr>
            <w:sz w:val="24"/>
            <w:color w:val="0000ff"/>
          </w:rPr>
          <w:t xml:space="preserve">Обзора</w:t>
        </w:r>
      </w:hyperlink>
      <w:r>
        <w:rPr>
          <w:sz w:val="24"/>
        </w:rPr>
        <w:t xml:space="preserve">. Порядок, сроки и форма представления информации будут сообщены дополнительно.</w:t>
      </w:r>
    </w:p>
    <w:p>
      <w:pPr>
        <w:pStyle w:val="0"/>
        <w:jc w:val="right"/>
      </w:pPr>
      <w:r>
        <w:rPr>
          <w:sz w:val="24"/>
        </w:rPr>
      </w:r>
    </w:p>
    <w:p>
      <w:pPr>
        <w:pStyle w:val="0"/>
        <w:jc w:val="right"/>
      </w:pPr>
      <w:r>
        <w:rPr>
          <w:sz w:val="24"/>
        </w:rPr>
        <w:t xml:space="preserve">М.А.ТОПИЛИН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2"/>
        <w:outlineLvl w:val="0"/>
        <w:jc w:val="center"/>
      </w:pPr>
      <w:r>
        <w:rPr>
          <w:sz w:val="24"/>
        </w:rPr>
        <w:t xml:space="preserve">МИНИСТЕРСТВО ТРУДА И СОЦИАЛЬНОЙ ЗАЩИТЫ РОССИЙСКОЙ ФЕДЕРАЦИИ</w:t>
      </w:r>
    </w:p>
    <w:p>
      <w:pPr>
        <w:pStyle w:val="2"/>
        <w:jc w:val="center"/>
      </w:pPr>
      <w:r>
        <w:rPr>
          <w:sz w:val="24"/>
        </w:rPr>
      </w:r>
    </w:p>
    <w:p>
      <w:pPr>
        <w:pStyle w:val="2"/>
        <w:jc w:val="center"/>
      </w:pPr>
      <w:r>
        <w:rPr>
          <w:sz w:val="24"/>
        </w:rPr>
        <w:t xml:space="preserve">ИНФОРМАЦИЯ</w:t>
      </w:r>
    </w:p>
    <w:p>
      <w:pPr>
        <w:pStyle w:val="2"/>
        <w:jc w:val="center"/>
      </w:pPr>
      <w:r>
        <w:rPr>
          <w:sz w:val="24"/>
        </w:rPr>
        <w:t xml:space="preserve">от 4 марта 2013 года</w:t>
      </w:r>
    </w:p>
    <w:p>
      <w:pPr>
        <w:pStyle w:val="2"/>
        <w:jc w:val="center"/>
      </w:pPr>
      <w:r>
        <w:rPr>
          <w:sz w:val="24"/>
        </w:rPr>
      </w:r>
    </w:p>
    <w:bookmarkStart w:id="31" w:name="P31"/>
    <w:bookmarkEnd w:id="31"/>
    <w:p>
      <w:pPr>
        <w:pStyle w:val="2"/>
        <w:jc w:val="center"/>
      </w:pPr>
      <w:r>
        <w:rPr>
          <w:sz w:val="24"/>
        </w:rPr>
        <w:t xml:space="preserve">ОБЗОР</w:t>
      </w:r>
    </w:p>
    <w:p>
      <w:pPr>
        <w:pStyle w:val="2"/>
        <w:jc w:val="center"/>
      </w:pPr>
      <w:r>
        <w:rPr>
          <w:sz w:val="24"/>
        </w:rPr>
        <w:t xml:space="preserve">РЕКОМЕНДАЦИЙ ПО ОСУЩЕСТВЛЕНИЮ КОМПЛЕКСА ОРГАНИЗАЦИОННЫХ,</w:t>
      </w:r>
    </w:p>
    <w:p>
      <w:pPr>
        <w:pStyle w:val="2"/>
        <w:jc w:val="center"/>
      </w:pPr>
      <w:r>
        <w:rPr>
          <w:sz w:val="24"/>
        </w:rPr>
        <w:t xml:space="preserve">РАЗЪЯСНИТЕЛЬНЫХ И ИНЫХ МЕР ПО НЕДОПУЩЕНИЮ ДОЛЖНОСТНЫМИ</w:t>
      </w:r>
    </w:p>
    <w:p>
      <w:pPr>
        <w:pStyle w:val="2"/>
        <w:jc w:val="center"/>
      </w:pPr>
      <w:r>
        <w:rPr>
          <w:sz w:val="24"/>
        </w:rPr>
        <w:t xml:space="preserve">ЛИЦАМИ ПОВЕДЕНИЯ, КОТОРОЕ МОЖЕТ ВОСПРИНИМАТЬСЯ ОКРУЖАЮЩИМИ</w:t>
      </w:r>
    </w:p>
    <w:p>
      <w:pPr>
        <w:pStyle w:val="2"/>
        <w:jc w:val="center"/>
      </w:pPr>
      <w:r>
        <w:rPr>
          <w:sz w:val="24"/>
        </w:rPr>
        <w:t xml:space="preserve">КАК ОБЕЩАНИЕ ДАЧИ ВЗЯТКИ ИЛИ ПРЕДЛОЖЕНИЕ ДАЧИ ВЗЯТКИ</w:t>
      </w:r>
    </w:p>
    <w:p>
      <w:pPr>
        <w:pStyle w:val="2"/>
        <w:jc w:val="center"/>
      </w:pPr>
      <w:r>
        <w:rPr>
          <w:sz w:val="24"/>
        </w:rPr>
        <w:t xml:space="preserve">ЛИБО КАК СОГЛАСИЕ ПРИНЯТЬ ВЗЯТКУ ИЛИ КАК ПРОСЬБА</w:t>
      </w:r>
    </w:p>
    <w:p>
      <w:pPr>
        <w:pStyle w:val="2"/>
        <w:jc w:val="center"/>
      </w:pPr>
      <w:r>
        <w:rPr>
          <w:sz w:val="24"/>
        </w:rPr>
        <w:t xml:space="preserve">О ДАЧЕ ВЗЯТКИ</w:t>
      </w:r>
    </w:p>
    <w:p>
      <w:pPr>
        <w:pStyle w:val="0"/>
        <w:jc w:val="center"/>
      </w:pPr>
      <w:r>
        <w:rPr>
          <w:sz w:val="24"/>
        </w:rPr>
      </w:r>
    </w:p>
    <w:p>
      <w:pPr>
        <w:pStyle w:val="0"/>
        <w:jc w:val="center"/>
      </w:pPr>
      <w:r>
        <w:rPr>
          <w:sz w:val="24"/>
        </w:rPr>
        <w:t xml:space="preserve">(актуализирован в июле 2015 г.,</w:t>
      </w:r>
    </w:p>
    <w:p>
      <w:pPr>
        <w:pStyle w:val="0"/>
        <w:jc w:val="center"/>
      </w:pPr>
      <w:r>
        <w:rPr>
          <w:sz w:val="24"/>
        </w:rPr>
        <w:t xml:space="preserve">внесены дополнения по вопросу ответственности за подкуп</w:t>
      </w:r>
    </w:p>
    <w:p>
      <w:pPr>
        <w:pStyle w:val="0"/>
        <w:jc w:val="center"/>
      </w:pPr>
      <w:r>
        <w:rPr>
          <w:sz w:val="24"/>
        </w:rPr>
        <w:t xml:space="preserve">иностранных должностных лиц)</w:t>
      </w:r>
    </w:p>
    <w:p>
      <w:pPr>
        <w:pStyle w:val="0"/>
        <w:jc w:val="center"/>
      </w:pPr>
      <w:r>
        <w:rPr>
          <w:sz w:val="24"/>
        </w:rPr>
      </w:r>
    </w:p>
    <w:p>
      <w:pPr>
        <w:pStyle w:val="0"/>
        <w:outlineLvl w:val="1"/>
        <w:ind w:firstLine="540"/>
        <w:jc w:val="both"/>
      </w:pPr>
      <w:r>
        <w:rPr>
          <w:sz w:val="24"/>
        </w:rPr>
        <w:t xml:space="preserve">I. Международные документы и действующее законодательство Российской Федерации в области противодействия коррупции, криминализации обещания дачи взятки или получения взятки, предложения дачи взятки или получения взятки.</w:t>
      </w:r>
    </w:p>
    <w:p>
      <w:pPr>
        <w:pStyle w:val="0"/>
        <w:ind w:firstLine="540"/>
        <w:jc w:val="both"/>
      </w:pPr>
      <w:r>
        <w:rPr>
          <w:sz w:val="24"/>
        </w:rPr>
      </w:r>
    </w:p>
    <w:p>
      <w:pPr>
        <w:pStyle w:val="0"/>
        <w:ind w:firstLine="540"/>
        <w:jc w:val="both"/>
      </w:pPr>
      <w:r>
        <w:rPr>
          <w:sz w:val="24"/>
        </w:rPr>
        <w:t xml:space="preserve">Российская Федерация реализует принятые обязательства во исполнение конвенций Организации Объединенных Наций, </w:t>
      </w:r>
      <w:r>
        <w:rPr>
          <w:sz w:val="24"/>
        </w:rPr>
        <w:t xml:space="preserve">Конвенции</w:t>
      </w:r>
      <w:r>
        <w:rPr>
          <w:sz w:val="24"/>
        </w:rP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рекомендаций Совета Европы и других международных организаций. Сложившиеся на международном уровне антикоррупционные стандарты государственного управления распространяются на различные сферы правового регулирования, одной из которых является ответственность за коррупционные правонарушения.</w:t>
      </w:r>
    </w:p>
    <w:p>
      <w:pPr>
        <w:pStyle w:val="0"/>
        <w:spacing w:before="240" w:line-rule="auto"/>
        <w:ind w:firstLine="540"/>
        <w:jc w:val="both"/>
      </w:pPr>
      <w:r>
        <w:rPr>
          <w:sz w:val="24"/>
        </w:rPr>
        <w:t xml:space="preserve">Анализ международного опыта показывает, что на сегодняшний день широкое распространение получил подход, в соответствии с которым меры уголовной ответственности применяются не только за получение и дачу взятки, но и за обещание и предложение взятки, а также за просьбу о даче взятки и согласие ее принять. Соответствующие положения закреплены в "антикоррупционных" конвенциях и национальном законодательстве ряда зарубежных стран.</w:t>
      </w:r>
    </w:p>
    <w:p>
      <w:pPr>
        <w:pStyle w:val="0"/>
        <w:spacing w:before="240" w:line-rule="auto"/>
        <w:ind w:firstLine="540"/>
        <w:jc w:val="both"/>
      </w:pPr>
      <w:r>
        <w:rPr>
          <w:sz w:val="24"/>
        </w:rPr>
        <w:t xml:space="preserve">В соответствии со </w:t>
      </w:r>
      <w:hyperlink w:history="0" r:id="rId4" w:tooltip="&quot;Конвенция об уголовной ответственности за коррупцию&quot; (заключена в г. Страсбурге 27.01.1999) {КонсультантПлюс}">
        <w:r>
          <w:rPr>
            <w:sz w:val="24"/>
            <w:color w:val="0000ff"/>
          </w:rPr>
          <w:t xml:space="preserve">статьей 3</w:t>
        </w:r>
      </w:hyperlink>
      <w:r>
        <w:rPr>
          <w:sz w:val="24"/>
        </w:rPr>
        <w:t xml:space="preserve"> Конвенции Совета Европы об уголовной ответственности за коррупцию от 27 января 1999 г., вступившей в силу для Российской Федерации с 1 февраля 2007 г., Россия взяла на себя обязательство признать в качестве уголовного правонарушения прямое или косвенное преднамеренное испрашивание или получение какими-либо из публичных должностных лиц какого-либо неправомерного преимущества для самого этого лица или любого иного лица, или же принятие предложения или обещание такого преимущества, с тем, чтобы это должностное лицо совершило действия или воздержалось от их совершения при осуществлении своих функций.</w:t>
      </w:r>
    </w:p>
    <w:p>
      <w:pPr>
        <w:pStyle w:val="0"/>
        <w:spacing w:before="240" w:line-rule="auto"/>
        <w:ind w:firstLine="540"/>
        <w:jc w:val="both"/>
      </w:pPr>
      <w:r>
        <w:rPr>
          <w:sz w:val="24"/>
        </w:rPr>
        <w:t xml:space="preserve">Изменения, направленные на решение концептуальных проблем в области борьбы с коррупцией, были внесены в Уголовный кодекс Российской Федерации и Кодекс Российской Федерации об административных правонарушениях Федеральным </w:t>
      </w:r>
      <w:hyperlink w:history="0" r:id="rId5" w:tooltip="Федеральный закон от 04.05.2011 N 97-ФЗ (ред. от 04.06.2014) &quot;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4 мая 2011 г. N 97-ФЗ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 (далее - Федеральный закон N 97-ФЗ).</w:t>
      </w:r>
    </w:p>
    <w:p>
      <w:pPr>
        <w:pStyle w:val="0"/>
        <w:spacing w:before="240" w:line-rule="auto"/>
        <w:ind w:firstLine="540"/>
        <w:jc w:val="both"/>
      </w:pPr>
      <w:r>
        <w:rPr>
          <w:sz w:val="24"/>
        </w:rPr>
        <w:t xml:space="preserve">Вступившие в силу 17 мая 2011 г. изменения, внесенные в Уголовный </w:t>
      </w:r>
      <w:hyperlink w:history="0" r:id="rId6" w:tooltip="&quot;Уголовный кодекс Российской Федерации&quot; от 13.06.1996 N 63-ФЗ (ред. от 15.10.2025) {КонсультантПлюс}">
        <w:r>
          <w:rPr>
            <w:sz w:val="24"/>
            <w:color w:val="0000ff"/>
          </w:rPr>
          <w:t xml:space="preserve">кодекс</w:t>
        </w:r>
      </w:hyperlink>
      <w:r>
        <w:rPr>
          <w:sz w:val="24"/>
        </w:rPr>
        <w:t xml:space="preserve"> Российской Федерации (далее - УК РФ), предусматривают, что за коммерческий подкуп, дачу взятки, получение взятки и посредничество во взяточничестве устанавливаются штрафы в размере до 100-кратной суммы коммерческого подкупа или взятки, но не более 500 миллионов рублей, что является основным видом санкции за преступления коррупционной направленности.</w:t>
      </w:r>
    </w:p>
    <w:p>
      <w:pPr>
        <w:pStyle w:val="0"/>
        <w:spacing w:before="240" w:line-rule="auto"/>
        <w:ind w:firstLine="540"/>
        <w:jc w:val="both"/>
      </w:pPr>
      <w:r>
        <w:rPr>
          <w:sz w:val="24"/>
        </w:rPr>
        <w:t xml:space="preserve">Уголовная ответственность за получение и (или) дачу взятки устанавливается также в отношении иностранных должностных лиц либо должностных лиц публичной международной организации.</w:t>
      </w:r>
    </w:p>
    <w:p>
      <w:pPr>
        <w:pStyle w:val="0"/>
        <w:spacing w:before="240" w:line-rule="auto"/>
        <w:ind w:firstLine="540"/>
        <w:jc w:val="both"/>
      </w:pPr>
      <w:r>
        <w:rPr>
          <w:sz w:val="24"/>
        </w:rPr>
        <w:t xml:space="preserve">Согласно </w:t>
      </w:r>
      <w:hyperlink w:history="0" r:id="rId7" w:tooltip="&quot;Уголовный кодекс Российской Федерации&quot; от 13.06.1996 N 63-ФЗ (ред. от 15.10.2025) {КонсультантПлюс}">
        <w:r>
          <w:rPr>
            <w:sz w:val="24"/>
            <w:color w:val="0000ff"/>
          </w:rPr>
          <w:t xml:space="preserve">пункту 2</w:t>
        </w:r>
      </w:hyperlink>
      <w:r>
        <w:rPr>
          <w:sz w:val="24"/>
        </w:rPr>
        <w:t xml:space="preserve"> примечания к статье 290 УК РФ под иностранным должностным лицом в указанной статье, </w:t>
      </w:r>
      <w:hyperlink w:history="0" r:id="rId8" w:tooltip="&quot;Уголовный кодекс Российской Федерации&quot; от 13.06.1996 N 63-ФЗ (ред. от 15.10.2025) {КонсультантПлюс}">
        <w:r>
          <w:rPr>
            <w:sz w:val="24"/>
            <w:color w:val="0000ff"/>
          </w:rPr>
          <w:t xml:space="preserve">статьях 291</w:t>
        </w:r>
      </w:hyperlink>
      <w:r>
        <w:rPr>
          <w:sz w:val="24"/>
        </w:rPr>
        <w:t xml:space="preserve"> и </w:t>
      </w:r>
      <w:hyperlink w:history="0" r:id="rId9" w:tooltip="&quot;Уголовный кодекс Российской Федерации&quot; от 13.06.1996 N 63-ФЗ (ред. от 15.10.2025) {КонсультантПлюс}">
        <w:r>
          <w:rPr>
            <w:sz w:val="24"/>
            <w:color w:val="0000ff"/>
          </w:rPr>
          <w:t xml:space="preserve">291.1</w:t>
        </w:r>
      </w:hyperlink>
      <w:r>
        <w:rPr>
          <w:sz w:val="24"/>
        </w:rPr>
        <w:t xml:space="preserve"> УК РФ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pPr>
        <w:pStyle w:val="0"/>
        <w:spacing w:before="240" w:line-rule="auto"/>
        <w:ind w:firstLine="540"/>
        <w:jc w:val="both"/>
      </w:pPr>
      <w:hyperlink w:history="0" r:id="rId10" w:tooltip="&quot;Уголовный кодекс Российской Федерации&quot; от 13.06.1996 N 63-ФЗ (ред. от 15.10.2025) {КонсультантПлюс}">
        <w:r>
          <w:rPr>
            <w:sz w:val="24"/>
            <w:color w:val="0000ff"/>
          </w:rPr>
          <w:t xml:space="preserve">УК</w:t>
        </w:r>
      </w:hyperlink>
      <w:r>
        <w:rPr>
          <w:sz w:val="24"/>
        </w:rPr>
        <w:t xml:space="preserve"> РФ также включает норму, предусматривающую ответственность за посредничество во взяточничестве (</w:t>
      </w:r>
      <w:hyperlink w:history="0" r:id="rId11" w:tooltip="&quot;Уголовный кодекс Российской Федерации&quot; от 13.06.1996 N 63-ФЗ (ред. от 15.10.2025) {КонсультантПлюс}">
        <w:r>
          <w:rPr>
            <w:sz w:val="24"/>
            <w:color w:val="0000ff"/>
          </w:rPr>
          <w:t xml:space="preserve">статья 291.1</w:t>
        </w:r>
      </w:hyperlink>
      <w:r>
        <w:rPr>
          <w:sz w:val="24"/>
        </w:rPr>
        <w:t xml:space="preserve"> УК РФ). Помимо непосредственной передачи взятки посредничество может представлять собой способствование достижению соглашения между взяткодателем и (или) взяткополучателем либо в реализации такого соглашения.</w:t>
      </w:r>
    </w:p>
    <w:p>
      <w:pPr>
        <w:pStyle w:val="0"/>
        <w:spacing w:before="240" w:line-rule="auto"/>
        <w:ind w:firstLine="540"/>
        <w:jc w:val="both"/>
      </w:pPr>
      <w:r>
        <w:rPr>
          <w:sz w:val="24"/>
        </w:rPr>
        <w:t xml:space="preserve">В </w:t>
      </w:r>
      <w:hyperlink w:history="0" r:id="rId12" w:tooltip="&quot;Уголовный кодекс Российской Федерации&quot; от 13.06.1996 N 63-ФЗ (ред. от 15.10.2025) {КонсультантПлюс}">
        <w:r>
          <w:rPr>
            <w:sz w:val="24"/>
            <w:color w:val="0000ff"/>
          </w:rPr>
          <w:t xml:space="preserve">части 5 статьи 291.1</w:t>
        </w:r>
      </w:hyperlink>
      <w:r>
        <w:rPr>
          <w:sz w:val="24"/>
        </w:rPr>
        <w:t xml:space="preserve"> УК РФ установлена ответственность за обещание или предложение посредничества во взяточничестве. Санкции, предусмотренные </w:t>
      </w:r>
      <w:hyperlink w:history="0" r:id="rId13" w:tooltip="&quot;Уголовный кодекс Российской Федерации&quot; от 13.06.1996 N 63-ФЗ (ред. от 15.10.2025) {КонсультантПлюс}">
        <w:r>
          <w:rPr>
            <w:sz w:val="24"/>
            <w:color w:val="0000ff"/>
          </w:rPr>
          <w:t xml:space="preserve">пятой</w:t>
        </w:r>
      </w:hyperlink>
      <w:r>
        <w:rPr>
          <w:sz w:val="24"/>
        </w:rPr>
        <w:t xml:space="preserve"> и </w:t>
      </w:r>
      <w:hyperlink w:history="0" r:id="rId14" w:tooltip="&quot;Уголовный кодекс Российской Федерации&quot; от 13.06.1996 N 63-ФЗ (ред. от 15.10.2025) {КонсультантПлюс}">
        <w:r>
          <w:rPr>
            <w:sz w:val="24"/>
            <w:color w:val="0000ff"/>
          </w:rPr>
          <w:t xml:space="preserve">первой частями статьи 291.1</w:t>
        </w:r>
      </w:hyperlink>
      <w:r>
        <w:rPr>
          <w:sz w:val="24"/>
        </w:rPr>
        <w:t xml:space="preserve"> УК РФ, показывают, что обещание взятки или предложение посредничества во взяточничестве законодательством признаются более опасными, нежели собственно посредничество.</w:t>
      </w:r>
    </w:p>
    <w:p>
      <w:pPr>
        <w:pStyle w:val="0"/>
        <w:spacing w:before="240" w:line-rule="auto"/>
        <w:ind w:firstLine="540"/>
        <w:jc w:val="both"/>
      </w:pPr>
      <w:r>
        <w:rPr>
          <w:sz w:val="24"/>
        </w:rPr>
        <w:t xml:space="preserve">Под коммерческим подкупом и взяткой в </w:t>
      </w:r>
      <w:hyperlink w:history="0" r:id="rId15" w:tooltip="&quot;Уголовный кодекс Российской Федерации&quot; от 13.06.1996 N 63-ФЗ (ред. от 15.10.2025) {КонсультантПлюс}">
        <w:r>
          <w:rPr>
            <w:sz w:val="24"/>
            <w:color w:val="0000ff"/>
          </w:rPr>
          <w:t xml:space="preserve">УК</w:t>
        </w:r>
      </w:hyperlink>
      <w:r>
        <w:rPr>
          <w:sz w:val="24"/>
        </w:rPr>
        <w:t xml:space="preserve"> РФ понимается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Кроме того, в </w:t>
      </w:r>
      <w:hyperlink w:history="0" r:id="rId16" w:tooltip="&quot;Уголовный кодекс Российской Федерации&quot; от 13.06.1996 N 63-ФЗ (ред. от 15.10.2025) {КонсультантПлюс}">
        <w:r>
          <w:rPr>
            <w:sz w:val="24"/>
            <w:color w:val="0000ff"/>
          </w:rPr>
          <w:t xml:space="preserve">статьях 204</w:t>
        </w:r>
      </w:hyperlink>
      <w:r>
        <w:rPr>
          <w:sz w:val="24"/>
        </w:rPr>
        <w:t xml:space="preserve">, </w:t>
      </w:r>
      <w:hyperlink w:history="0" r:id="rId17" w:tooltip="&quot;Уголовный кодекс Российской Федерации&quot; от 13.06.1996 N 63-ФЗ (ред. от 15.10.2025) {КонсультантПлюс}">
        <w:r>
          <w:rPr>
            <w:sz w:val="24"/>
            <w:color w:val="0000ff"/>
          </w:rPr>
          <w:t xml:space="preserve">290</w:t>
        </w:r>
      </w:hyperlink>
      <w:r>
        <w:rPr>
          <w:sz w:val="24"/>
        </w:rPr>
        <w:t xml:space="preserve">, </w:t>
      </w:r>
      <w:hyperlink w:history="0" r:id="rId18" w:tooltip="&quot;Уголовный кодекс Российской Федерации&quot; от 13.06.1996 N 63-ФЗ (ред. от 15.10.2025) {КонсультантПлюс}">
        <w:r>
          <w:rPr>
            <w:sz w:val="24"/>
            <w:color w:val="0000ff"/>
          </w:rPr>
          <w:t xml:space="preserve">291</w:t>
        </w:r>
      </w:hyperlink>
      <w:r>
        <w:rPr>
          <w:sz w:val="24"/>
        </w:rPr>
        <w:t xml:space="preserve"> УК РФ определены отягчающие обстоятельства, а также дифференцирована ответственность в зависимости от размера взятки. Сумма взятки, как правило, пропорциональна значимости используемых полномочий и характеру принимаемого решения.</w:t>
      </w:r>
    </w:p>
    <w:p>
      <w:pPr>
        <w:pStyle w:val="0"/>
        <w:spacing w:before="240" w:line-rule="auto"/>
        <w:ind w:firstLine="540"/>
        <w:jc w:val="both"/>
      </w:pPr>
      <w:r>
        <w:rPr>
          <w:sz w:val="24"/>
        </w:rPr>
        <w:t xml:space="preserve">В </w:t>
      </w:r>
      <w:hyperlink w:history="0" r:id="rId19" w:tooltip="&quot;Уголовный кодекс Российской Федерации&quot; от 13.06.1996 N 63-ФЗ (ред. от 15.10.2025) {КонсультантПлюс}">
        <w:r>
          <w:rPr>
            <w:sz w:val="24"/>
            <w:color w:val="0000ff"/>
          </w:rPr>
          <w:t xml:space="preserve">примечаниях</w:t>
        </w:r>
      </w:hyperlink>
      <w:r>
        <w:rPr>
          <w:sz w:val="24"/>
        </w:rPr>
        <w:t xml:space="preserve"> к статье 291 УК РФ представлен перечень обстоятельств, требующих освобождения взяткодателей от уголовной ответственности. Лицо может быть освобождено от ответственности, "если оно активно способствовало раскрытию и (или) расследованию преступления".</w:t>
      </w:r>
    </w:p>
    <w:p>
      <w:pPr>
        <w:pStyle w:val="0"/>
        <w:spacing w:before="240" w:line-rule="auto"/>
        <w:ind w:firstLine="540"/>
        <w:jc w:val="both"/>
      </w:pPr>
      <w:r>
        <w:rPr>
          <w:sz w:val="24"/>
        </w:rPr>
        <w:t xml:space="preserve">Вместе с тем, </w:t>
      </w:r>
      <w:hyperlink w:history="0" r:id="rId20"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sz w:val="24"/>
            <w:color w:val="0000ff"/>
          </w:rPr>
          <w:t xml:space="preserve">пунктом 22</w:t>
        </w:r>
      </w:hyperlink>
      <w:r>
        <w:rPr>
          <w:sz w:val="24"/>
        </w:rPr>
        <w:t xml:space="preserve"> постановления Пленума Верховного Суда Российской Федерации от 9 июля 2013 г. N 24 "О судебной практике по делам о взяточничестве и об иных коррупционных преступлениях" рекомендовано обратить внимание судов на то, что совершение должностным лицом или лицом, выполняющим управленческие функции в коммерческой или иной организации, за взятку либо незаконное вознаграждение при коммерческом подкупе действий (бездействие), образующих самостоятельный состав преступления, не охватывается объективной стороной преступлений, предусмотренных </w:t>
      </w:r>
      <w:hyperlink w:history="0" r:id="rId21" w:tooltip="&quot;Уголовный кодекс Российской Федерации&quot; от 13.06.1996 N 63-ФЗ (ред. от 15.10.2025) {КонсультантПлюс}">
        <w:r>
          <w:rPr>
            <w:sz w:val="24"/>
            <w:color w:val="0000ff"/>
          </w:rPr>
          <w:t xml:space="preserve">статьей 290</w:t>
        </w:r>
      </w:hyperlink>
      <w:r>
        <w:rPr>
          <w:sz w:val="24"/>
        </w:rPr>
        <w:t xml:space="preserve"> и </w:t>
      </w:r>
      <w:hyperlink w:history="0" r:id="rId22" w:tooltip="&quot;Уголовный кодекс Российской Федерации&quot; от 13.06.1996 N 63-ФЗ (ред. от 15.10.2025) {КонсультантПлюс}">
        <w:r>
          <w:rPr>
            <w:sz w:val="24"/>
            <w:color w:val="0000ff"/>
          </w:rPr>
          <w:t xml:space="preserve">частями 3</w:t>
        </w:r>
      </w:hyperlink>
      <w:r>
        <w:rPr>
          <w:sz w:val="24"/>
        </w:rPr>
        <w:t xml:space="preserve"> и </w:t>
      </w:r>
      <w:hyperlink w:history="0" r:id="rId23" w:tooltip="&quot;Уголовный кодекс Российской Федерации&quot; от 13.06.1996 N 63-ФЗ (ред. от 15.10.2025) {КонсультантПлюс}">
        <w:r>
          <w:rPr>
            <w:sz w:val="24"/>
            <w:color w:val="0000ff"/>
          </w:rPr>
          <w:t xml:space="preserve">4 статьи 204</w:t>
        </w:r>
      </w:hyperlink>
      <w:r>
        <w:rPr>
          <w:sz w:val="24"/>
        </w:rPr>
        <w:t xml:space="preserve"> УК РФ. В таких случаях содеянное взяткополучателем подлежит квалификации по совокупности преступлений как получение взятки за незаконные действия по службе и по соответствующей статье </w:t>
      </w:r>
      <w:hyperlink w:history="0" r:id="rId24" w:tooltip="&quot;Уголовный кодекс Российской Федерации&quot; от 13.06.1996 N 63-ФЗ (ред. от 15.10.2025) {КонсультантПлюс}">
        <w:r>
          <w:rPr>
            <w:sz w:val="24"/>
            <w:color w:val="0000ff"/>
          </w:rPr>
          <w:t xml:space="preserve">Особенной части</w:t>
        </w:r>
      </w:hyperlink>
      <w:r>
        <w:rPr>
          <w:sz w:val="24"/>
        </w:rPr>
        <w:t xml:space="preserve"> Уголовного кодекса Российской Федерации, предусматривающей ответственность за злоупотребление должностными полномочиями, превышение должностных полномочий, служебный подлог, фальсификацию доказательств и т.п.</w:t>
      </w:r>
    </w:p>
    <w:p>
      <w:pPr>
        <w:pStyle w:val="0"/>
        <w:spacing w:before="240" w:line-rule="auto"/>
        <w:ind w:firstLine="540"/>
        <w:jc w:val="both"/>
      </w:pPr>
      <w:r>
        <w:rPr>
          <w:sz w:val="24"/>
        </w:rPr>
        <w:t xml:space="preserve">Для повышения эффективности административной ответственности, применяемой в отношении юридических лиц за причастность к коррупции, также внесены изменения в </w:t>
      </w:r>
      <w:hyperlink w:history="0" r:id="rId25"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sz w:val="24"/>
            <w:color w:val="0000ff"/>
          </w:rPr>
          <w:t xml:space="preserve">Кодекс</w:t>
        </w:r>
      </w:hyperlink>
      <w:r>
        <w:rPr>
          <w:sz w:val="24"/>
        </w:rPr>
        <w:t xml:space="preserve"> Российской Федерации об административных правонарушениях (далее - КоАП РФ).</w:t>
      </w:r>
    </w:p>
    <w:p>
      <w:pPr>
        <w:pStyle w:val="0"/>
        <w:spacing w:before="240" w:line-rule="auto"/>
        <w:ind w:firstLine="540"/>
        <w:jc w:val="both"/>
      </w:pPr>
      <w:r>
        <w:rPr>
          <w:sz w:val="24"/>
        </w:rPr>
        <w:t xml:space="preserve">Так, в частности, Федеральным </w:t>
      </w:r>
      <w:hyperlink w:history="0" r:id="rId26" w:tooltip="Федеральный закон от 04.05.2011 N 97-ФЗ (ред. от 04.06.2014) &quot;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N 97-ФЗ введена </w:t>
      </w:r>
      <w:hyperlink w:history="0" r:id="rId27"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sz w:val="24"/>
            <w:color w:val="0000ff"/>
          </w:rPr>
          <w:t xml:space="preserve">статья 19.28</w:t>
        </w:r>
      </w:hyperlink>
      <w:r>
        <w:rPr>
          <w:sz w:val="24"/>
        </w:rPr>
        <w:t xml:space="preserve"> КоАП РФ, устанавливающая административную ответственность за незаконную передачу,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(бездействия), связанного с занимаемым ими служебным положением.</w:t>
      </w:r>
    </w:p>
    <w:p>
      <w:pPr>
        <w:pStyle w:val="0"/>
        <w:spacing w:before="240" w:line-rule="auto"/>
        <w:ind w:firstLine="540"/>
        <w:jc w:val="both"/>
      </w:pPr>
      <w:r>
        <w:rPr>
          <w:sz w:val="24"/>
        </w:rPr>
        <w:t xml:space="preserve">Определение иностранного должностного лица и должностного лица публичной международной организации приведено в </w:t>
      </w:r>
      <w:hyperlink w:history="0" r:id="rId28"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sz w:val="24"/>
            <w:color w:val="0000ff"/>
          </w:rPr>
          <w:t xml:space="preserve">пункте 3</w:t>
        </w:r>
      </w:hyperlink>
      <w:r>
        <w:rPr>
          <w:sz w:val="24"/>
        </w:rPr>
        <w:t xml:space="preserve"> примечания к статье 19.28 КоАП РФ и совпадает с определением, закрепленным в </w:t>
      </w:r>
      <w:hyperlink w:history="0" r:id="rId29" w:tooltip="&quot;Уголовный кодекс Российской Федерации&quot; от 13.06.1996 N 63-ФЗ (ред. от 15.10.2025) {КонсультантПлюс}">
        <w:r>
          <w:rPr>
            <w:sz w:val="24"/>
            <w:color w:val="0000ff"/>
          </w:rPr>
          <w:t xml:space="preserve">пункте 2</w:t>
        </w:r>
      </w:hyperlink>
      <w:r>
        <w:rPr>
          <w:sz w:val="24"/>
        </w:rPr>
        <w:t xml:space="preserve"> примечания к статье 290 УК РФ.</w:t>
      </w:r>
    </w:p>
    <w:p>
      <w:pPr>
        <w:pStyle w:val="0"/>
        <w:spacing w:before="240" w:line-rule="auto"/>
        <w:ind w:firstLine="540"/>
        <w:jc w:val="both"/>
      </w:pPr>
      <w:r>
        <w:rPr>
          <w:sz w:val="24"/>
        </w:rPr>
        <w:t xml:space="preserve">В рамках реализации </w:t>
      </w:r>
      <w:r>
        <w:rPr>
          <w:sz w:val="24"/>
        </w:rPr>
        <w:t xml:space="preserve">Конвенции</w:t>
      </w:r>
      <w:r>
        <w:rPr>
          <w:sz w:val="24"/>
        </w:rP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в отношении случаев привлечения к ответственности за подкуп иностранных должностных лиц необходимо учитывать положения нормативных правовых актов ряда зарубежных государств, посвященные противодействию коррупции, имеющих экстерриториальное действие. Такого рода нормативные правовые акты устанавливают санкции за совершение коррупционных правонарушений, которые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w:t>
      </w:r>
    </w:p>
    <w:p>
      <w:pPr>
        <w:pStyle w:val="0"/>
        <w:spacing w:before="240" w:line-rule="auto"/>
        <w:ind w:firstLine="540"/>
        <w:jc w:val="both"/>
      </w:pPr>
      <w:r>
        <w:rPr>
          <w:sz w:val="24"/>
        </w:rPr>
        <w:t xml:space="preserve">Наиболее известные нормативные правовые акты зарубежных государств по вопросам противодействия коррупции, имеющие экстерриториальное действие, категории субъектов, на которые они распространяются, и условия привлечения их к ответственности приведены в Методических рекомендациях по разработке и принятию организациями мер по предупреждению и противодействию коррупции (/ministry/anticorruption/Methods (/ministry/anticorruption/Methods)).</w:t>
      </w:r>
    </w:p>
    <w:p>
      <w:pPr>
        <w:pStyle w:val="0"/>
        <w:spacing w:before="240" w:line-rule="auto"/>
        <w:ind w:firstLine="540"/>
        <w:jc w:val="both"/>
      </w:pPr>
      <w:r>
        <w:rPr>
          <w:sz w:val="24"/>
        </w:rPr>
        <w:t xml:space="preserve">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для государственных служащих, поскольку заставляет усомниться в его объективности и добросовестности, наносит ущерб репутации системы государственного управления в целом.</w:t>
      </w:r>
    </w:p>
    <w:p>
      <w:pPr>
        <w:pStyle w:val="0"/>
        <w:spacing w:before="240" w:line-rule="auto"/>
        <w:ind w:firstLine="540"/>
        <w:jc w:val="both"/>
      </w:pPr>
      <w:r>
        <w:rPr>
          <w:sz w:val="24"/>
        </w:rPr>
        <w:t xml:space="preserve">Для предупреждения подобных негативных последствий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(далее - служащие и работники),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pPr>
        <w:pStyle w:val="0"/>
        <w:spacing w:before="240" w:line-rule="auto"/>
        <w:ind w:firstLine="540"/>
        <w:jc w:val="both"/>
      </w:pPr>
      <w:r>
        <w:rPr>
          <w:sz w:val="24"/>
        </w:rPr>
        <w:t xml:space="preserve">В соответствии с Федеральным </w:t>
      </w:r>
      <w:hyperlink w:history="0" r:id="rId30" w:tooltip="Федеральный закон от 25.12.2008 N 273-ФЗ (ред. от 28.12.2024) &quot;О противодействии коррупции&quot; {КонсультантПлюс}">
        <w:r>
          <w:rPr>
            <w:sz w:val="24"/>
            <w:color w:val="0000ff"/>
          </w:rPr>
          <w:t xml:space="preserve">законом</w:t>
        </w:r>
      </w:hyperlink>
      <w:r>
        <w:rPr>
          <w:sz w:val="24"/>
        </w:rPr>
        <w:t xml:space="preserve"> от 25 декабря 2008 г. N 273-ФЗ "О противодействии коррупции" одним из основных принципов противодействия коррупции определена приоритетность мер по ее профилактике.</w:t>
      </w:r>
    </w:p>
    <w:p>
      <w:pPr>
        <w:pStyle w:val="0"/>
        <w:spacing w:before="240" w:line-rule="auto"/>
        <w:ind w:firstLine="540"/>
        <w:jc w:val="both"/>
      </w:pPr>
      <w:r>
        <w:rPr>
          <w:sz w:val="24"/>
        </w:rPr>
        <w:t xml:space="preserve">Особая роль в организации работы по данному направлению отводится подразделениям или должностным лицам, ответственным за профилактику коррупционных и иных правонарушений в органах государственной власти, местного самоуправления и организациях. В целях методической поддержки их деятельности подготовлен комплекс организационных, разъяснительных и иных мер по недопущению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(далее - комплекс мер).</w:t>
      </w:r>
    </w:p>
    <w:p>
      <w:pPr>
        <w:pStyle w:val="0"/>
        <w:spacing w:before="240" w:line-rule="auto"/>
        <w:ind w:firstLine="540"/>
        <w:jc w:val="both"/>
      </w:pPr>
      <w:r>
        <w:rPr>
          <w:sz w:val="24"/>
        </w:rPr>
        <w:t xml:space="preserve">Мероприятия, включенные в комплекс мер, рекомендуется осуществлять по следующим направлениям:</w:t>
      </w:r>
    </w:p>
    <w:p>
      <w:pPr>
        <w:pStyle w:val="0"/>
        <w:spacing w:before="240" w:line-rule="auto"/>
        <w:ind w:firstLine="540"/>
        <w:jc w:val="both"/>
      </w:pPr>
      <w:r>
        <w:rPr>
          <w:sz w:val="24"/>
        </w:rPr>
        <w:t xml:space="preserve">1) информирование служащих и работников об установленных действующим законодательством Российской Федерации, международным и зарубежным законодательством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в том числе за подкуп иностранных должностных лиц;</w:t>
      </w:r>
    </w:p>
    <w:p>
      <w:pPr>
        <w:pStyle w:val="0"/>
        <w:spacing w:before="240" w:line-rule="auto"/>
        <w:ind w:firstLine="540"/>
        <w:jc w:val="both"/>
      </w:pPr>
      <w:r>
        <w:rPr>
          <w:sz w:val="24"/>
        </w:rPr>
        <w:t xml:space="preserve">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pPr>
        <w:pStyle w:val="0"/>
        <w:spacing w:before="240" w:line-rule="auto"/>
        <w:ind w:firstLine="540"/>
        <w:jc w:val="both"/>
      </w:pPr>
      <w:r>
        <w:rPr>
          <w:sz w:val="24"/>
        </w:rPr>
        <w:t xml:space="preserve">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pPr>
        <w:pStyle w:val="0"/>
        <w:spacing w:before="240" w:line-rule="auto"/>
        <w:ind w:firstLine="540"/>
        <w:jc w:val="both"/>
      </w:pPr>
      <w:r>
        <w:rPr>
          <w:sz w:val="24"/>
        </w:rPr>
        <w:t xml:space="preserve">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pPr>
        <w:pStyle w:val="0"/>
        <w:spacing w:before="240" w:line-rule="auto"/>
        <w:ind w:firstLine="540"/>
        <w:jc w:val="both"/>
      </w:pPr>
      <w:r>
        <w:rPr>
          <w:sz w:val="24"/>
        </w:rPr>
        <w:t xml:space="preserve">Основными задачами осуществления комплекса мер являются:</w:t>
      </w:r>
    </w:p>
    <w:p>
      <w:pPr>
        <w:pStyle w:val="0"/>
        <w:spacing w:before="240" w:line-rule="auto"/>
        <w:ind w:firstLine="540"/>
        <w:jc w:val="both"/>
      </w:pPr>
      <w:r>
        <w:rPr>
          <w:sz w:val="24"/>
        </w:rPr>
        <w:t xml:space="preserve">а) формирование в органе государственной власти, местного самоуправления, государственном внебюджетном фонде, организации негативного отношения к поведению служащих, работников,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pPr>
        <w:pStyle w:val="0"/>
        <w:spacing w:before="240" w:line-rule="auto"/>
        <w:ind w:firstLine="540"/>
        <w:jc w:val="both"/>
      </w:pPr>
      <w:r>
        <w:rPr>
          <w:sz w:val="24"/>
        </w:rPr>
        <w:t xml:space="preserve">б) организация исполнения нормативных правовых актов и управленческих решений в области противодействия коррупции, создание условий, затрудняющих возможность коррупционного поведения и обеспечивающих снижение уровня коррупции;</w:t>
      </w:r>
    </w:p>
    <w:p>
      <w:pPr>
        <w:pStyle w:val="0"/>
        <w:spacing w:before="240" w:line-rule="auto"/>
        <w:ind w:firstLine="540"/>
        <w:jc w:val="both"/>
      </w:pPr>
      <w:r>
        <w:rPr>
          <w:sz w:val="24"/>
        </w:rPr>
        <w:t xml:space="preserve">в) обеспечение выполнения служащими, работниками, юридическими и физическими лицами норм антикоррупционного поведения, включая применение в необходимых случаях мер принуждения в соответствии с законодательными актами Российской Федерации.</w:t>
      </w:r>
    </w:p>
    <w:p>
      <w:pPr>
        <w:pStyle w:val="0"/>
        <w:ind w:firstLine="540"/>
        <w:jc w:val="both"/>
      </w:pPr>
      <w:r>
        <w:rPr>
          <w:sz w:val="24"/>
        </w:rPr>
      </w:r>
    </w:p>
    <w:p>
      <w:pPr>
        <w:pStyle w:val="0"/>
        <w:outlineLvl w:val="1"/>
        <w:ind w:firstLine="540"/>
        <w:jc w:val="both"/>
      </w:pPr>
      <w:r>
        <w:rPr>
          <w:sz w:val="24"/>
        </w:rPr>
        <w:t xml:space="preserve">II. Комплекс организационных, разъяснительных и иных мер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pPr>
        <w:pStyle w:val="0"/>
        <w:ind w:firstLine="540"/>
        <w:jc w:val="both"/>
      </w:pPr>
      <w:r>
        <w:rPr>
          <w:sz w:val="24"/>
        </w:rPr>
      </w:r>
    </w:p>
    <w:p>
      <w:pPr>
        <w:pStyle w:val="0"/>
        <w:ind w:firstLine="540"/>
        <w:jc w:val="both"/>
      </w:pPr>
      <w:r>
        <w:rPr>
          <w:sz w:val="24"/>
        </w:rPr>
        <w:t xml:space="preserve">1. Информирование служащих и работников об установленных действующим законодательством Российской Федерации, международным и зарубежным законодательством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в том числе за подкуп иностранных должностных лиц.</w:t>
      </w:r>
    </w:p>
    <w:p>
      <w:pPr>
        <w:pStyle w:val="0"/>
        <w:spacing w:before="240" w:line-rule="auto"/>
        <w:ind w:firstLine="540"/>
        <w:jc w:val="both"/>
      </w:pPr>
      <w:r>
        <w:rPr>
          <w:sz w:val="24"/>
        </w:rPr>
        <w:t xml:space="preserve">Реализацию данного направления рекомендуется осуществлять посредством:</w:t>
      </w:r>
    </w:p>
    <w:p>
      <w:pPr>
        <w:pStyle w:val="0"/>
        <w:spacing w:before="240" w:line-rule="auto"/>
        <w:ind w:firstLine="540"/>
        <w:jc w:val="both"/>
      </w:pPr>
      <w:r>
        <w:rPr>
          <w:sz w:val="24"/>
        </w:rPr>
        <w:t xml:space="preserve">проведения серии учебно-практических семинаров (тренингов);</w:t>
      </w:r>
    </w:p>
    <w:p>
      <w:pPr>
        <w:pStyle w:val="0"/>
        <w:spacing w:before="240" w:line-rule="auto"/>
        <w:ind w:firstLine="540"/>
        <w:jc w:val="both"/>
      </w:pPr>
      <w:r>
        <w:rPr>
          <w:sz w:val="24"/>
        </w:rPr>
        <w:t xml:space="preserve">разработки методических рекомендаций и информационных памяток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
    <w:p>
      <w:pPr>
        <w:pStyle w:val="0"/>
        <w:spacing w:before="240" w:line-rule="auto"/>
        <w:ind w:firstLine="540"/>
        <w:jc w:val="both"/>
      </w:pPr>
      <w:r>
        <w:rPr>
          <w:sz w:val="24"/>
        </w:rPr>
        <w:t xml:space="preserve">1.1. В рамках серии учебно-практических семинаров является целесообразным рассмотрение следующих вопросов.</w:t>
      </w:r>
    </w:p>
    <w:p>
      <w:pPr>
        <w:pStyle w:val="0"/>
        <w:spacing w:before="240" w:line-rule="auto"/>
        <w:ind w:firstLine="540"/>
        <w:jc w:val="both"/>
      </w:pPr>
      <w:r>
        <w:rPr>
          <w:sz w:val="24"/>
        </w:rPr>
        <w:t xml:space="preserve">1) Понятие взятки. Необходимо обратить внимание служащих и работников на то, что в соответствии с действующим </w:t>
      </w:r>
      <w:r>
        <w:rPr>
          <w:sz w:val="24"/>
        </w:rPr>
        <w:t xml:space="preserve">законодательством</w:t>
      </w:r>
      <w:r>
        <w:rPr>
          <w:sz w:val="24"/>
        </w:rPr>
        <w:t xml:space="preserve">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w:t>
      </w:r>
      <w:hyperlink w:history="0" r:id="rId31" w:tooltip="Постановление Пленума Верховного Суда РФ от 10.02.2000 N 6 (ред. от 22.05.2012) &quot;О судебной практике по делам о взяточничестве и коммерческом подкупе&quot; ------------ Утратил силу или отменен {КонсультантПлюс}">
        <w:r>
          <w:rPr>
            <w:sz w:val="24"/>
            <w:color w:val="0000ff"/>
          </w:rPr>
          <w:t xml:space="preserve">пункт 9</w:t>
        </w:r>
      </w:hyperlink>
      <w:r>
        <w:rPr>
          <w:sz w:val="24"/>
        </w:rPr>
        <w:t xml:space="preserve"> Постановления Пленума Верховного Суда Российской Федерации от 10 февраля 2000 г. N 6 "О судебной практике по делам о взяточничестве и коммерческом подкупе" (далее - Постановление Пленума ВС РФ N 6)).</w:t>
      </w:r>
    </w:p>
    <w:p>
      <w:pPr>
        <w:pStyle w:val="0"/>
        <w:spacing w:before="240" w:line-rule="auto"/>
        <w:ind w:firstLine="540"/>
        <w:jc w:val="both"/>
      </w:pPr>
      <w:r>
        <w:rPr>
          <w:sz w:val="24"/>
        </w:rPr>
        <w:t xml:space="preserve">2) Понятие незаконного вознаграждения. Необходимо обратить внимание служащих и работников на то, что помимо понятия взятка в действующем российском законодательстве используется такое понятие, как "незаконное вознаграждение от имени юридического лица".</w:t>
      </w:r>
    </w:p>
    <w:p>
      <w:pPr>
        <w:pStyle w:val="0"/>
        <w:spacing w:before="240" w:line-rule="auto"/>
        <w:ind w:firstLine="540"/>
        <w:jc w:val="both"/>
      </w:pPr>
      <w:r>
        <w:rPr>
          <w:sz w:val="24"/>
        </w:rPr>
        <w:t xml:space="preserve">В соответствии со </w:t>
      </w:r>
      <w:hyperlink w:history="0" r:id="rId32"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sz w:val="24"/>
            <w:color w:val="0000ff"/>
          </w:rPr>
          <w:t xml:space="preserve">статьей 19.28</w:t>
        </w:r>
      </w:hyperlink>
      <w:r>
        <w:rPr>
          <w:sz w:val="24"/>
        </w:rPr>
        <w:t xml:space="preserve"> КоАП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(бездействия), связанного с занимаемым ими служебным положением.</w:t>
      </w:r>
    </w:p>
    <w:p>
      <w:pPr>
        <w:pStyle w:val="0"/>
        <w:spacing w:before="240" w:line-rule="auto"/>
        <w:ind w:firstLine="540"/>
        <w:jc w:val="both"/>
      </w:pPr>
      <w:r>
        <w:rPr>
          <w:sz w:val="24"/>
        </w:rPr>
        <w:t xml:space="preserve">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pPr>
        <w:pStyle w:val="0"/>
        <w:spacing w:before="240" w:line-rule="auto"/>
        <w:ind w:firstLine="540"/>
        <w:jc w:val="both"/>
      </w:pPr>
      <w:r>
        <w:rPr>
          <w:sz w:val="24"/>
        </w:rPr>
        <w:t xml:space="preserve">3) Понятие покушения на </w:t>
      </w:r>
      <w:hyperlink w:history="0" r:id="rId33" w:tooltip="&quot;Уголовный кодекс Российской Федерации&quot; от 13.06.1996 N 63-ФЗ (ред. от 15.10.2025) {КонсультантПлюс}">
        <w:r>
          <w:rPr>
            <w:sz w:val="24"/>
            <w:color w:val="0000ff"/>
          </w:rPr>
          <w:t xml:space="preserve">получение взятки</w:t>
        </w:r>
      </w:hyperlink>
      <w:r>
        <w:rPr>
          <w:sz w:val="24"/>
        </w:rPr>
        <w:t xml:space="preserve">. Необходимо обратить внимание служащих и работников на то, что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w:t>
      </w:r>
      <w:hyperlink w:history="0" r:id="rId34" w:tooltip="&quot;Уголовный кодекс Российской Федерации&quot; от 13.06.1996 N 63-ФЗ (ред. от 15.10.2025) {КонсультантПлюс}">
        <w:r>
          <w:rPr>
            <w:sz w:val="24"/>
            <w:color w:val="0000ff"/>
          </w:rPr>
          <w:t xml:space="preserve">покушение</w:t>
        </w:r>
      </w:hyperlink>
      <w:r>
        <w:rPr>
          <w:sz w:val="24"/>
        </w:rPr>
        <w:t xml:space="preserve"> на получение взятки или незаконное вознаграждение при коммерческом подкупе (</w:t>
      </w:r>
      <w:hyperlink w:history="0" r:id="rId35" w:tooltip="Постановление Пленума Верховного Суда РФ от 10.02.2000 N 6 (ред. от 22.05.2012) &quot;О судебной практике по делам о взяточничестве и коммерческом подкупе&quot; ------------ Утратил силу или отменен {КонсультантПлюс}">
        <w:r>
          <w:rPr>
            <w:sz w:val="24"/>
            <w:color w:val="0000ff"/>
          </w:rPr>
          <w:t xml:space="preserve">пункт 11</w:t>
        </w:r>
      </w:hyperlink>
      <w:r>
        <w:rPr>
          <w:sz w:val="24"/>
        </w:rPr>
        <w:t xml:space="preserve"> Постановления Пленума ВС РФ N 6).</w:t>
      </w:r>
    </w:p>
    <w:p>
      <w:pPr>
        <w:pStyle w:val="0"/>
        <w:spacing w:before="240" w:line-rule="auto"/>
        <w:ind w:firstLine="540"/>
        <w:jc w:val="both"/>
      </w:pPr>
      <w:r>
        <w:rPr>
          <w:sz w:val="24"/>
        </w:rPr>
        <w:t xml:space="preserve">4) Участие родственников в получении взятки. Необходимо указать, что, 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
    <w:p>
      <w:pPr>
        <w:pStyle w:val="0"/>
        <w:spacing w:before="240" w:line-rule="auto"/>
        <w:ind w:firstLine="540"/>
        <w:jc w:val="both"/>
      </w:pPr>
      <w:r>
        <w:rPr>
          <w:sz w:val="24"/>
        </w:rPr>
        <w:t xml:space="preserve">5) Понятие вымогательства взятки. Необходимо обратить внимание служащих и работников на то, что под вымогательством взятки 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 последствий для его правоохраняемых интересов (</w:t>
      </w:r>
      <w:hyperlink w:history="0" r:id="rId36" w:tooltip="Постановление Пленума Верховного Суда РФ от 10.02.2000 N 6 (ред. от 22.05.2012) &quot;О судебной практике по делам о взяточничестве и коммерческом подкупе&quot; ------------ Утратил силу или отменен {КонсультантПлюс}">
        <w:r>
          <w:rPr>
            <w:sz w:val="24"/>
            <w:color w:val="0000ff"/>
          </w:rPr>
          <w:t xml:space="preserve">пункт 15</w:t>
        </w:r>
      </w:hyperlink>
      <w:r>
        <w:rPr>
          <w:sz w:val="24"/>
        </w:rPr>
        <w:t xml:space="preserve"> Постановления Пленума ВС РФ N 6).</w:t>
      </w:r>
    </w:p>
    <w:p>
      <w:pPr>
        <w:pStyle w:val="0"/>
        <w:spacing w:before="240" w:line-rule="auto"/>
        <w:ind w:firstLine="540"/>
        <w:jc w:val="both"/>
      </w:pPr>
      <w:r>
        <w:rPr>
          <w:sz w:val="24"/>
        </w:rPr>
        <w:t xml:space="preserve">6) Подкуп иностранных должностных лиц. Государственным органам и служащим, а также 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Рядом зарубежных государств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Ознакомиться с зарубежным законодательством, касающимся подкупа иностранных должностных лиц, рекомендуется также должностным лицам в случае их командирования или при исполнении своих должностных обязанностей в представительствах государственных органов за рубежом.</w:t>
      </w:r>
    </w:p>
    <w:p>
      <w:pPr>
        <w:pStyle w:val="0"/>
        <w:spacing w:before="240" w:line-rule="auto"/>
        <w:ind w:firstLine="540"/>
        <w:jc w:val="both"/>
      </w:pPr>
      <w:r>
        <w:rPr>
          <w:sz w:val="24"/>
        </w:rPr>
        <w:t xml:space="preserve">7) Исторические материалы по вышеуказанным вопросам, изложенным в Своде законов Российской Империи (Том III).</w:t>
      </w:r>
    </w:p>
    <w:p>
      <w:pPr>
        <w:pStyle w:val="0"/>
        <w:spacing w:before="240" w:line-rule="auto"/>
        <w:ind w:firstLine="540"/>
        <w:jc w:val="both"/>
      </w:pPr>
      <w:r>
        <w:rPr>
          <w:sz w:val="24"/>
        </w:rPr>
        <w:t xml:space="preserve">1.2. Также необходимо обеспечить усиление информационной (просветительской) работы органов государственной власти, местного самоуправления, государственных внебюджетных фондов и организаций по ключевым вопросам обозначенного направления.</w:t>
      </w:r>
    </w:p>
    <w:p>
      <w:pPr>
        <w:pStyle w:val="0"/>
        <w:spacing w:before="240" w:line-rule="auto"/>
        <w:ind w:firstLine="540"/>
        <w:jc w:val="both"/>
      </w:pPr>
      <w:r>
        <w:rPr>
          <w:sz w:val="24"/>
        </w:rPr>
        <w:t xml:space="preserve">Так, в частности, предлагается подготовить памятки для служащих и работников по следующим вопросам:</w:t>
      </w:r>
    </w:p>
    <w:p>
      <w:pPr>
        <w:pStyle w:val="0"/>
        <w:spacing w:before="240" w:line-rule="auto"/>
        <w:ind w:firstLine="540"/>
        <w:jc w:val="both"/>
      </w:pPr>
      <w:r>
        <w:rPr>
          <w:sz w:val="24"/>
        </w:rPr>
        <w:t xml:space="preserve">1) уголовная ответственность за получение и дачу взятки, в которой изложить вопросы применения мер уголовной ответственности за получение и дачу взятки и мер административной ответственности за незаконное вознаграждение от имени юридического лица;</w:t>
      </w:r>
    </w:p>
    <w:p>
      <w:pPr>
        <w:pStyle w:val="0"/>
        <w:spacing w:before="240" w:line-rule="auto"/>
        <w:ind w:firstLine="540"/>
        <w:jc w:val="both"/>
      </w:pPr>
      <w:r>
        <w:rPr>
          <w:sz w:val="24"/>
        </w:rPr>
        <w:t xml:space="preserve">2) сборник положений нормативных правовых актов, регулирующих вопросы применения ответственности за получение и дачу взятки и незаконного вознаграждения, в том числе: </w:t>
      </w:r>
      <w:hyperlink w:history="0" r:id="rId37" w:tooltip="&quot;Уголовный кодекс Российской Федерации&quot; от 13.06.1996 N 63-ФЗ (ред. от 15.10.2025) {КонсультантПлюс}">
        <w:r>
          <w:rPr>
            <w:sz w:val="24"/>
            <w:color w:val="0000ff"/>
          </w:rPr>
          <w:t xml:space="preserve">статьи 290</w:t>
        </w:r>
      </w:hyperlink>
      <w:r>
        <w:rPr>
          <w:sz w:val="24"/>
        </w:rPr>
        <w:t xml:space="preserve">, </w:t>
      </w:r>
      <w:hyperlink w:history="0" r:id="rId38" w:tooltip="&quot;Уголовный кодекс Российской Федерации&quot; от 13.06.1996 N 63-ФЗ (ред. от 15.10.2025) {КонсультантПлюс}">
        <w:r>
          <w:rPr>
            <w:sz w:val="24"/>
            <w:color w:val="0000ff"/>
          </w:rPr>
          <w:t xml:space="preserve">291</w:t>
        </w:r>
      </w:hyperlink>
      <w:r>
        <w:rPr>
          <w:sz w:val="24"/>
        </w:rPr>
        <w:t xml:space="preserve">, </w:t>
      </w:r>
      <w:hyperlink w:history="0" r:id="rId39" w:tooltip="&quot;Уголовный кодекс Российской Федерации&quot; от 13.06.1996 N 63-ФЗ (ред. от 15.10.2025) {КонсультантПлюс}">
        <w:r>
          <w:rPr>
            <w:sz w:val="24"/>
            <w:color w:val="0000ff"/>
          </w:rPr>
          <w:t xml:space="preserve">291.1</w:t>
        </w:r>
      </w:hyperlink>
      <w:r>
        <w:rPr>
          <w:sz w:val="24"/>
        </w:rPr>
        <w:t xml:space="preserve"> УК РФ; </w:t>
      </w:r>
      <w:hyperlink w:history="0" r:id="rId40"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sz w:val="24"/>
            <w:color w:val="0000ff"/>
          </w:rPr>
          <w:t xml:space="preserve">статья 19.28</w:t>
        </w:r>
      </w:hyperlink>
      <w:r>
        <w:rPr>
          <w:sz w:val="24"/>
        </w:rPr>
        <w:t xml:space="preserve"> КоАП РФ; </w:t>
      </w:r>
      <w:hyperlink w:history="0" r:id="rId41" w:tooltip="Постановление Пленума Верховного Суда РФ от 10.02.2000 N 6 (ред. от 22.05.2012) &quot;О судебной практике по делам о взяточничестве и коммерческом подкупе&quot; ------------ Утратил силу или отменен {КонсультантПлюс}">
        <w:r>
          <w:rPr>
            <w:sz w:val="24"/>
            <w:color w:val="0000ff"/>
          </w:rPr>
          <w:t xml:space="preserve">пункты 9</w:t>
        </w:r>
      </w:hyperlink>
      <w:r>
        <w:rPr>
          <w:sz w:val="24"/>
        </w:rPr>
        <w:t xml:space="preserve">, </w:t>
      </w:r>
      <w:hyperlink w:history="0" r:id="rId42" w:tooltip="Постановление Пленума Верховного Суда РФ от 10.02.2000 N 6 (ред. от 22.05.2012) &quot;О судебной практике по делам о взяточничестве и коммерческом подкупе&quot; ------------ Утратил силу или отменен {КонсультантПлюс}">
        <w:r>
          <w:rPr>
            <w:sz w:val="24"/>
            <w:color w:val="0000ff"/>
          </w:rPr>
          <w:t xml:space="preserve">11</w:t>
        </w:r>
      </w:hyperlink>
      <w:r>
        <w:rPr>
          <w:sz w:val="24"/>
        </w:rPr>
        <w:t xml:space="preserve">, </w:t>
      </w:r>
      <w:hyperlink w:history="0" r:id="rId43" w:tooltip="Постановление Пленума Верховного Суда РФ от 10.02.2000 N 6 (ред. от 22.05.2012) &quot;О судебной практике по делам о взяточничестве и коммерческом подкупе&quot; ------------ Утратил силу или отменен {КонсультантПлюс}">
        <w:r>
          <w:rPr>
            <w:sz w:val="24"/>
            <w:color w:val="0000ff"/>
          </w:rPr>
          <w:t xml:space="preserve">15</w:t>
        </w:r>
      </w:hyperlink>
      <w:r>
        <w:rPr>
          <w:sz w:val="24"/>
        </w:rPr>
        <w:t xml:space="preserve"> Постановления Пленума ВС РФ N 6.</w:t>
      </w:r>
    </w:p>
    <w:p>
      <w:pPr>
        <w:pStyle w:val="0"/>
        <w:spacing w:before="240" w:line-rule="auto"/>
        <w:ind w:firstLine="540"/>
        <w:jc w:val="both"/>
      </w:pPr>
      <w:r>
        <w:rPr>
          <w:sz w:val="24"/>
        </w:rPr>
        <w:t xml:space="preserve">Памятки представляется целесообразным сформулировать на основе типовых жизненных ситуаций. Они должны быть краткими, написанными доступным языком без использования сложных юридических терминов. Также в памятки необходимо включить сведения для правильной оценки соответствующей жизненной ситуации (например, разъяснять, что понимается под взяткой), порядок действий в данной ситуации, ссылки на соответствующие положения нормативных правовых актов.</w:t>
      </w:r>
    </w:p>
    <w:p>
      <w:pPr>
        <w:pStyle w:val="0"/>
        <w:spacing w:before="240" w:line-rule="auto"/>
        <w:ind w:firstLine="540"/>
        <w:jc w:val="both"/>
      </w:pPr>
      <w:r>
        <w:rPr>
          <w:sz w:val="24"/>
        </w:rPr>
        <w:t xml:space="preserve">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pPr>
        <w:pStyle w:val="0"/>
        <w:spacing w:before="240" w:line-rule="auto"/>
        <w:ind w:firstLine="540"/>
        <w:jc w:val="both"/>
      </w:pPr>
      <w:r>
        <w:rPr>
          <w:sz w:val="24"/>
        </w:rPr>
        <w:t xml:space="preserve">Обеспечение информирования служащих и работников об установленных действующим законодательством о противодействии коррупции ограничениях, запретах, обязанностях и принципах служебного поведения целесообразно осуществлять, применяя следующие меры.</w:t>
      </w:r>
    </w:p>
    <w:p>
      <w:pPr>
        <w:pStyle w:val="0"/>
        <w:spacing w:before="240" w:line-rule="auto"/>
        <w:ind w:firstLine="540"/>
        <w:jc w:val="both"/>
      </w:pPr>
      <w:r>
        <w:rPr>
          <w:sz w:val="24"/>
        </w:rPr>
        <w:t xml:space="preserve">2.1. В рамках учебных семинаров (бесед, лекций, практических занятий) следует разъяснять процедуры и формы соблюдения требований к служебному поведению, а также этические нормы поведения, которыми им надлежит руководствоваться при исполнении должностных обязанностей.</w:t>
      </w:r>
    </w:p>
    <w:p>
      <w:pPr>
        <w:pStyle w:val="0"/>
        <w:spacing w:before="240" w:line-rule="auto"/>
        <w:ind w:firstLine="540"/>
        <w:jc w:val="both"/>
      </w:pPr>
      <w:r>
        <w:rPr>
          <w:sz w:val="24"/>
        </w:rPr>
        <w:t xml:space="preserve">В части организации семинаров (бесед, лекций, практических занятий) необходимо рассмотреть следующие вопросы.</w:t>
      </w:r>
    </w:p>
    <w:p>
      <w:pPr>
        <w:pStyle w:val="0"/>
        <w:spacing w:before="240" w:line-rule="auto"/>
        <w:ind w:firstLine="540"/>
        <w:jc w:val="both"/>
      </w:pPr>
      <w:r>
        <w:rPr>
          <w:sz w:val="24"/>
        </w:rPr>
        <w:t xml:space="preserve">1) Порядок уведомления служащего и работника о фактах склонения к совершению коррупционного правонарушения.</w:t>
      </w:r>
    </w:p>
    <w:p>
      <w:pPr>
        <w:pStyle w:val="0"/>
        <w:spacing w:before="240" w:line-rule="auto"/>
        <w:ind w:firstLine="540"/>
        <w:jc w:val="both"/>
      </w:pPr>
      <w:r>
        <w:rPr>
          <w:sz w:val="24"/>
        </w:rPr>
        <w:t xml:space="preserve">В ходе семинара требуется:</w:t>
      </w:r>
    </w:p>
    <w:p>
      <w:pPr>
        <w:pStyle w:val="0"/>
        <w:spacing w:before="240" w:line-rule="auto"/>
        <w:ind w:firstLine="540"/>
        <w:jc w:val="both"/>
      </w:pPr>
      <w:r>
        <w:rPr>
          <w:sz w:val="24"/>
        </w:rPr>
        <w:t xml:space="preserve">а) напомнить служащим и работникам, что уведомление представителя нанимателя (работодателя) о склонении к коррупционным правонарушениям является их обязанностью;</w:t>
      </w:r>
    </w:p>
    <w:p>
      <w:pPr>
        <w:pStyle w:val="0"/>
        <w:spacing w:before="240" w:line-rule="auto"/>
        <w:ind w:firstLine="540"/>
        <w:jc w:val="both"/>
      </w:pPr>
      <w:r>
        <w:rPr>
          <w:sz w:val="24"/>
        </w:rPr>
        <w:t xml:space="preserve">б) указать служащим и работникам на то, что уведомление обо всех ситуациях склонения к коррупционным правонарушениям может привести к сокращению числа случаев предложения и дачи взятки, т.к. позволяет выявить недобросовестных представителей организаций и иных граждан, взаимодействующих с государственным органом, государственным внебюджетным фондом или организацией;</w:t>
      </w:r>
    </w:p>
    <w:p>
      <w:pPr>
        <w:pStyle w:val="0"/>
        <w:spacing w:before="240" w:line-rule="auto"/>
        <w:ind w:firstLine="540"/>
        <w:jc w:val="both"/>
      </w:pPr>
      <w:r>
        <w:rPr>
          <w:sz w:val="24"/>
        </w:rPr>
        <w:t xml:space="preserve">в) разъяснить порядок направления и рассмотрения уведомления о склонении к коррупционным правонарушениям, утвержденный государственным органом, государственным внебюджетным фондом, организацией.</w:t>
      </w:r>
    </w:p>
    <w:p>
      <w:pPr>
        <w:pStyle w:val="0"/>
        <w:spacing w:before="240" w:line-rule="auto"/>
        <w:ind w:firstLine="540"/>
        <w:jc w:val="both"/>
      </w:pPr>
      <w:r>
        <w:rPr>
          <w:sz w:val="24"/>
        </w:rPr>
        <w:t xml:space="preserve">2) Порядок урегулирования конфликта интересов.</w:t>
      </w:r>
    </w:p>
    <w:p>
      <w:pPr>
        <w:pStyle w:val="0"/>
        <w:spacing w:before="240" w:line-rule="auto"/>
        <w:ind w:firstLine="540"/>
        <w:jc w:val="both"/>
      </w:pPr>
      <w:r>
        <w:rPr>
          <w:sz w:val="24"/>
        </w:rPr>
        <w:t xml:space="preserve">В ходе семинара необходимо:</w:t>
      </w:r>
    </w:p>
    <w:p>
      <w:pPr>
        <w:pStyle w:val="0"/>
        <w:spacing w:before="240" w:line-rule="auto"/>
        <w:ind w:firstLine="540"/>
        <w:jc w:val="both"/>
      </w:pPr>
      <w:r>
        <w:rPr>
          <w:sz w:val="24"/>
        </w:rPr>
        <w:t xml:space="preserve">а) указать служащим и работникам на то, что в целом ряде случаев совершение ими определенных действий не только приводит к возникновению конфликта интересов, но и может восприниматься окружающими как согласие принять взятку. Речь идет, в том числе, о следующих ситуациях:</w:t>
      </w:r>
    </w:p>
    <w:p>
      <w:pPr>
        <w:pStyle w:val="0"/>
        <w:spacing w:before="240" w:line-rule="auto"/>
        <w:ind w:firstLine="540"/>
        <w:jc w:val="both"/>
      </w:pPr>
      <w:r>
        <w:rPr>
          <w:sz w:val="24"/>
        </w:rPr>
        <w:t xml:space="preserve">служащий или работник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w:t>
      </w:r>
    </w:p>
    <w:p>
      <w:pPr>
        <w:pStyle w:val="0"/>
        <w:spacing w:before="240" w:line-rule="auto"/>
        <w:ind w:firstLine="540"/>
        <w:jc w:val="both"/>
      </w:pPr>
      <w:r>
        <w:rPr>
          <w:sz w:val="24"/>
        </w:rPr>
        <w:t xml:space="preserve">родственники служащего или работника устраиваются на работу в организацию, которая извлекла, извлекает или может извлечь выгоду из его решений или действий (бездействия);</w:t>
      </w:r>
    </w:p>
    <w:p>
      <w:pPr>
        <w:pStyle w:val="0"/>
        <w:spacing w:before="240" w:line-rule="auto"/>
        <w:ind w:firstLine="540"/>
        <w:jc w:val="both"/>
      </w:pPr>
      <w:r>
        <w:rPr>
          <w:sz w:val="24"/>
        </w:rPr>
        <w:t xml:space="preserve">родственники служащего или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pPr>
        <w:pStyle w:val="0"/>
        <w:spacing w:before="240" w:line-rule="auto"/>
        <w:ind w:firstLine="540"/>
        <w:jc w:val="both"/>
      </w:pPr>
      <w:r>
        <w:rPr>
          <w:sz w:val="24"/>
        </w:rPr>
        <w:t xml:space="preserve">б) напомнить служащим и работникам, что письменное информирование представителя нанимателя (работодателя) о возникновении личной заинтересованности, которая приводит или может привести к конфликту интересов, является их обязанностью;</w:t>
      </w:r>
    </w:p>
    <w:p>
      <w:pPr>
        <w:pStyle w:val="0"/>
        <w:spacing w:before="240" w:line-rule="auto"/>
        <w:ind w:firstLine="540"/>
        <w:jc w:val="both"/>
      </w:pPr>
      <w:r>
        <w:rPr>
          <w:sz w:val="24"/>
        </w:rPr>
        <w:t xml:space="preserve">в) обсудить со служащими и работниками типовые ситуации конфликта интересов и порядок уведомления о возникновении личной заинтересованности.</w:t>
      </w:r>
    </w:p>
    <w:bookmarkStart w:id="114" w:name="P114"/>
    <w:bookmarkEnd w:id="114"/>
    <w:p>
      <w:pPr>
        <w:pStyle w:val="0"/>
        <w:spacing w:before="240" w:line-rule="auto"/>
        <w:ind w:firstLine="540"/>
        <w:jc w:val="both"/>
      </w:pPr>
      <w:r>
        <w:rPr>
          <w:sz w:val="24"/>
        </w:rPr>
        <w:t xml:space="preserve">3) Действия и высказывания, которые могут быть восприняты окружающими как согласие принять взятку или как просьба о даче взятки.</w:t>
      </w:r>
    </w:p>
    <w:p>
      <w:pPr>
        <w:pStyle w:val="0"/>
        <w:spacing w:before="240" w:line-rule="auto"/>
        <w:ind w:firstLine="540"/>
        <w:jc w:val="both"/>
      </w:pPr>
      <w:r>
        <w:rPr>
          <w:sz w:val="24"/>
        </w:rPr>
        <w:t xml:space="preserve">В ходе семинара является целесообразным, в частности:</w:t>
      </w:r>
    </w:p>
    <w:p>
      <w:pPr>
        <w:pStyle w:val="0"/>
        <w:spacing w:before="240" w:line-rule="auto"/>
        <w:ind w:firstLine="540"/>
        <w:jc w:val="both"/>
      </w:pPr>
      <w:r>
        <w:rPr>
          <w:sz w:val="24"/>
        </w:rPr>
        <w:t xml:space="preserve">а) обсудить со служащими и работниками слова, выражения и жесты, которые могут быть восприняты окружающими как просьба (намек) о даче взятки, и указать на необходимость воздерживаться от употребления подобных выражений при взаимодействии с гражданами.</w:t>
      </w:r>
    </w:p>
    <w:p>
      <w:pPr>
        <w:pStyle w:val="0"/>
        <w:spacing w:before="240" w:line-rule="auto"/>
        <w:ind w:firstLine="540"/>
        <w:jc w:val="both"/>
      </w:pPr>
      <w:r>
        <w:rPr>
          <w:sz w:val="24"/>
        </w:rPr>
        <w:t xml:space="preserve">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pPr>
        <w:pStyle w:val="0"/>
        <w:spacing w:before="240" w:line-rule="auto"/>
        <w:ind w:firstLine="540"/>
        <w:jc w:val="both"/>
      </w:pPr>
      <w:r>
        <w:rPr>
          <w:sz w:val="24"/>
        </w:rPr>
        <w:t xml:space="preserve">б) указать служащим и работникам на то, что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pPr>
        <w:pStyle w:val="0"/>
        <w:spacing w:before="240" w:line-rule="auto"/>
        <w:ind w:firstLine="540"/>
        <w:jc w:val="both"/>
      </w:pPr>
      <w:r>
        <w:rPr>
          <w:sz w:val="24"/>
        </w:rPr>
        <w:t xml:space="preserve">К числу таких тем относятся, например:</w:t>
      </w:r>
    </w:p>
    <w:p>
      <w:pPr>
        <w:pStyle w:val="0"/>
        <w:spacing w:before="240" w:line-rule="auto"/>
        <w:ind w:firstLine="540"/>
        <w:jc w:val="both"/>
      </w:pPr>
      <w:r>
        <w:rPr>
          <w:sz w:val="24"/>
        </w:rPr>
        <w:t xml:space="preserve">низкий уровень заработной платы служащего, работника и нехватка денежных средств на реализацию тех или иных нужд;</w:t>
      </w:r>
    </w:p>
    <w:p>
      <w:pPr>
        <w:pStyle w:val="0"/>
        <w:spacing w:before="240" w:line-rule="auto"/>
        <w:ind w:firstLine="540"/>
        <w:jc w:val="both"/>
      </w:pPr>
      <w:r>
        <w:rPr>
          <w:sz w:val="24"/>
        </w:rPr>
        <w:t xml:space="preserve">желание приобрести то или иное имущество, получить ту или иную услугу, отправиться в туристическую поездку;</w:t>
      </w:r>
    </w:p>
    <w:p>
      <w:pPr>
        <w:pStyle w:val="0"/>
        <w:spacing w:before="240" w:line-rule="auto"/>
        <w:ind w:firstLine="540"/>
        <w:jc w:val="both"/>
      </w:pPr>
      <w:r>
        <w:rPr>
          <w:sz w:val="24"/>
        </w:rPr>
        <w:t xml:space="preserve">отсутствие работы у родственников служащего, работника;</w:t>
      </w:r>
    </w:p>
    <w:p>
      <w:pPr>
        <w:pStyle w:val="0"/>
        <w:spacing w:before="240" w:line-rule="auto"/>
        <w:ind w:firstLine="540"/>
        <w:jc w:val="both"/>
      </w:pPr>
      <w:r>
        <w:rPr>
          <w:sz w:val="24"/>
        </w:rPr>
        <w:t xml:space="preserve">необходимость поступления детей служащего, работника в образовательные учреждения и т.д.;</w:t>
      </w:r>
    </w:p>
    <w:p>
      <w:pPr>
        <w:pStyle w:val="0"/>
        <w:spacing w:before="240" w:line-rule="auto"/>
        <w:ind w:firstLine="540"/>
        <w:jc w:val="both"/>
      </w:pPr>
      <w:r>
        <w:rPr>
          <w:sz w:val="24"/>
        </w:rPr>
        <w:t xml:space="preserve">в) указать служащим и работникам, что определенные исходящие от них предложения, 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w:t>
      </w:r>
    </w:p>
    <w:p>
      <w:pPr>
        <w:pStyle w:val="0"/>
        <w:spacing w:before="240" w:line-rule="auto"/>
        <w:ind w:firstLine="540"/>
        <w:jc w:val="both"/>
      </w:pPr>
      <w:r>
        <w:rPr>
          <w:sz w:val="24"/>
        </w:rPr>
        <w:t xml:space="preserve">Это возможно даже в том случае, когда такие предложения продиктованы благими намерениями и никак не связаны с личной выгодой государственного служащего, работника.</w:t>
      </w:r>
    </w:p>
    <w:p>
      <w:pPr>
        <w:pStyle w:val="0"/>
        <w:spacing w:before="240" w:line-rule="auto"/>
        <w:ind w:firstLine="540"/>
        <w:jc w:val="both"/>
      </w:pPr>
      <w:r>
        <w:rPr>
          <w:sz w:val="24"/>
        </w:rPr>
        <w:t xml:space="preserve">К числу таких предложений относятся, например, предложения:</w:t>
      </w:r>
    </w:p>
    <w:p>
      <w:pPr>
        <w:pStyle w:val="0"/>
        <w:spacing w:before="240" w:line-rule="auto"/>
        <w:ind w:firstLine="540"/>
        <w:jc w:val="both"/>
      </w:pPr>
      <w:r>
        <w:rPr>
          <w:sz w:val="24"/>
        </w:rPr>
        <w:t xml:space="preserve">предоставить служащему, работнику и (или) его родственникам скидку;</w:t>
      </w:r>
    </w:p>
    <w:p>
      <w:pPr>
        <w:pStyle w:val="0"/>
        <w:spacing w:before="240" w:line-rule="auto"/>
        <w:ind w:firstLine="540"/>
        <w:jc w:val="both"/>
      </w:pPr>
      <w:r>
        <w:rPr>
          <w:sz w:val="24"/>
        </w:rPr>
        <w:t xml:space="preserve">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pPr>
        <w:pStyle w:val="0"/>
        <w:spacing w:before="240" w:line-rule="auto"/>
        <w:ind w:firstLine="540"/>
        <w:jc w:val="both"/>
      </w:pPr>
      <w:r>
        <w:rPr>
          <w:sz w:val="24"/>
        </w:rPr>
        <w:t xml:space="preserve">внести деньги в конкретный благотворительный фонд;</w:t>
      </w:r>
    </w:p>
    <w:p>
      <w:pPr>
        <w:pStyle w:val="0"/>
        <w:spacing w:before="240" w:line-rule="auto"/>
        <w:ind w:firstLine="540"/>
        <w:jc w:val="both"/>
      </w:pPr>
      <w:r>
        <w:rPr>
          <w:sz w:val="24"/>
        </w:rPr>
        <w:t xml:space="preserve">поддержать конкретную спортивную команду и т.д.;</w:t>
      </w:r>
    </w:p>
    <w:p>
      <w:pPr>
        <w:pStyle w:val="0"/>
        <w:spacing w:before="240" w:line-rule="auto"/>
        <w:ind w:firstLine="540"/>
        <w:jc w:val="both"/>
      </w:pPr>
      <w:r>
        <w:rPr>
          <w:sz w:val="24"/>
        </w:rPr>
        <w:t xml:space="preserve">г) разъяснить служащим и работникам, что совершение ими определенных действий может восприниматься как согласие принять взятку или просьба о даче взятки.</w:t>
      </w:r>
    </w:p>
    <w:p>
      <w:pPr>
        <w:pStyle w:val="0"/>
        <w:spacing w:before="240" w:line-rule="auto"/>
        <w:ind w:firstLine="540"/>
        <w:jc w:val="both"/>
      </w:pPr>
      <w:r>
        <w:rPr>
          <w:sz w:val="24"/>
        </w:rPr>
        <w:t xml:space="preserve">К числу таких действий относятся, например:</w:t>
      </w:r>
    </w:p>
    <w:p>
      <w:pPr>
        <w:pStyle w:val="0"/>
        <w:spacing w:before="240" w:line-rule="auto"/>
        <w:ind w:firstLine="540"/>
        <w:jc w:val="both"/>
      </w:pPr>
      <w:r>
        <w:rPr>
          <w:sz w:val="24"/>
        </w:rPr>
        <w:t xml:space="preserve">регулярное получение подарков, даже (если речь идет не о государственном гражданском служащем) стоимостью менее 3000 рублей;</w:t>
      </w:r>
    </w:p>
    <w:p>
      <w:pPr>
        <w:pStyle w:val="0"/>
        <w:spacing w:before="240" w:line-rule="auto"/>
        <w:ind w:firstLine="540"/>
        <w:jc w:val="both"/>
      </w:pPr>
      <w:r>
        <w:rPr>
          <w:sz w:val="24"/>
        </w:rPr>
        <w:t xml:space="preserve">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служащего или работника.</w:t>
      </w:r>
    </w:p>
    <w:p>
      <w:pPr>
        <w:pStyle w:val="0"/>
        <w:spacing w:before="240" w:line-rule="auto"/>
        <w:ind w:firstLine="540"/>
        <w:jc w:val="both"/>
      </w:pPr>
      <w:r>
        <w:rPr>
          <w:sz w:val="24"/>
        </w:rPr>
        <w:t xml:space="preserve">2.2. Также действенной мерой по данному направлению может стать подготовка и распространение среди служащих и работников памяток и иных методических материалов, содержащих разъяснения по ключевым вопросам, к которым, в частности, следует отнести:</w:t>
      </w:r>
    </w:p>
    <w:p>
      <w:pPr>
        <w:pStyle w:val="0"/>
        <w:spacing w:before="240" w:line-rule="auto"/>
        <w:ind w:firstLine="540"/>
        <w:jc w:val="both"/>
      </w:pPr>
      <w:r>
        <w:rPr>
          <w:sz w:val="24"/>
        </w:rPr>
        <w:t xml:space="preserve">1) уведомление о склонении к коррупции. В памятке следует описать порядок действий служащего или работника при склонении его к коррупционным правонарушениям;</w:t>
      </w:r>
    </w:p>
    <w:p>
      <w:pPr>
        <w:pStyle w:val="0"/>
        <w:spacing w:before="240" w:line-rule="auto"/>
        <w:ind w:firstLine="540"/>
        <w:jc w:val="both"/>
      </w:pPr>
      <w:r>
        <w:rPr>
          <w:sz w:val="24"/>
        </w:rPr>
        <w:t xml:space="preserve">2) о типовых случаях конфликтов интересов и порядке их урегулирования;</w:t>
      </w:r>
    </w:p>
    <w:p>
      <w:pPr>
        <w:pStyle w:val="0"/>
        <w:spacing w:before="240" w:line-rule="auto"/>
        <w:ind w:firstLine="540"/>
        <w:jc w:val="both"/>
      </w:pPr>
      <w:r>
        <w:rPr>
          <w:sz w:val="24"/>
        </w:rPr>
        <w:t xml:space="preserve">3) поведение, которое может быть воспринято как согласие принять взятку или как просьба о даче взятки, в которую включить описание выражений, тем для разговора, предложений и действий, указанных в </w:t>
      </w:r>
      <w:hyperlink w:history="0" w:anchor="P114" w:tooltip="3) Действия и высказывания, которые могут быть восприняты окружающими как согласие принять взятку или как просьба о даче взятки.">
        <w:r>
          <w:rPr>
            <w:sz w:val="24"/>
            <w:color w:val="0000ff"/>
          </w:rPr>
          <w:t xml:space="preserve">подпункте 3 раздела 2</w:t>
        </w:r>
      </w:hyperlink>
      <w:r>
        <w:rPr>
          <w:sz w:val="24"/>
        </w:rPr>
        <w:t xml:space="preserve"> настоящего комплекса мер.</w:t>
      </w:r>
    </w:p>
    <w:p>
      <w:pPr>
        <w:pStyle w:val="0"/>
        <w:spacing w:before="240" w:line-rule="auto"/>
        <w:ind w:firstLine="540"/>
        <w:jc w:val="both"/>
      </w:pPr>
      <w:r>
        <w:rPr>
          <w:sz w:val="24"/>
        </w:rPr>
        <w:t xml:space="preserve">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pPr>
        <w:pStyle w:val="0"/>
        <w:spacing w:before="240" w:line-rule="auto"/>
        <w:ind w:firstLine="540"/>
        <w:jc w:val="both"/>
      </w:pPr>
      <w:r>
        <w:rPr>
          <w:sz w:val="24"/>
        </w:rPr>
        <w:t xml:space="preserve">При организации мероприятий по обозначенному направлению следует обратить внимание на необходимость своевременной регламентации локальными правовыми актами процедур и форм соблюдения служащими и работниками требований к служебному поведению.</w:t>
      </w:r>
    </w:p>
    <w:p>
      <w:pPr>
        <w:pStyle w:val="0"/>
        <w:spacing w:before="240" w:line-rule="auto"/>
        <w:ind w:firstLine="540"/>
        <w:jc w:val="both"/>
      </w:pPr>
      <w:r>
        <w:rPr>
          <w:sz w:val="24"/>
        </w:rPr>
        <w:t xml:space="preserve">На начальном этапе разработки акта рекомендуется обеспечить информирование государственных (муниципальных) служащих о возможности участия в его подготовке. Для обсуждения полученных замечаний и предложений служащих или работников по проекту локального правового акта при необходимости проводить рабочую встречу с работниками или служащими.</w:t>
      </w:r>
    </w:p>
    <w:p>
      <w:pPr>
        <w:pStyle w:val="0"/>
        <w:spacing w:before="240" w:line-rule="auto"/>
        <w:ind w:firstLine="540"/>
        <w:jc w:val="both"/>
      </w:pPr>
      <w:r>
        <w:rPr>
          <w:sz w:val="24"/>
        </w:rPr>
        <w:t xml:space="preserve">В отношении принятых локальных правовых актов рекомендуется не реже одного раза в год проводить обсуждения практики применения локальных правовых актов со служащими и работниками органа государственной власти, местного самоуправления, государственного внебюджетного фонда и организации. В ходе встречи предлагается обсуждать прежде всего те трудности, с которыми служащие и работники сталкиваются на практике при реализации тех или иных положений правовых актов (представление сведений о доходах, расходах, об имуществе и обязательствах имущественного характера; определение наличия личной заинтересованности, которая приводит или может привести к конфликту интересов, и т.д.). По итогам указанных обсуждений следует актуализировать положения локальных правовых актов.</w:t>
      </w:r>
    </w:p>
    <w:p>
      <w:pPr>
        <w:pStyle w:val="0"/>
        <w:spacing w:before="240" w:line-rule="auto"/>
        <w:ind w:firstLine="540"/>
        <w:jc w:val="both"/>
      </w:pPr>
      <w:r>
        <w:rPr>
          <w:sz w:val="24"/>
        </w:rPr>
        <w:t xml:space="preserve">К вопросам, которые необходимо регламентировать локальными правовыми актами, в частности следует отнести вопрос о </w:t>
      </w:r>
      <w:hyperlink w:history="0" r:id="rId44" w:tooltip="Федеральный закон от 25.12.2008 N 273-ФЗ (ред. от 28.12.2024) &quot;О противодействии коррупции&quot; {КонсультантПлюс}">
        <w:r>
          <w:rPr>
            <w:sz w:val="24"/>
            <w:color w:val="0000ff"/>
          </w:rPr>
          <w:t xml:space="preserve">порядке уведомления</w:t>
        </w:r>
      </w:hyperlink>
      <w:r>
        <w:rPr>
          <w:sz w:val="24"/>
        </w:rPr>
        <w:t xml:space="preserve"> представителя нанимателя (работодателя) о фактах склонения к коррупционным правонарушениям.</w:t>
      </w:r>
    </w:p>
    <w:p>
      <w:pPr>
        <w:pStyle w:val="0"/>
        <w:spacing w:before="240" w:line-rule="auto"/>
        <w:ind w:firstLine="540"/>
        <w:jc w:val="both"/>
      </w:pPr>
      <w:r>
        <w:rPr>
          <w:sz w:val="24"/>
        </w:rPr>
        <w:t xml:space="preserve">При разработке указанного акта о порядке уведомления о фактах склонения служащего или работника к совершению коррупционного правонарушения уделить особое внимание механизмам защиты заявителей. Наличие эффективных механизмов защиты будет стимулировать служащих и работников не только отказываться от предложений взятки, но и сообщать о лицах, ее предложивших.</w:t>
      </w:r>
    </w:p>
    <w:p>
      <w:pPr>
        <w:pStyle w:val="0"/>
        <w:spacing w:before="240" w:line-rule="auto"/>
        <w:ind w:firstLine="540"/>
        <w:jc w:val="both"/>
      </w:pPr>
      <w:r>
        <w:rPr>
          <w:sz w:val="24"/>
        </w:rPr>
        <w:t xml:space="preserve">В связи с этим необходимо, в частности:</w:t>
      </w:r>
    </w:p>
    <w:p>
      <w:pPr>
        <w:pStyle w:val="0"/>
        <w:spacing w:before="240" w:line-rule="auto"/>
        <w:ind w:firstLine="540"/>
        <w:jc w:val="both"/>
      </w:pPr>
      <w:r>
        <w:rPr>
          <w:sz w:val="24"/>
        </w:rPr>
        <w:t xml:space="preserve">закрепить требования о конфиденциальности информации о личности заявителя;</w:t>
      </w:r>
    </w:p>
    <w:p>
      <w:pPr>
        <w:pStyle w:val="0"/>
        <w:spacing w:before="240" w:line-rule="auto"/>
        <w:ind w:firstLine="540"/>
        <w:jc w:val="both"/>
      </w:pPr>
      <w:r>
        <w:rPr>
          <w:sz w:val="24"/>
        </w:rPr>
        <w:t xml:space="preserve">установить режим доступа к журналу входящей корреспонденции, содержащему данные, позволяющие идентифицировать личность заявителя;</w:t>
      </w:r>
    </w:p>
    <w:p>
      <w:pPr>
        <w:pStyle w:val="0"/>
        <w:spacing w:before="240" w:line-rule="auto"/>
        <w:ind w:firstLine="540"/>
        <w:jc w:val="both"/>
      </w:pPr>
      <w:r>
        <w:rPr>
          <w:sz w:val="24"/>
        </w:rPr>
        <w:t xml:space="preserve">включить в этический кодекс государственного органа, государственного внебюджетного фонда и организации положение о том, что служащие и работники должны воздерживаться от поведения (высказываний, жестов, действий), которое может быть воспринято окружающими как согласие принять взятку или как просьба о даче взятки.</w:t>
      </w:r>
    </w:p>
    <w:p>
      <w:pPr>
        <w:pStyle w:val="0"/>
        <w:spacing w:before="240" w:line-rule="auto"/>
        <w:ind w:firstLine="540"/>
        <w:jc w:val="both"/>
      </w:pPr>
      <w:r>
        <w:rPr>
          <w:sz w:val="24"/>
        </w:rPr>
        <w:t xml:space="preserve">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pPr>
        <w:pStyle w:val="0"/>
        <w:spacing w:before="240" w:line-rule="auto"/>
        <w:ind w:firstLine="540"/>
        <w:jc w:val="both"/>
      </w:pPr>
      <w:r>
        <w:rPr>
          <w:sz w:val="24"/>
        </w:rPr>
        <w:t xml:space="preserve">В число мер по реализации данного направления необходимо включить следующие.</w:t>
      </w:r>
    </w:p>
    <w:p>
      <w:pPr>
        <w:pStyle w:val="0"/>
        <w:spacing w:before="240" w:line-rule="auto"/>
        <w:ind w:firstLine="540"/>
        <w:jc w:val="both"/>
      </w:pPr>
      <w:r>
        <w:rPr>
          <w:sz w:val="24"/>
        </w:rPr>
        <w:t xml:space="preserve">Разместить в местах предоставления государственных услуг и в иных служебных помещениях, где на регулярной основе осуществляется взаимодействие граждан с организациями, объявления (плакаты), указывающие на то, что:</w:t>
      </w:r>
    </w:p>
    <w:p>
      <w:pPr>
        <w:pStyle w:val="0"/>
        <w:spacing w:before="240" w:line-rule="auto"/>
        <w:ind w:firstLine="540"/>
        <w:jc w:val="both"/>
      </w:pPr>
      <w:r>
        <w:rPr>
          <w:sz w:val="24"/>
        </w:rPr>
        <w:t xml:space="preserve">дача взятки должностному лицу наказывается лишением свободы;</w:t>
      </w:r>
    </w:p>
    <w:p>
      <w:pPr>
        <w:pStyle w:val="0"/>
        <w:spacing w:before="240" w:line-rule="auto"/>
        <w:ind w:firstLine="540"/>
        <w:jc w:val="both"/>
      </w:pPr>
      <w:r>
        <w:rPr>
          <w:sz w:val="24"/>
        </w:rPr>
        <w:t xml:space="preserve">предложение должностному лицу денег или имущества, а также выгод или услуг имущественного характера могут быть истолкованы как покушение на дачу взятки;</w:t>
      </w:r>
    </w:p>
    <w:p>
      <w:pPr>
        <w:pStyle w:val="0"/>
        <w:spacing w:before="240" w:line-rule="auto"/>
        <w:ind w:firstLine="540"/>
        <w:jc w:val="both"/>
      </w:pPr>
      <w:r>
        <w:rPr>
          <w:sz w:val="24"/>
        </w:rPr>
        <w:t xml:space="preserve">государственному служащему запрещается принимать подарки в связи с исполнением служебных обязанностей вне зависимости от стоимости подарка.</w:t>
      </w:r>
    </w:p>
    <w:p>
      <w:pPr>
        <w:pStyle w:val="0"/>
        <w:spacing w:before="240" w:line-rule="auto"/>
        <w:ind w:firstLine="540"/>
        <w:jc w:val="both"/>
      </w:pPr>
      <w:r>
        <w:rPr>
          <w:sz w:val="24"/>
        </w:rPr>
        <w:t xml:space="preserve">Разместить на официальном сайте государственного органа, государственного внебюджетного фонда и организации, распространить в электронной и в печатной форме памятки и иные методические материалы для служащих и работников.</w:t>
      </w:r>
    </w:p>
    <w:p>
      <w:pPr>
        <w:pStyle w:val="0"/>
        <w:spacing w:before="240" w:line-rule="auto"/>
        <w:ind w:firstLine="540"/>
        <w:jc w:val="both"/>
      </w:pPr>
      <w:r>
        <w:rPr>
          <w:sz w:val="24"/>
        </w:rPr>
        <w:t xml:space="preserve">Обеспечить возможности для граждан и организаций беспрепятственно направлять свои обращения в федеральный государственный орган (информация о работе "горячей линии", "телефона доверия", отправке почтовых сообщений, форма по отправке сообщений граждан и организаций через официальный сайт). Обращение гражданина может быть составлено в виде электронного документа и подписано электронной подписью.</w:t>
      </w:r>
    </w:p>
    <w:p>
      <w:pPr>
        <w:pStyle w:val="0"/>
        <w:spacing w:before="240" w:line-rule="auto"/>
        <w:ind w:firstLine="540"/>
        <w:jc w:val="both"/>
      </w:pPr>
      <w:r>
        <w:rPr>
          <w:sz w:val="24"/>
        </w:rPr>
        <w:t xml:space="preserve">Оборудовать места предоставления государственных услуг средствами, позволяющими избежать проявлений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yperlink" Target="https://legislationrf.ru/info1/cgi/online.cgi?req=doc&amp;base=LAW&amp;n=143660&amp;date=07.11.2025&amp;dst=100164&amp;field=134" TargetMode = "External"/>
	<Relationship Id="rId3" Type="http://schemas.openxmlformats.org/officeDocument/2006/relationships/hyperlink" Target="https://legislationrf.ru/info1/cgi/online.cgi?req=doc&amp;base=LAW&amp;n=143660&amp;date=07.11.2025&amp;dst=100165&amp;field=134" TargetMode = "External"/>
	<Relationship Id="rId4" Type="http://schemas.openxmlformats.org/officeDocument/2006/relationships/hyperlink" Target="https://legislationrf.ru/info1/cgi/online.cgi?req=doc&amp;base=LAW&amp;n=121544&amp;date=07.11.2025&amp;dst=100469&amp;field=134" TargetMode = "External"/>
	<Relationship Id="rId5" Type="http://schemas.openxmlformats.org/officeDocument/2006/relationships/hyperlink" Target="https://legislationrf.ru/info1/cgi/online.cgi?req=doc&amp;base=LAW&amp;n=163950&amp;date=07.11.2025" TargetMode = "External"/>
	<Relationship Id="rId6" Type="http://schemas.openxmlformats.org/officeDocument/2006/relationships/hyperlink" Target="https://legislationrf.ru/info1/cgi/online.cgi?req=doc&amp;base=LAW&amp;n=516744&amp;date=07.11.2025" TargetMode = "External"/>
	<Relationship Id="rId7" Type="http://schemas.openxmlformats.org/officeDocument/2006/relationships/hyperlink" Target="https://legislationrf.ru/info1/cgi/online.cgi?req=doc&amp;base=LAW&amp;n=516744&amp;date=07.11.2025&amp;dst=483&amp;field=134" TargetMode = "External"/>
	<Relationship Id="rId8" Type="http://schemas.openxmlformats.org/officeDocument/2006/relationships/hyperlink" Target="https://legislationrf.ru/info1/cgi/online.cgi?req=doc&amp;base=LAW&amp;n=516744&amp;date=07.11.2025&amp;dst=484&amp;field=134" TargetMode = "External"/>
	<Relationship Id="rId9" Type="http://schemas.openxmlformats.org/officeDocument/2006/relationships/hyperlink" Target="https://legislationrf.ru/info1/cgi/online.cgi?req=doc&amp;base=LAW&amp;n=516744&amp;date=07.11.2025&amp;dst=498&amp;field=134" TargetMode = "External"/>
	<Relationship Id="rId10" Type="http://schemas.openxmlformats.org/officeDocument/2006/relationships/hyperlink" Target="https://legislationrf.ru/info1/cgi/online.cgi?req=doc&amp;base=LAW&amp;n=516744&amp;date=07.11.2025" TargetMode = "External"/>
	<Relationship Id="rId11" Type="http://schemas.openxmlformats.org/officeDocument/2006/relationships/hyperlink" Target="https://legislationrf.ru/info1/cgi/online.cgi?req=doc&amp;base=LAW&amp;n=516744&amp;date=07.11.2025&amp;dst=498&amp;field=134" TargetMode = "External"/>
	<Relationship Id="rId12" Type="http://schemas.openxmlformats.org/officeDocument/2006/relationships/hyperlink" Target="https://legislationrf.ru/info1/cgi/online.cgi?req=doc&amp;base=LAW&amp;n=516744&amp;date=07.11.2025&amp;dst=509&amp;field=134" TargetMode = "External"/>
	<Relationship Id="rId13" Type="http://schemas.openxmlformats.org/officeDocument/2006/relationships/hyperlink" Target="https://legislationrf.ru/info1/cgi/online.cgi?req=doc&amp;base=LAW&amp;n=516744&amp;date=07.11.2025&amp;dst=509&amp;field=134" TargetMode = "External"/>
	<Relationship Id="rId14" Type="http://schemas.openxmlformats.org/officeDocument/2006/relationships/hyperlink" Target="https://legislationrf.ru/info1/cgi/online.cgi?req=doc&amp;base=LAW&amp;n=516744&amp;date=07.11.2025&amp;dst=499&amp;field=134" TargetMode = "External"/>
	<Relationship Id="rId15" Type="http://schemas.openxmlformats.org/officeDocument/2006/relationships/hyperlink" Target="https://legislationrf.ru/info1/cgi/online.cgi?req=doc&amp;base=LAW&amp;n=516744&amp;date=07.11.2025" TargetMode = "External"/>
	<Relationship Id="rId16" Type="http://schemas.openxmlformats.org/officeDocument/2006/relationships/hyperlink" Target="https://legislationrf.ru/info1/cgi/online.cgi?req=doc&amp;base=LAW&amp;n=516744&amp;date=07.11.2025&amp;dst=450&amp;field=134" TargetMode = "External"/>
	<Relationship Id="rId17" Type="http://schemas.openxmlformats.org/officeDocument/2006/relationships/hyperlink" Target="https://legislationrf.ru/info1/cgi/online.cgi?req=doc&amp;base=LAW&amp;n=516744&amp;date=07.11.2025&amp;dst=466&amp;field=134" TargetMode = "External"/>
	<Relationship Id="rId18" Type="http://schemas.openxmlformats.org/officeDocument/2006/relationships/hyperlink" Target="https://legislationrf.ru/info1/cgi/online.cgi?req=doc&amp;base=LAW&amp;n=516744&amp;date=07.11.2025&amp;dst=484&amp;field=134" TargetMode = "External"/>
	<Relationship Id="rId19" Type="http://schemas.openxmlformats.org/officeDocument/2006/relationships/hyperlink" Target="https://legislationrf.ru/info1/cgi/online.cgi?req=doc&amp;base=LAW&amp;n=516744&amp;date=07.11.2025&amp;dst=497&amp;field=134" TargetMode = "External"/>
	<Relationship Id="rId20" Type="http://schemas.openxmlformats.org/officeDocument/2006/relationships/hyperlink" Target="https://legislationrf.ru/info1/cgi/online.cgi?req=doc&amp;base=LAW&amp;n=341481&amp;date=07.11.2025&amp;dst=100056&amp;field=134" TargetMode = "External"/>
	<Relationship Id="rId21" Type="http://schemas.openxmlformats.org/officeDocument/2006/relationships/hyperlink" Target="https://legislationrf.ru/info1/cgi/online.cgi?req=doc&amp;base=LAW&amp;n=516744&amp;date=07.11.2025&amp;dst=466&amp;field=134" TargetMode = "External"/>
	<Relationship Id="rId22" Type="http://schemas.openxmlformats.org/officeDocument/2006/relationships/hyperlink" Target="https://legislationrf.ru/info1/cgi/online.cgi?req=doc&amp;base=LAW&amp;n=516744&amp;date=07.11.2025&amp;dst=457&amp;field=134" TargetMode = "External"/>
	<Relationship Id="rId23" Type="http://schemas.openxmlformats.org/officeDocument/2006/relationships/hyperlink" Target="https://legislationrf.ru/info1/cgi/online.cgi?req=doc&amp;base=LAW&amp;n=516744&amp;date=07.11.2025&amp;dst=459&amp;field=134" TargetMode = "External"/>
	<Relationship Id="rId24" Type="http://schemas.openxmlformats.org/officeDocument/2006/relationships/hyperlink" Target="https://legislationrf.ru/info1/cgi/online.cgi?req=doc&amp;base=LAW&amp;n=516744&amp;date=07.11.2025&amp;dst=100531&amp;field=134" TargetMode = "External"/>
	<Relationship Id="rId25" Type="http://schemas.openxmlformats.org/officeDocument/2006/relationships/hyperlink" Target="https://legislationrf.ru/info1/cgi/online.cgi?req=doc&amp;base=LAW&amp;n=510751&amp;date=07.11.2025" TargetMode = "External"/>
	<Relationship Id="rId26" Type="http://schemas.openxmlformats.org/officeDocument/2006/relationships/hyperlink" Target="https://legislationrf.ru/info1/cgi/online.cgi?req=doc&amp;base=LAW&amp;n=163950&amp;date=07.11.2025" TargetMode = "External"/>
	<Relationship Id="rId27" Type="http://schemas.openxmlformats.org/officeDocument/2006/relationships/hyperlink" Target="https://legislationrf.ru/info1/cgi/online.cgi?req=doc&amp;base=LAW&amp;n=510751&amp;date=07.11.2025&amp;dst=2620&amp;field=134" TargetMode = "External"/>
	<Relationship Id="rId28" Type="http://schemas.openxmlformats.org/officeDocument/2006/relationships/hyperlink" Target="https://legislationrf.ru/info1/cgi/online.cgi?req=doc&amp;base=LAW&amp;n=510751&amp;date=07.11.2025&amp;dst=2630&amp;field=134" TargetMode = "External"/>
	<Relationship Id="rId29" Type="http://schemas.openxmlformats.org/officeDocument/2006/relationships/hyperlink" Target="https://legislationrf.ru/info1/cgi/online.cgi?req=doc&amp;base=LAW&amp;n=516744&amp;date=07.11.2025&amp;dst=483&amp;field=134" TargetMode = "External"/>
	<Relationship Id="rId30" Type="http://schemas.openxmlformats.org/officeDocument/2006/relationships/hyperlink" Target="https://legislationrf.ru/info1/cgi/online.cgi?req=doc&amp;base=LAW&amp;n=495137&amp;date=07.11.2025&amp;dst=100047&amp;field=134" TargetMode = "External"/>
	<Relationship Id="rId31" Type="http://schemas.openxmlformats.org/officeDocument/2006/relationships/hyperlink" Target="https://legislationrf.ru/info1/cgi/online.cgi?req=doc&amp;base=LAW&amp;n=130102&amp;date=07.11.2025&amp;dst=100021&amp;field=134" TargetMode = "External"/>
	<Relationship Id="rId32" Type="http://schemas.openxmlformats.org/officeDocument/2006/relationships/hyperlink" Target="https://legislationrf.ru/info1/cgi/online.cgi?req=doc&amp;base=LAW&amp;n=510751&amp;date=07.11.2025&amp;dst=2620&amp;field=134" TargetMode = "External"/>
	<Relationship Id="rId33" Type="http://schemas.openxmlformats.org/officeDocument/2006/relationships/hyperlink" Target="https://legislationrf.ru/info1/cgi/online.cgi?req=doc&amp;base=LAW&amp;n=516744&amp;date=07.11.2025&amp;dst=466&amp;field=134" TargetMode = "External"/>
	<Relationship Id="rId34" Type="http://schemas.openxmlformats.org/officeDocument/2006/relationships/hyperlink" Target="https://legislationrf.ru/info1/cgi/online.cgi?req=doc&amp;base=LAW&amp;n=516744&amp;date=07.11.2025&amp;dst=100120&amp;field=134" TargetMode = "External"/>
	<Relationship Id="rId35" Type="http://schemas.openxmlformats.org/officeDocument/2006/relationships/hyperlink" Target="https://legislationrf.ru/info1/cgi/online.cgi?req=doc&amp;base=LAW&amp;n=130102&amp;date=07.11.2025&amp;dst=100025&amp;field=134" TargetMode = "External"/>
	<Relationship Id="rId36" Type="http://schemas.openxmlformats.org/officeDocument/2006/relationships/hyperlink" Target="https://legislationrf.ru/info1/cgi/online.cgi?req=doc&amp;base=LAW&amp;n=130102&amp;date=07.11.2025&amp;dst=100036&amp;field=134" TargetMode = "External"/>
	<Relationship Id="rId37" Type="http://schemas.openxmlformats.org/officeDocument/2006/relationships/hyperlink" Target="https://legislationrf.ru/info1/cgi/online.cgi?req=doc&amp;base=LAW&amp;n=516744&amp;date=07.11.2025&amp;dst=466&amp;field=134" TargetMode = "External"/>
	<Relationship Id="rId38" Type="http://schemas.openxmlformats.org/officeDocument/2006/relationships/hyperlink" Target="https://legislationrf.ru/info1/cgi/online.cgi?req=doc&amp;base=LAW&amp;n=516744&amp;date=07.11.2025&amp;dst=484&amp;field=134" TargetMode = "External"/>
	<Relationship Id="rId39" Type="http://schemas.openxmlformats.org/officeDocument/2006/relationships/hyperlink" Target="https://legislationrf.ru/info1/cgi/online.cgi?req=doc&amp;base=LAW&amp;n=516744&amp;date=07.11.2025&amp;dst=498&amp;field=134" TargetMode = "External"/>
	<Relationship Id="rId40" Type="http://schemas.openxmlformats.org/officeDocument/2006/relationships/hyperlink" Target="https://legislationrf.ru/info1/cgi/online.cgi?req=doc&amp;base=LAW&amp;n=510751&amp;date=07.11.2025&amp;dst=2620&amp;field=134" TargetMode = "External"/>
	<Relationship Id="rId41" Type="http://schemas.openxmlformats.org/officeDocument/2006/relationships/hyperlink" Target="https://legislationrf.ru/info1/cgi/online.cgi?req=doc&amp;base=LAW&amp;n=130102&amp;date=07.11.2025&amp;dst=100021&amp;field=134" TargetMode = "External"/>
	<Relationship Id="rId42" Type="http://schemas.openxmlformats.org/officeDocument/2006/relationships/hyperlink" Target="https://legislationrf.ru/info1/cgi/online.cgi?req=doc&amp;base=LAW&amp;n=130102&amp;date=07.11.2025&amp;dst=100025&amp;field=134" TargetMode = "External"/>
	<Relationship Id="rId43" Type="http://schemas.openxmlformats.org/officeDocument/2006/relationships/hyperlink" Target="https://legislationrf.ru/info1/cgi/online.cgi?req=doc&amp;base=LAW&amp;n=130102&amp;date=07.11.2025&amp;dst=100036&amp;field=134" TargetMode = "External"/>
	<Relationship Id="rId44" Type="http://schemas.openxmlformats.org/officeDocument/2006/relationships/hyperlink" Target="https://legislationrf.ru/info1/cgi/online.cgi?req=doc&amp;base=LAW&amp;n=495137&amp;date=07.11.2025&amp;dst=100088&amp;field=134"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Минтруда России от 10.07.2013 N 18-2/10/2-3836
"Об Обзоре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(вместе с Информацией Минтруда России от 04.03.2013 "Обзор рекомендаций по осуществлению комплекса организационных, разъяснительных и иных мер по недопущению</dc:title>
  <dcterms:created xsi:type="dcterms:W3CDTF">2025-11-07T12:07:47Z</dcterms:created>
</cp:coreProperties>
</file>