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34D6" w:rsidRPr="004334D6" w:rsidRDefault="004334D6" w:rsidP="004334D6">
      <w:pPr>
        <w:spacing w:line="276" w:lineRule="auto"/>
        <w:jc w:val="center"/>
        <w:rPr>
          <w:rFonts w:eastAsia="Calibri"/>
          <w:sz w:val="28"/>
          <w:szCs w:val="28"/>
          <w:lang w:eastAsia="en-US"/>
        </w:rPr>
      </w:pPr>
      <w:r w:rsidRPr="004334D6">
        <w:rPr>
          <w:rFonts w:eastAsia="Calibri"/>
          <w:sz w:val="28"/>
          <w:szCs w:val="28"/>
          <w:lang w:eastAsia="en-US"/>
        </w:rPr>
        <w:t>Список</w:t>
      </w:r>
    </w:p>
    <w:p w:rsidR="004334D6" w:rsidRPr="004334D6" w:rsidRDefault="004334D6" w:rsidP="004334D6">
      <w:pPr>
        <w:spacing w:line="276" w:lineRule="auto"/>
        <w:ind w:right="827"/>
        <w:rPr>
          <w:rFonts w:eastAsia="Calibri"/>
          <w:sz w:val="28"/>
          <w:szCs w:val="28"/>
          <w:lang w:eastAsia="en-US"/>
        </w:rPr>
      </w:pPr>
      <w:r w:rsidRPr="004334D6">
        <w:rPr>
          <w:rFonts w:eastAsia="Calibri"/>
          <w:sz w:val="28"/>
          <w:szCs w:val="28"/>
          <w:lang w:eastAsia="en-US"/>
        </w:rPr>
        <w:t xml:space="preserve">  дел, назначенных  к рассмотрению  в  Брянковском  городском суде                           </w:t>
      </w:r>
    </w:p>
    <w:p w:rsidR="004334D6" w:rsidRPr="004334D6" w:rsidRDefault="004334D6" w:rsidP="004334D6">
      <w:pPr>
        <w:tabs>
          <w:tab w:val="left" w:pos="2428"/>
          <w:tab w:val="center" w:pos="4677"/>
        </w:tabs>
        <w:spacing w:line="276" w:lineRule="auto"/>
        <w:ind w:left="-851"/>
        <w:jc w:val="center"/>
        <w:rPr>
          <w:rFonts w:eastAsia="Calibri"/>
          <w:sz w:val="28"/>
          <w:szCs w:val="28"/>
          <w:lang w:eastAsia="en-US"/>
        </w:rPr>
      </w:pPr>
      <w:r w:rsidRPr="004334D6">
        <w:rPr>
          <w:rFonts w:eastAsia="Calibri"/>
          <w:sz w:val="28"/>
          <w:szCs w:val="28"/>
          <w:lang w:eastAsia="en-US"/>
        </w:rPr>
        <w:t>на «01» июня     2026 г.</w:t>
      </w:r>
    </w:p>
    <w:p w:rsidR="004334D6" w:rsidRPr="004334D6" w:rsidRDefault="004334D6" w:rsidP="004334D6">
      <w:pPr>
        <w:tabs>
          <w:tab w:val="left" w:pos="2428"/>
          <w:tab w:val="center" w:pos="4677"/>
        </w:tabs>
        <w:spacing w:line="276" w:lineRule="auto"/>
        <w:ind w:left="-851"/>
        <w:jc w:val="center"/>
        <w:rPr>
          <w:rFonts w:eastAsia="Calibri"/>
          <w:sz w:val="28"/>
          <w:szCs w:val="28"/>
          <w:lang w:eastAsia="en-US"/>
        </w:rPr>
      </w:pPr>
      <w:bookmarkStart w:id="0" w:name="_GoBack"/>
      <w:r w:rsidRPr="004334D6">
        <w:rPr>
          <w:rFonts w:eastAsia="Calibri"/>
          <w:sz w:val="28"/>
          <w:szCs w:val="28"/>
          <w:lang w:eastAsia="en-US"/>
        </w:rPr>
        <w:t xml:space="preserve">Судья Чернова Наталья Ивановна </w:t>
      </w:r>
    </w:p>
    <w:tbl>
      <w:tblPr>
        <w:tblpPr w:leftFromText="180" w:rightFromText="180" w:vertAnchor="text" w:horzAnchor="margin" w:tblpX="-879" w:tblpY="48"/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"/>
        <w:gridCol w:w="641"/>
        <w:gridCol w:w="1560"/>
        <w:gridCol w:w="1134"/>
        <w:gridCol w:w="4037"/>
        <w:gridCol w:w="1559"/>
        <w:gridCol w:w="1916"/>
      </w:tblGrid>
      <w:tr w:rsidR="004334D6" w:rsidRPr="004334D6" w:rsidTr="004334D6">
        <w:trPr>
          <w:trHeight w:val="1648"/>
        </w:trPr>
        <w:tc>
          <w:tcPr>
            <w:tcW w:w="675" w:type="dxa"/>
            <w:gridSpan w:val="2"/>
            <w:shd w:val="clear" w:color="auto" w:fill="auto"/>
          </w:tcPr>
          <w:bookmarkEnd w:id="0"/>
          <w:p w:rsidR="004334D6" w:rsidRPr="004334D6" w:rsidRDefault="004334D6" w:rsidP="004334D6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4334D6">
              <w:rPr>
                <w:rFonts w:eastAsia="Calibri"/>
                <w:sz w:val="28"/>
                <w:szCs w:val="28"/>
                <w:lang w:eastAsia="en-US"/>
              </w:rPr>
              <w:t xml:space="preserve">№ </w:t>
            </w:r>
            <w:proofErr w:type="gramStart"/>
            <w:r w:rsidRPr="004334D6">
              <w:rPr>
                <w:rFonts w:eastAsia="Calibri"/>
                <w:sz w:val="28"/>
                <w:szCs w:val="28"/>
                <w:lang w:eastAsia="en-US"/>
              </w:rPr>
              <w:t>п</w:t>
            </w:r>
            <w:proofErr w:type="gramEnd"/>
            <w:r w:rsidRPr="004334D6">
              <w:rPr>
                <w:rFonts w:eastAsia="Calibri"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1560" w:type="dxa"/>
            <w:shd w:val="clear" w:color="auto" w:fill="auto"/>
          </w:tcPr>
          <w:p w:rsidR="004334D6" w:rsidRPr="004334D6" w:rsidRDefault="004334D6" w:rsidP="004334D6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4334D6">
              <w:rPr>
                <w:rFonts w:eastAsia="Calibri"/>
                <w:sz w:val="28"/>
                <w:szCs w:val="28"/>
                <w:lang w:eastAsia="en-US"/>
              </w:rPr>
              <w:t>№ дела (материала)</w:t>
            </w:r>
          </w:p>
        </w:tc>
        <w:tc>
          <w:tcPr>
            <w:tcW w:w="1134" w:type="dxa"/>
            <w:shd w:val="clear" w:color="auto" w:fill="auto"/>
          </w:tcPr>
          <w:p w:rsidR="004334D6" w:rsidRPr="004334D6" w:rsidRDefault="004334D6" w:rsidP="004334D6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4334D6">
              <w:rPr>
                <w:rFonts w:eastAsia="Calibri"/>
                <w:sz w:val="28"/>
                <w:szCs w:val="28"/>
                <w:lang w:eastAsia="en-US"/>
              </w:rPr>
              <w:t>На какой час  назначено рассмотрение</w:t>
            </w:r>
          </w:p>
        </w:tc>
        <w:tc>
          <w:tcPr>
            <w:tcW w:w="4037" w:type="dxa"/>
            <w:shd w:val="clear" w:color="auto" w:fill="auto"/>
          </w:tcPr>
          <w:p w:rsidR="004334D6" w:rsidRPr="004334D6" w:rsidRDefault="004334D6" w:rsidP="004334D6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4334D6">
              <w:rPr>
                <w:rFonts w:eastAsia="Calibri"/>
                <w:sz w:val="28"/>
                <w:szCs w:val="28"/>
                <w:lang w:eastAsia="en-US"/>
              </w:rPr>
              <w:t>Ф.И.О., обвиняемых,  истца, административного истца, ответчика, административного ответчика, предмет  и сущность  иска, административного иска</w:t>
            </w:r>
          </w:p>
          <w:p w:rsidR="004334D6" w:rsidRPr="004334D6" w:rsidRDefault="004334D6" w:rsidP="004334D6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4334D6">
              <w:rPr>
                <w:rFonts w:ascii="Calibri" w:eastAsia="Calibri" w:hAnsi="Calibri"/>
                <w:sz w:val="28"/>
                <w:szCs w:val="28"/>
                <w:lang w:eastAsia="en-US"/>
              </w:rPr>
              <w:t xml:space="preserve">ст. </w:t>
            </w:r>
            <w:hyperlink r:id="rId5" w:tooltip="&quot;Уголовный кодекс Российской Федерации&quot; от 13.06.1996 N 63-ФЗ (ред. от 14.07.2022, с изм. от 18.07.2022) (с изм. и доп., вступ. в силу с 25.07.2022) {КонсультантПлюс}">
              <w:r w:rsidRPr="004334D6">
                <w:rPr>
                  <w:rFonts w:ascii="Calibri" w:eastAsia="Calibri" w:hAnsi="Calibri"/>
                  <w:color w:val="000000"/>
                  <w:sz w:val="28"/>
                  <w:szCs w:val="28"/>
                  <w:lang w:eastAsia="en-US"/>
                </w:rPr>
                <w:t>УК</w:t>
              </w:r>
            </w:hyperlink>
            <w:r w:rsidRPr="004334D6">
              <w:rPr>
                <w:rFonts w:ascii="Calibri" w:eastAsia="Calibri" w:hAnsi="Calibri"/>
                <w:color w:val="000000"/>
                <w:sz w:val="28"/>
                <w:szCs w:val="28"/>
                <w:lang w:eastAsia="en-US"/>
              </w:rPr>
              <w:t xml:space="preserve"> </w:t>
            </w:r>
            <w:r w:rsidRPr="004334D6">
              <w:rPr>
                <w:rFonts w:ascii="Calibri" w:eastAsia="Calibri" w:hAnsi="Calibri"/>
                <w:sz w:val="28"/>
                <w:szCs w:val="28"/>
                <w:lang w:eastAsia="en-US"/>
              </w:rPr>
              <w:t xml:space="preserve">РФ, </w:t>
            </w:r>
            <w:hyperlink r:id="rId6" w:tooltip="&quot;Кодекс Российской Федерации об административных правонарушениях&quot; от 30.12.2001 N 195-ФЗ (ред. от 14.07.2022) (с изм. и доп., вступ. в силу с 25.07.2022) {КонсультантПлюс}">
              <w:r w:rsidRPr="004334D6">
                <w:rPr>
                  <w:rFonts w:ascii="Calibri" w:eastAsia="Calibri" w:hAnsi="Calibri"/>
                  <w:color w:val="000000"/>
                  <w:sz w:val="28"/>
                  <w:szCs w:val="28"/>
                  <w:lang w:eastAsia="en-US"/>
                </w:rPr>
                <w:t>КоАП</w:t>
              </w:r>
            </w:hyperlink>
            <w:r w:rsidRPr="004334D6">
              <w:rPr>
                <w:rFonts w:ascii="Calibri" w:eastAsia="Calibri" w:hAnsi="Calibri"/>
                <w:sz w:val="28"/>
                <w:szCs w:val="28"/>
                <w:lang w:eastAsia="en-US"/>
              </w:rPr>
              <w:t xml:space="preserve"> РФ, </w:t>
            </w:r>
            <w:hyperlink r:id="rId7" w:tooltip="&quot;Кодекс административного судопроизводства Российской Федерации&quot; от 08.03.2015 N 21-ФЗ (ред. от 11.06.2022) (с изм. и доп., вступ. в силу с 20.06.2022) {КонсультантПлюс}">
              <w:r w:rsidRPr="004334D6">
                <w:rPr>
                  <w:rFonts w:ascii="Calibri" w:eastAsia="Calibri" w:hAnsi="Calibri"/>
                  <w:color w:val="000000"/>
                  <w:sz w:val="28"/>
                  <w:szCs w:val="28"/>
                  <w:lang w:eastAsia="en-US"/>
                </w:rPr>
                <w:t>КАС</w:t>
              </w:r>
            </w:hyperlink>
            <w:r w:rsidRPr="004334D6">
              <w:rPr>
                <w:rFonts w:ascii="Calibri" w:eastAsia="Calibri" w:hAnsi="Calibri"/>
                <w:sz w:val="28"/>
                <w:szCs w:val="28"/>
                <w:lang w:eastAsia="en-US"/>
              </w:rPr>
              <w:t xml:space="preserve"> РФ</w:t>
            </w:r>
            <w:r w:rsidRPr="004334D6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</w:p>
        </w:tc>
        <w:tc>
          <w:tcPr>
            <w:tcW w:w="1559" w:type="dxa"/>
            <w:shd w:val="clear" w:color="auto" w:fill="auto"/>
          </w:tcPr>
          <w:p w:rsidR="004334D6" w:rsidRPr="004334D6" w:rsidRDefault="004334D6" w:rsidP="004334D6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4334D6">
              <w:rPr>
                <w:rFonts w:eastAsia="Calibri"/>
                <w:sz w:val="28"/>
                <w:szCs w:val="28"/>
                <w:lang w:eastAsia="en-US"/>
              </w:rPr>
              <w:t>Место рассмотрения</w:t>
            </w:r>
          </w:p>
          <w:p w:rsidR="004334D6" w:rsidRPr="004334D6" w:rsidRDefault="004334D6" w:rsidP="004334D6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916" w:type="dxa"/>
          </w:tcPr>
          <w:p w:rsidR="004334D6" w:rsidRPr="004334D6" w:rsidRDefault="004334D6" w:rsidP="004334D6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4334D6">
              <w:rPr>
                <w:rFonts w:eastAsia="Calibri"/>
                <w:sz w:val="28"/>
                <w:szCs w:val="28"/>
                <w:lang w:eastAsia="en-US"/>
              </w:rPr>
              <w:t>Результат по делу</w:t>
            </w:r>
          </w:p>
        </w:tc>
      </w:tr>
      <w:tr w:rsidR="004334D6" w:rsidRPr="004334D6" w:rsidTr="004334D6">
        <w:trPr>
          <w:gridBefore w:val="1"/>
          <w:wBefore w:w="34" w:type="dxa"/>
          <w:trHeight w:val="319"/>
        </w:trPr>
        <w:tc>
          <w:tcPr>
            <w:tcW w:w="641" w:type="dxa"/>
            <w:shd w:val="clear" w:color="auto" w:fill="auto"/>
          </w:tcPr>
          <w:p w:rsidR="004334D6" w:rsidRPr="004334D6" w:rsidRDefault="004334D6" w:rsidP="004334D6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4334D6">
              <w:rPr>
                <w:rFonts w:eastAsia="Calibri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560" w:type="dxa"/>
            <w:shd w:val="clear" w:color="auto" w:fill="auto"/>
          </w:tcPr>
          <w:p w:rsidR="004334D6" w:rsidRPr="004334D6" w:rsidRDefault="004334D6" w:rsidP="004334D6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4334D6">
              <w:rPr>
                <w:rFonts w:eastAsia="Calibri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:rsidR="004334D6" w:rsidRPr="004334D6" w:rsidRDefault="004334D6" w:rsidP="004334D6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4334D6">
              <w:rPr>
                <w:rFonts w:eastAsia="Calibri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4037" w:type="dxa"/>
            <w:shd w:val="clear" w:color="auto" w:fill="auto"/>
          </w:tcPr>
          <w:p w:rsidR="004334D6" w:rsidRPr="004334D6" w:rsidRDefault="004334D6" w:rsidP="004334D6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4334D6">
              <w:rPr>
                <w:rFonts w:eastAsia="Calibri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559" w:type="dxa"/>
            <w:shd w:val="clear" w:color="auto" w:fill="auto"/>
          </w:tcPr>
          <w:p w:rsidR="004334D6" w:rsidRPr="004334D6" w:rsidRDefault="004334D6" w:rsidP="004334D6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4334D6">
              <w:rPr>
                <w:rFonts w:eastAsia="Calibri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1916" w:type="dxa"/>
          </w:tcPr>
          <w:p w:rsidR="004334D6" w:rsidRPr="004334D6" w:rsidRDefault="004334D6" w:rsidP="004334D6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4334D6" w:rsidRPr="004334D6" w:rsidTr="004334D6">
        <w:trPr>
          <w:gridBefore w:val="1"/>
          <w:wBefore w:w="34" w:type="dxa"/>
          <w:trHeight w:val="319"/>
        </w:trPr>
        <w:tc>
          <w:tcPr>
            <w:tcW w:w="641" w:type="dxa"/>
            <w:shd w:val="clear" w:color="auto" w:fill="auto"/>
          </w:tcPr>
          <w:p w:rsidR="004334D6" w:rsidRPr="004334D6" w:rsidRDefault="004334D6" w:rsidP="004334D6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4334D6">
              <w:rPr>
                <w:rFonts w:eastAsia="Calibri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560" w:type="dxa"/>
            <w:shd w:val="clear" w:color="auto" w:fill="auto"/>
          </w:tcPr>
          <w:p w:rsidR="004334D6" w:rsidRPr="004334D6" w:rsidRDefault="004334D6" w:rsidP="004334D6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4334D6">
              <w:rPr>
                <w:rFonts w:eastAsia="Calibri"/>
                <w:sz w:val="28"/>
                <w:szCs w:val="28"/>
                <w:lang w:eastAsia="en-US"/>
              </w:rPr>
              <w:t>2-394/2026</w:t>
            </w:r>
          </w:p>
        </w:tc>
        <w:tc>
          <w:tcPr>
            <w:tcW w:w="1134" w:type="dxa"/>
            <w:shd w:val="clear" w:color="auto" w:fill="auto"/>
          </w:tcPr>
          <w:p w:rsidR="004334D6" w:rsidRPr="004334D6" w:rsidRDefault="004334D6" w:rsidP="004334D6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4334D6">
              <w:rPr>
                <w:rFonts w:eastAsia="Calibri"/>
                <w:sz w:val="28"/>
                <w:szCs w:val="28"/>
                <w:lang w:eastAsia="en-US"/>
              </w:rPr>
              <w:t>09-30</w:t>
            </w:r>
          </w:p>
        </w:tc>
        <w:tc>
          <w:tcPr>
            <w:tcW w:w="4037" w:type="dxa"/>
            <w:shd w:val="clear" w:color="auto" w:fill="auto"/>
          </w:tcPr>
          <w:p w:rsidR="004334D6" w:rsidRPr="004334D6" w:rsidRDefault="004334D6" w:rsidP="004334D6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4334D6">
              <w:rPr>
                <w:rFonts w:eastAsia="Calibri"/>
                <w:sz w:val="28"/>
                <w:szCs w:val="28"/>
                <w:lang w:eastAsia="en-US"/>
              </w:rPr>
              <w:t>Короткова Л.И., заинтересованное лицо Администрация  городского округа муниципальное образование городской округ г. Брянка ЛНР об установлении факта принятия наследства</w:t>
            </w:r>
          </w:p>
        </w:tc>
        <w:tc>
          <w:tcPr>
            <w:tcW w:w="1559" w:type="dxa"/>
            <w:shd w:val="clear" w:color="auto" w:fill="auto"/>
          </w:tcPr>
          <w:p w:rsidR="004334D6" w:rsidRPr="004334D6" w:rsidRDefault="004334D6" w:rsidP="004334D6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proofErr w:type="spellStart"/>
            <w:r w:rsidRPr="004334D6">
              <w:rPr>
                <w:rFonts w:eastAsia="Calibri"/>
                <w:sz w:val="28"/>
                <w:szCs w:val="28"/>
                <w:lang w:eastAsia="en-US"/>
              </w:rPr>
              <w:t>Каб</w:t>
            </w:r>
            <w:proofErr w:type="spellEnd"/>
            <w:r w:rsidRPr="004334D6">
              <w:rPr>
                <w:rFonts w:eastAsia="Calibri"/>
                <w:sz w:val="28"/>
                <w:szCs w:val="28"/>
                <w:lang w:eastAsia="en-US"/>
              </w:rPr>
              <w:t>. №9</w:t>
            </w:r>
          </w:p>
        </w:tc>
        <w:tc>
          <w:tcPr>
            <w:tcW w:w="1916" w:type="dxa"/>
          </w:tcPr>
          <w:p w:rsidR="004334D6" w:rsidRPr="004334D6" w:rsidRDefault="004334D6" w:rsidP="004334D6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Определение </w:t>
            </w:r>
          </w:p>
        </w:tc>
      </w:tr>
      <w:tr w:rsidR="004334D6" w:rsidRPr="004334D6" w:rsidTr="004334D6">
        <w:trPr>
          <w:gridBefore w:val="1"/>
          <w:wBefore w:w="34" w:type="dxa"/>
          <w:trHeight w:val="319"/>
        </w:trPr>
        <w:tc>
          <w:tcPr>
            <w:tcW w:w="641" w:type="dxa"/>
            <w:shd w:val="clear" w:color="auto" w:fill="auto"/>
          </w:tcPr>
          <w:p w:rsidR="004334D6" w:rsidRPr="004334D6" w:rsidRDefault="004334D6" w:rsidP="004334D6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4334D6">
              <w:rPr>
                <w:rFonts w:eastAsia="Calibri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560" w:type="dxa"/>
            <w:shd w:val="clear" w:color="auto" w:fill="auto"/>
          </w:tcPr>
          <w:p w:rsidR="004334D6" w:rsidRPr="004334D6" w:rsidRDefault="004334D6" w:rsidP="004334D6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4334D6">
              <w:rPr>
                <w:rFonts w:eastAsia="Calibri"/>
                <w:sz w:val="28"/>
                <w:szCs w:val="28"/>
                <w:lang w:eastAsia="en-US"/>
              </w:rPr>
              <w:t>2-392/2026</w:t>
            </w:r>
          </w:p>
        </w:tc>
        <w:tc>
          <w:tcPr>
            <w:tcW w:w="1134" w:type="dxa"/>
            <w:shd w:val="clear" w:color="auto" w:fill="auto"/>
          </w:tcPr>
          <w:p w:rsidR="004334D6" w:rsidRPr="004334D6" w:rsidRDefault="004334D6" w:rsidP="004334D6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4334D6">
              <w:rPr>
                <w:rFonts w:eastAsia="Calibri"/>
                <w:sz w:val="28"/>
                <w:szCs w:val="28"/>
                <w:lang w:eastAsia="en-US"/>
              </w:rPr>
              <w:t>10-30</w:t>
            </w:r>
          </w:p>
        </w:tc>
        <w:tc>
          <w:tcPr>
            <w:tcW w:w="4037" w:type="dxa"/>
            <w:shd w:val="clear" w:color="auto" w:fill="auto"/>
          </w:tcPr>
          <w:p w:rsidR="004334D6" w:rsidRPr="004334D6" w:rsidRDefault="004334D6" w:rsidP="004334D6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4334D6">
              <w:rPr>
                <w:rFonts w:eastAsia="Calibri"/>
                <w:sz w:val="28"/>
                <w:szCs w:val="28"/>
                <w:lang w:eastAsia="en-US"/>
              </w:rPr>
              <w:t>Фролов  А.С. к  Администрации  городского округа муниципальное образование городской округ г. Брянка ЛНР, третье лицо ГУ ФССП по ЛНР об освобождении имущества от ареста и отмене запрета на его отчуждение</w:t>
            </w:r>
          </w:p>
        </w:tc>
        <w:tc>
          <w:tcPr>
            <w:tcW w:w="1559" w:type="dxa"/>
            <w:shd w:val="clear" w:color="auto" w:fill="auto"/>
          </w:tcPr>
          <w:p w:rsidR="004334D6" w:rsidRPr="004334D6" w:rsidRDefault="004334D6" w:rsidP="004334D6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proofErr w:type="spellStart"/>
            <w:r w:rsidRPr="004334D6">
              <w:rPr>
                <w:rFonts w:eastAsia="Calibri"/>
                <w:sz w:val="28"/>
                <w:szCs w:val="28"/>
                <w:lang w:eastAsia="en-US"/>
              </w:rPr>
              <w:t>Каб</w:t>
            </w:r>
            <w:proofErr w:type="spellEnd"/>
            <w:r w:rsidRPr="004334D6">
              <w:rPr>
                <w:rFonts w:eastAsia="Calibri"/>
                <w:sz w:val="28"/>
                <w:szCs w:val="28"/>
                <w:lang w:eastAsia="en-US"/>
              </w:rPr>
              <w:t>. №9</w:t>
            </w:r>
          </w:p>
        </w:tc>
        <w:tc>
          <w:tcPr>
            <w:tcW w:w="1916" w:type="dxa"/>
          </w:tcPr>
          <w:p w:rsidR="004334D6" w:rsidRPr="004334D6" w:rsidRDefault="004334D6" w:rsidP="004334D6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Определение </w:t>
            </w:r>
          </w:p>
        </w:tc>
      </w:tr>
      <w:tr w:rsidR="004334D6" w:rsidRPr="004334D6" w:rsidTr="004334D6">
        <w:trPr>
          <w:gridBefore w:val="1"/>
          <w:wBefore w:w="34" w:type="dxa"/>
          <w:trHeight w:val="1366"/>
        </w:trPr>
        <w:tc>
          <w:tcPr>
            <w:tcW w:w="641" w:type="dxa"/>
            <w:shd w:val="clear" w:color="auto" w:fill="auto"/>
            <w:vAlign w:val="center"/>
          </w:tcPr>
          <w:p w:rsidR="004334D6" w:rsidRPr="004334D6" w:rsidRDefault="004334D6" w:rsidP="004334D6">
            <w:pPr>
              <w:spacing w:after="115"/>
              <w:jc w:val="center"/>
              <w:rPr>
                <w:rFonts w:eastAsia="Times New Roman"/>
                <w:sz w:val="28"/>
                <w:szCs w:val="28"/>
              </w:rPr>
            </w:pPr>
            <w:r w:rsidRPr="004334D6">
              <w:rPr>
                <w:rFonts w:eastAsia="Times New Roman"/>
                <w:sz w:val="28"/>
                <w:szCs w:val="28"/>
              </w:rPr>
              <w:t xml:space="preserve">3 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4334D6" w:rsidRPr="004334D6" w:rsidRDefault="004334D6" w:rsidP="004334D6">
            <w:pPr>
              <w:spacing w:after="115"/>
              <w:rPr>
                <w:rFonts w:eastAsia="Times New Roman"/>
                <w:color w:val="333333"/>
                <w:sz w:val="28"/>
                <w:szCs w:val="28"/>
              </w:rPr>
            </w:pPr>
            <w:r w:rsidRPr="004334D6">
              <w:rPr>
                <w:rFonts w:eastAsia="Times New Roman"/>
                <w:color w:val="333333"/>
                <w:sz w:val="28"/>
                <w:szCs w:val="28"/>
              </w:rPr>
              <w:t>1-58/2026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334D6" w:rsidRPr="004334D6" w:rsidRDefault="004334D6" w:rsidP="004334D6">
            <w:pPr>
              <w:rPr>
                <w:rFonts w:eastAsia="Times New Roman"/>
                <w:color w:val="333333"/>
                <w:sz w:val="28"/>
                <w:szCs w:val="28"/>
              </w:rPr>
            </w:pPr>
            <w:r w:rsidRPr="004334D6">
              <w:rPr>
                <w:rFonts w:eastAsia="Times New Roman"/>
                <w:color w:val="333333"/>
                <w:sz w:val="28"/>
                <w:szCs w:val="28"/>
              </w:rPr>
              <w:t>14-30</w:t>
            </w:r>
          </w:p>
        </w:tc>
        <w:tc>
          <w:tcPr>
            <w:tcW w:w="4037" w:type="dxa"/>
            <w:shd w:val="clear" w:color="auto" w:fill="auto"/>
            <w:vAlign w:val="center"/>
          </w:tcPr>
          <w:p w:rsidR="004334D6" w:rsidRPr="004334D6" w:rsidRDefault="004334D6" w:rsidP="004334D6">
            <w:pPr>
              <w:spacing w:after="115"/>
              <w:jc w:val="center"/>
              <w:rPr>
                <w:rFonts w:eastAsia="Times New Roman"/>
                <w:color w:val="333333"/>
                <w:sz w:val="28"/>
                <w:szCs w:val="28"/>
              </w:rPr>
            </w:pPr>
            <w:r w:rsidRPr="004334D6">
              <w:rPr>
                <w:rFonts w:eastAsia="Times New Roman"/>
                <w:color w:val="333333"/>
                <w:sz w:val="28"/>
                <w:szCs w:val="28"/>
              </w:rPr>
              <w:t xml:space="preserve">Уголовное дело по обвинению </w:t>
            </w:r>
            <w:proofErr w:type="spellStart"/>
            <w:r w:rsidRPr="004334D6">
              <w:rPr>
                <w:rFonts w:eastAsia="Times New Roman"/>
                <w:color w:val="333333"/>
                <w:sz w:val="28"/>
                <w:szCs w:val="28"/>
              </w:rPr>
              <w:t>Османова</w:t>
            </w:r>
            <w:proofErr w:type="spellEnd"/>
            <w:r w:rsidRPr="004334D6">
              <w:rPr>
                <w:rFonts w:eastAsia="Times New Roman"/>
                <w:color w:val="333333"/>
                <w:sz w:val="28"/>
                <w:szCs w:val="28"/>
              </w:rPr>
              <w:t xml:space="preserve">  </w:t>
            </w:r>
            <w:proofErr w:type="spellStart"/>
            <w:r w:rsidRPr="004334D6">
              <w:rPr>
                <w:rFonts w:eastAsia="Times New Roman"/>
                <w:color w:val="333333"/>
                <w:sz w:val="28"/>
                <w:szCs w:val="28"/>
              </w:rPr>
              <w:t>Эльшан</w:t>
            </w:r>
            <w:proofErr w:type="spellEnd"/>
            <w:r w:rsidRPr="004334D6">
              <w:rPr>
                <w:rFonts w:eastAsia="Times New Roman"/>
                <w:color w:val="333333"/>
                <w:sz w:val="28"/>
                <w:szCs w:val="28"/>
              </w:rPr>
              <w:t xml:space="preserve"> </w:t>
            </w:r>
            <w:proofErr w:type="spellStart"/>
            <w:r w:rsidRPr="004334D6">
              <w:rPr>
                <w:rFonts w:eastAsia="Times New Roman"/>
                <w:color w:val="333333"/>
                <w:sz w:val="28"/>
                <w:szCs w:val="28"/>
              </w:rPr>
              <w:t>Вусал</w:t>
            </w:r>
            <w:proofErr w:type="spellEnd"/>
            <w:r w:rsidRPr="004334D6">
              <w:rPr>
                <w:rFonts w:eastAsia="Times New Roman"/>
                <w:color w:val="333333"/>
                <w:sz w:val="28"/>
                <w:szCs w:val="28"/>
              </w:rPr>
              <w:t xml:space="preserve"> </w:t>
            </w:r>
            <w:proofErr w:type="spellStart"/>
            <w:r w:rsidRPr="004334D6">
              <w:rPr>
                <w:rFonts w:eastAsia="Times New Roman"/>
                <w:color w:val="333333"/>
                <w:sz w:val="28"/>
                <w:szCs w:val="28"/>
              </w:rPr>
              <w:t>оглы</w:t>
            </w:r>
            <w:proofErr w:type="spellEnd"/>
            <w:r w:rsidRPr="004334D6">
              <w:rPr>
                <w:rFonts w:eastAsia="Times New Roman"/>
                <w:color w:val="333333"/>
                <w:sz w:val="28"/>
                <w:szCs w:val="28"/>
              </w:rPr>
              <w:t xml:space="preserve"> по  п. «в» ч. 2 ст. 158 УК РФ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4334D6" w:rsidRPr="004334D6" w:rsidRDefault="004334D6" w:rsidP="004334D6">
            <w:pPr>
              <w:spacing w:after="115"/>
              <w:rPr>
                <w:rFonts w:eastAsia="Times New Roman"/>
                <w:sz w:val="28"/>
                <w:szCs w:val="28"/>
              </w:rPr>
            </w:pPr>
            <w:proofErr w:type="spellStart"/>
            <w:r w:rsidRPr="004334D6">
              <w:rPr>
                <w:rFonts w:eastAsia="Times New Roman"/>
                <w:sz w:val="28"/>
                <w:szCs w:val="28"/>
              </w:rPr>
              <w:t>Каб</w:t>
            </w:r>
            <w:proofErr w:type="spellEnd"/>
            <w:r w:rsidRPr="004334D6">
              <w:rPr>
                <w:rFonts w:eastAsia="Times New Roman"/>
                <w:sz w:val="28"/>
                <w:szCs w:val="28"/>
              </w:rPr>
              <w:t xml:space="preserve"> № 9</w:t>
            </w:r>
          </w:p>
        </w:tc>
        <w:tc>
          <w:tcPr>
            <w:tcW w:w="1916" w:type="dxa"/>
          </w:tcPr>
          <w:p w:rsidR="004334D6" w:rsidRPr="004334D6" w:rsidRDefault="004334D6" w:rsidP="004334D6">
            <w:pPr>
              <w:spacing w:after="115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Отложено на 08.06.2026</w:t>
            </w:r>
          </w:p>
        </w:tc>
      </w:tr>
      <w:tr w:rsidR="004334D6" w:rsidRPr="004334D6" w:rsidTr="004334D6">
        <w:trPr>
          <w:gridBefore w:val="1"/>
          <w:wBefore w:w="34" w:type="dxa"/>
          <w:trHeight w:val="1366"/>
        </w:trPr>
        <w:tc>
          <w:tcPr>
            <w:tcW w:w="641" w:type="dxa"/>
            <w:shd w:val="clear" w:color="auto" w:fill="auto"/>
            <w:vAlign w:val="center"/>
          </w:tcPr>
          <w:p w:rsidR="004334D6" w:rsidRPr="004334D6" w:rsidRDefault="004334D6" w:rsidP="004334D6">
            <w:pPr>
              <w:spacing w:after="115"/>
              <w:jc w:val="center"/>
              <w:rPr>
                <w:rFonts w:eastAsia="Times New Roman"/>
                <w:sz w:val="28"/>
                <w:szCs w:val="28"/>
              </w:rPr>
            </w:pPr>
            <w:r w:rsidRPr="004334D6">
              <w:rPr>
                <w:rFonts w:eastAsia="Times New Roman"/>
                <w:sz w:val="28"/>
                <w:szCs w:val="28"/>
              </w:rPr>
              <w:t>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4334D6" w:rsidRPr="004334D6" w:rsidRDefault="004334D6" w:rsidP="004334D6">
            <w:pPr>
              <w:spacing w:after="115"/>
              <w:rPr>
                <w:rFonts w:eastAsia="Times New Roman"/>
                <w:color w:val="333333"/>
                <w:sz w:val="28"/>
                <w:szCs w:val="28"/>
              </w:rPr>
            </w:pPr>
            <w:r w:rsidRPr="004334D6">
              <w:rPr>
                <w:rFonts w:eastAsia="Times New Roman"/>
                <w:color w:val="333333"/>
                <w:sz w:val="28"/>
                <w:szCs w:val="28"/>
              </w:rPr>
              <w:t>2-365/2026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334D6" w:rsidRPr="004334D6" w:rsidRDefault="004334D6" w:rsidP="004334D6">
            <w:pPr>
              <w:rPr>
                <w:rFonts w:eastAsia="Times New Roman"/>
                <w:color w:val="333333"/>
                <w:sz w:val="28"/>
                <w:szCs w:val="28"/>
              </w:rPr>
            </w:pPr>
            <w:r w:rsidRPr="004334D6">
              <w:rPr>
                <w:rFonts w:eastAsia="Times New Roman"/>
                <w:color w:val="333333"/>
                <w:sz w:val="28"/>
                <w:szCs w:val="28"/>
              </w:rPr>
              <w:t>15-00</w:t>
            </w:r>
          </w:p>
        </w:tc>
        <w:tc>
          <w:tcPr>
            <w:tcW w:w="4037" w:type="dxa"/>
            <w:shd w:val="clear" w:color="auto" w:fill="auto"/>
            <w:vAlign w:val="center"/>
          </w:tcPr>
          <w:p w:rsidR="004334D6" w:rsidRPr="004334D6" w:rsidRDefault="004334D6" w:rsidP="004334D6">
            <w:pPr>
              <w:spacing w:after="115"/>
              <w:jc w:val="center"/>
              <w:rPr>
                <w:rFonts w:eastAsia="Times New Roman"/>
                <w:color w:val="333333"/>
                <w:sz w:val="28"/>
                <w:szCs w:val="28"/>
              </w:rPr>
            </w:pPr>
            <w:r w:rsidRPr="004334D6">
              <w:rPr>
                <w:rFonts w:eastAsia="Times New Roman"/>
                <w:color w:val="333333"/>
                <w:sz w:val="28"/>
                <w:szCs w:val="28"/>
              </w:rPr>
              <w:t>Силаева Е.А. к Силаеву  Л.А. о расторжении брака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4334D6" w:rsidRPr="004334D6" w:rsidRDefault="004334D6" w:rsidP="004334D6">
            <w:pPr>
              <w:spacing w:after="115"/>
              <w:rPr>
                <w:rFonts w:eastAsia="Times New Roman"/>
                <w:sz w:val="28"/>
                <w:szCs w:val="28"/>
              </w:rPr>
            </w:pPr>
            <w:proofErr w:type="spellStart"/>
            <w:r w:rsidRPr="004334D6">
              <w:rPr>
                <w:rFonts w:eastAsia="Times New Roman"/>
                <w:sz w:val="28"/>
                <w:szCs w:val="28"/>
              </w:rPr>
              <w:t>Каб</w:t>
            </w:r>
            <w:proofErr w:type="spellEnd"/>
            <w:r w:rsidRPr="004334D6">
              <w:rPr>
                <w:rFonts w:eastAsia="Times New Roman"/>
                <w:sz w:val="28"/>
                <w:szCs w:val="28"/>
              </w:rPr>
              <w:t>. №9</w:t>
            </w:r>
          </w:p>
        </w:tc>
        <w:tc>
          <w:tcPr>
            <w:tcW w:w="1916" w:type="dxa"/>
          </w:tcPr>
          <w:p w:rsidR="004334D6" w:rsidRPr="004334D6" w:rsidRDefault="004334D6" w:rsidP="004334D6">
            <w:pPr>
              <w:spacing w:after="115"/>
              <w:rPr>
                <w:rFonts w:eastAsia="Times New Roman"/>
                <w:sz w:val="28"/>
                <w:szCs w:val="28"/>
              </w:rPr>
            </w:pPr>
            <w:proofErr w:type="spellStart"/>
            <w:proofErr w:type="gramStart"/>
            <w:r>
              <w:rPr>
                <w:rFonts w:eastAsia="Times New Roman"/>
                <w:sz w:val="28"/>
                <w:szCs w:val="28"/>
              </w:rPr>
              <w:t>Определе</w:t>
            </w:r>
            <w:proofErr w:type="spellEnd"/>
            <w:r>
              <w:rPr>
                <w:rFonts w:eastAsia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eastAsia="Times New Roman"/>
                <w:sz w:val="28"/>
                <w:szCs w:val="28"/>
              </w:rPr>
              <w:t>ние</w:t>
            </w:r>
            <w:proofErr w:type="spellEnd"/>
            <w:proofErr w:type="gramEnd"/>
            <w:r>
              <w:rPr>
                <w:rFonts w:eastAsia="Times New Roman"/>
                <w:sz w:val="28"/>
                <w:szCs w:val="28"/>
              </w:rPr>
              <w:t xml:space="preserve"> (дан срок для примирения) </w:t>
            </w:r>
          </w:p>
        </w:tc>
      </w:tr>
    </w:tbl>
    <w:p w:rsidR="004334D6" w:rsidRPr="004334D6" w:rsidRDefault="004334D6" w:rsidP="004334D6">
      <w:pPr>
        <w:spacing w:after="200" w:line="276" w:lineRule="auto"/>
        <w:rPr>
          <w:rFonts w:ascii="Calibri" w:eastAsia="Calibri" w:hAnsi="Calibri"/>
          <w:sz w:val="22"/>
          <w:szCs w:val="22"/>
          <w:lang w:eastAsia="en-US"/>
        </w:rPr>
      </w:pPr>
    </w:p>
    <w:p w:rsidR="00F13DAE" w:rsidRDefault="00F13DAE"/>
    <w:sectPr w:rsidR="00F13D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34D6"/>
    <w:rsid w:val="00086564"/>
    <w:rsid w:val="004334D6"/>
    <w:rsid w:val="00F13D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6564"/>
    <w:pPr>
      <w:jc w:val="left"/>
    </w:pPr>
    <w:rPr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aliases w:val="fr,Текст сновски,Знак сноски 1,Знак сноски-FN,Ciae niinee-FN,Referencia nota al pie,FZ,Appel note de bas de page,Ciae niinee I,Знак сноски Н,SUPERS,Used by Word for Help footnote symbols,Footnote Reference/,Footnotes refss,ОР,BVI fnr,ftref"/>
    <w:uiPriority w:val="99"/>
    <w:unhideWhenUsed/>
    <w:qFormat/>
    <w:rsid w:val="00086564"/>
    <w:rPr>
      <w:vertAlign w:val="superscript"/>
    </w:rPr>
  </w:style>
  <w:style w:type="paragraph" w:styleId="a4">
    <w:name w:val="List Paragraph"/>
    <w:basedOn w:val="a"/>
    <w:uiPriority w:val="34"/>
    <w:qFormat/>
    <w:rsid w:val="00086564"/>
    <w:pPr>
      <w:ind w:left="720"/>
      <w:contextualSpacing/>
    </w:pPr>
    <w:rPr>
      <w:rFonts w:eastAsia="Times New Roman"/>
      <w:sz w:val="28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6564"/>
    <w:pPr>
      <w:jc w:val="left"/>
    </w:pPr>
    <w:rPr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aliases w:val="fr,Текст сновски,Знак сноски 1,Знак сноски-FN,Ciae niinee-FN,Referencia nota al pie,FZ,Appel note de bas de page,Ciae niinee I,Знак сноски Н,SUPERS,Used by Word for Help footnote symbols,Footnote Reference/,Footnotes refss,ОР,BVI fnr,ftref"/>
    <w:uiPriority w:val="99"/>
    <w:unhideWhenUsed/>
    <w:qFormat/>
    <w:rsid w:val="00086564"/>
    <w:rPr>
      <w:vertAlign w:val="superscript"/>
    </w:rPr>
  </w:style>
  <w:style w:type="paragraph" w:styleId="a4">
    <w:name w:val="List Paragraph"/>
    <w:basedOn w:val="a"/>
    <w:uiPriority w:val="34"/>
    <w:qFormat/>
    <w:rsid w:val="00086564"/>
    <w:pPr>
      <w:ind w:left="720"/>
      <w:contextualSpacing/>
    </w:pPr>
    <w:rPr>
      <w:rFonts w:eastAsia="Times New Roman"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429B995F6C7929AB1570A0EABE8CEF2BC5678010DD78DDE9A83456644069EBEE12697E15C454DE6A491A60A53DF7N5H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429B995F6C7929AB1570A0EABE8CEF2BC5658612D57CDDE9A83456644069EBEE12697E15C454DE6A491A60A53DF7N5H" TargetMode="External"/><Relationship Id="rId5" Type="http://schemas.openxmlformats.org/officeDocument/2006/relationships/hyperlink" Target="consultantplus://offline/ref=429B995F6C7929AB1570A0EABE8CEF2BC5658610D77EDDE9A83456644069EBEE12697E15C454DE6A491A60A53DF7N5H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315</Words>
  <Characters>1800</Characters>
  <Application>Microsoft Office Word</Application>
  <DocSecurity>0</DocSecurity>
  <Lines>15</Lines>
  <Paragraphs>4</Paragraphs>
  <ScaleCrop>false</ScaleCrop>
  <Company/>
  <LinksUpToDate>false</LinksUpToDate>
  <CharactersWithSpaces>2111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Zhbanova</dc:creator>
  <cp:lastModifiedBy>Zhbanova</cp:lastModifiedBy>
  <cp:revision>1</cp:revision>
  <dcterms:created xsi:type="dcterms:W3CDTF">2026-06-03T06:29:00Z</dcterms:created>
  <dcterms:modified xsi:type="dcterms:W3CDTF">2026-06-03T06:31:00Z</dcterms:modified>
</cp:coreProperties>
</file>