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>УТВЕРЖДЕН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>приказом председателя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proofErr w:type="spellStart"/>
      <w:r>
        <w:rPr>
          <w:color w:val="000000"/>
        </w:rPr>
        <w:t>Бугурусланского</w:t>
      </w:r>
      <w:proofErr w:type="spellEnd"/>
      <w:r>
        <w:rPr>
          <w:color w:val="000000"/>
        </w:rPr>
        <w:t xml:space="preserve"> районного суда</w:t>
      </w:r>
    </w:p>
    <w:p w:rsidR="00202940" w:rsidRDefault="00846E0B" w:rsidP="00202940">
      <w:pPr>
        <w:pStyle w:val="a4"/>
        <w:shd w:val="clear" w:color="auto" w:fill="FFFFFF"/>
        <w:spacing w:before="0" w:beforeAutospacing="0" w:after="0" w:afterAutospacing="0"/>
        <w:ind w:left="5103" w:right="-143"/>
        <w:rPr>
          <w:color w:val="000000"/>
        </w:rPr>
      </w:pPr>
      <w:r>
        <w:rPr>
          <w:color w:val="000000"/>
        </w:rPr>
        <w:t>от «09» января 2023 г. № 2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План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противодействия коррупции в </w:t>
      </w:r>
      <w:proofErr w:type="spellStart"/>
      <w:r>
        <w:rPr>
          <w:b/>
          <w:color w:val="000000"/>
        </w:rPr>
        <w:t>Бугурусланском</w:t>
      </w:r>
      <w:proofErr w:type="spellEnd"/>
      <w:r>
        <w:rPr>
          <w:b/>
          <w:color w:val="000000"/>
        </w:rPr>
        <w:t xml:space="preserve"> районном с</w:t>
      </w:r>
      <w:r w:rsidR="00846E0B">
        <w:rPr>
          <w:b/>
          <w:color w:val="000000"/>
        </w:rPr>
        <w:t>уде Оренбургской области на 2023</w:t>
      </w:r>
      <w:r>
        <w:rPr>
          <w:b/>
          <w:color w:val="000000"/>
        </w:rPr>
        <w:t xml:space="preserve"> год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8"/>
        <w:gridCol w:w="4485"/>
        <w:gridCol w:w="212"/>
        <w:gridCol w:w="1950"/>
        <w:gridCol w:w="2126"/>
      </w:tblGrid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jc w:val="center"/>
            </w:pPr>
            <w:r>
              <w:rPr>
                <w:rStyle w:val="20"/>
              </w:rPr>
              <w:t>№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Наименование мероприятия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jc w:val="center"/>
            </w:pPr>
            <w:r>
              <w:rPr>
                <w:rStyle w:val="20"/>
              </w:rPr>
              <w:t>Срок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исполнения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202940" w:rsidRDefault="00202940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антикоррупционной политики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1.4.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Обеспечить ведение раздела «Противодействие коррупции» на официальном сайте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Верховном Суде Российской Федерации </w:t>
            </w:r>
            <w:r>
              <w:lastRenderedPageBreak/>
              <w:t>от 26.12.2018 № 339</w:t>
            </w:r>
            <w:proofErr w:type="gram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1.5.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суде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 xml:space="preserve">12 января, 12 апреля, 12 июля, 12 октября 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846E0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Макурова</w:t>
            </w:r>
            <w:proofErr w:type="spellEnd"/>
            <w:r>
              <w:rPr>
                <w:color w:val="000000"/>
              </w:rPr>
              <w:t xml:space="preserve"> М.Н.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Зверева К.В.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Пронина Т.Ю.</w:t>
            </w:r>
          </w:p>
          <w:p w:rsidR="00202940" w:rsidRDefault="00846E0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Устименко Е.А.</w:t>
            </w:r>
          </w:p>
          <w:p w:rsidR="00846E0B" w:rsidRDefault="00846E0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Кистанова</w:t>
            </w:r>
            <w:proofErr w:type="spellEnd"/>
            <w:r>
              <w:rPr>
                <w:color w:val="000000"/>
              </w:rPr>
              <w:t xml:space="preserve"> О.А.</w:t>
            </w:r>
          </w:p>
          <w:p w:rsidR="00CA0E77" w:rsidRDefault="00CA0E7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Звенигородская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деятельность комиссии по проверке полноты и </w:t>
            </w:r>
            <w:proofErr w:type="gramStart"/>
            <w:r>
              <w:t>достоверности</w:t>
            </w:r>
            <w:proofErr w:type="gramEnd"/>
            <w:r>
              <w:t xml:space="preserve"> представляемых судьей сведений о его доходах и расходах, а также о доходах и расходах его супруга (супруги) и несовершеннолетних детей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CA0E77" w:rsidP="00CA0E7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Янгубаева</w:t>
            </w:r>
            <w:proofErr w:type="spellEnd"/>
            <w:r>
              <w:rPr>
                <w:color w:val="000000"/>
              </w:rPr>
              <w:t xml:space="preserve"> И.С.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Продолжить работу по формированию у судей,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  отрицательного отношения к коррупции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202940" w:rsidRDefault="00CA0E7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Халепа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:rsidR="000F6A85" w:rsidRDefault="000F6A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F6A85"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202940" w:rsidRDefault="000F6A85" w:rsidP="000F6A85">
            <w:pPr>
              <w:pStyle w:val="a4"/>
              <w:spacing w:before="0" w:beforeAutospacing="0" w:after="0" w:afterAutospacing="0"/>
              <w:ind w:left="708" w:hanging="7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Халепа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:rsidR="000F6A85" w:rsidRDefault="000F6A85" w:rsidP="000F6A85">
            <w:pPr>
              <w:pStyle w:val="a4"/>
              <w:spacing w:before="0" w:beforeAutospacing="0" w:after="0" w:afterAutospacing="0"/>
              <w:ind w:left="708" w:hanging="708"/>
              <w:jc w:val="center"/>
              <w:rPr>
                <w:color w:val="000000"/>
              </w:rPr>
            </w:pPr>
            <w:r w:rsidRPr="000F6A85"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Осуществлять взаимодействие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202940" w:rsidRDefault="000F6A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Халепа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:rsidR="000F6A85" w:rsidRDefault="000F6A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F6A85"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1.11.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Направить в Управление Судебного департамента в Оренбургской области информацию о реализации плана противодействия коррупции </w:t>
            </w:r>
            <w:proofErr w:type="spellStart"/>
            <w:r>
              <w:t>Бугуру</w:t>
            </w:r>
            <w:r w:rsidR="000F6A85">
              <w:t>сланского</w:t>
            </w:r>
            <w:proofErr w:type="spellEnd"/>
            <w:r w:rsidR="000F6A85">
              <w:t xml:space="preserve"> районного суда на 2023</w:t>
            </w:r>
            <w:r>
              <w:t xml:space="preserve"> год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9 декабря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1.12.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Разработать проект плана противодействия коррупции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 суде на 2023 год и представить его на утверждение в установленном порядке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декабрь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rStyle w:val="21"/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Осуществлять мероприятия по повышению эффективности </w:t>
            </w:r>
            <w:r>
              <w:lastRenderedPageBreak/>
              <w:t>использования государственного имущества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Сазонова Е.С.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Сазонова Е.С.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</w:t>
            </w:r>
            <w:r>
              <w:rPr>
                <w:b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уведомлению представителя нанимателя о намерении выполнять (о выполнении) иную оплачиваемую работу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Обеспечить реализацию </w:t>
            </w:r>
            <w:hyperlink r:id="rId5" w:history="1">
              <w:r w:rsidRPr="000F6A85">
                <w:rPr>
                  <w:rStyle w:val="a3"/>
                  <w:color w:val="auto"/>
                </w:rPr>
                <w:t>постановления</w:t>
              </w:r>
            </w:hyperlink>
            <w:r>
              <w:t xml:space="preserve"> Правительства Российской Федерации </w:t>
            </w:r>
            <w:r>
              <w:br/>
              <w:t xml:space="preserve">от 5 октября 2020 г. № 1602 "Положение </w:t>
            </w:r>
            <w:r>
              <w:br/>
              <w:t xml:space="preserve"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>
              <w:lastRenderedPageBreak/>
              <w:t>государственной компании или публично-правовой компании, в качестве члена коллегиального органа управления этой организации"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3.6.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разъяснение порядка заполнения и представления судьями и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Макурова</w:t>
            </w:r>
            <w:proofErr w:type="spellEnd"/>
            <w:r>
              <w:rPr>
                <w:color w:val="000000"/>
              </w:rPr>
              <w:t xml:space="preserve"> М.Н.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3.9.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суде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 w:rsidP="000F6A85">
            <w:pPr>
              <w:pStyle w:val="a4"/>
              <w:spacing w:before="0" w:beforeAutospacing="0" w:after="0" w:afterAutospacing="0"/>
              <w:jc w:val="center"/>
            </w:pPr>
            <w:r>
              <w:t>до 1</w:t>
            </w:r>
            <w:r w:rsidR="000F6A85">
              <w:t>5</w:t>
            </w:r>
            <w:r>
              <w:t xml:space="preserve"> декабря,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3.10.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0F6A85">
            <w:pPr>
              <w:pStyle w:val="a4"/>
              <w:spacing w:before="0" w:beforeAutospacing="0" w:after="0" w:afterAutospacing="0"/>
              <w:jc w:val="center"/>
            </w:pPr>
            <w:r w:rsidRPr="000F6A85"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1 апреля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3.11.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судей, а также их супруг (супругов) и несовершеннолетних детей за пери</w:t>
            </w:r>
            <w:r w:rsidR="00197664">
              <w:t>од с 1 января по 31 декабря 2022</w:t>
            </w:r>
            <w:r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30 апреля включительно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Подготовить и разместить в соответствии с требованиями Указа Президента Российской Федерации от 8 июля 2013 г. </w:t>
            </w:r>
            <w:r>
              <w:br/>
              <w:t xml:space="preserve">№613 «Вопросы противодействия коррупции» на официальном сайте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сведения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197664">
              <w:t>од с 1 января по 31 декабря</w:t>
            </w:r>
            <w:proofErr w:type="gramEnd"/>
            <w:r w:rsidR="00197664">
              <w:t xml:space="preserve"> 2022</w:t>
            </w:r>
            <w:r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197664">
            <w:pPr>
              <w:pStyle w:val="a4"/>
              <w:spacing w:before="0" w:beforeAutospacing="0" w:after="0" w:afterAutospacing="0"/>
              <w:jc w:val="center"/>
            </w:pPr>
            <w:r w:rsidRPr="00197664">
              <w:t>в срок, не превышающий 14 рабочих дней со дня истечения срока, установленного для их подачи</w:t>
            </w:r>
            <w:r>
              <w:t xml:space="preserve"> 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197664">
              <w:t>од с 1 января по 31 декабря 2022</w:t>
            </w:r>
            <w:r>
              <w:t xml:space="preserve"> г. По результатам обобщения подготовить докладную записку председателю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30 июня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197664">
              <w:t>од с 1 января по 31 декабря 2022</w:t>
            </w:r>
            <w:r>
              <w:t xml:space="preserve"> г. По результатам анализа подготовить докладную записку председателю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197664">
            <w:pPr>
              <w:pStyle w:val="a4"/>
              <w:spacing w:before="0" w:beforeAutospacing="0" w:after="0" w:afterAutospacing="0"/>
              <w:jc w:val="center"/>
            </w:pPr>
            <w:r>
              <w:t>до 30</w:t>
            </w:r>
            <w:r w:rsidR="00202940">
              <w:t xml:space="preserve"> июля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передачу сведений о доходах, расходах, об имуществе и обязательствах имущественного характера судей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судей, а также их супруг (супругов) и несовершеннолетних детей за пери</w:t>
            </w:r>
            <w:r w:rsidR="00197664">
              <w:t>од с 1 января по 31 декабря 2022</w:t>
            </w:r>
            <w:r>
              <w:t xml:space="preserve"> г. в Комиссию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по </w:t>
            </w:r>
            <w:r>
              <w:lastRenderedPageBreak/>
              <w:t xml:space="preserve">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не позднее 7 рабочих дней по истечении месяца, установленного для подачи уточненных сведений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3.16.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судей </w:t>
            </w:r>
            <w:proofErr w:type="spellStart"/>
            <w:r>
              <w:t>Абдулинского</w:t>
            </w:r>
            <w:proofErr w:type="spellEnd"/>
            <w:r>
              <w:t xml:space="preserve">, </w:t>
            </w:r>
            <w:proofErr w:type="spellStart"/>
            <w:r>
              <w:t>Пономаревского</w:t>
            </w:r>
            <w:proofErr w:type="spellEnd"/>
            <w:r>
              <w:t xml:space="preserve">, </w:t>
            </w:r>
            <w:proofErr w:type="spellStart"/>
            <w:r>
              <w:t>Бугурусланского</w:t>
            </w:r>
            <w:proofErr w:type="spellEnd"/>
            <w:r>
              <w:t xml:space="preserve"> судов, мировых судей, а также их супруг (супругов) и несовершеннолетних детей за период с 1 января по 3</w:t>
            </w:r>
            <w:r w:rsidR="00197664">
              <w:t>1 декабря 2022</w:t>
            </w:r>
            <w:r>
              <w:t xml:space="preserve"> г. Комиссией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 xml:space="preserve">до 30 июля 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3.17.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заседание Комиссии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3.18.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>
              <w:t xml:space="preserve">Обеспечить передачу сведений о доходах, расходах, об имуществе и обязательствах имущественного характера судей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судей, а также их супруг (супругов) и несовершеннолетних детей за пери</w:t>
            </w:r>
            <w:r w:rsidR="00197664">
              <w:t>од с 1 января по 31 декабря 2022</w:t>
            </w:r>
            <w:bookmarkStart w:id="0" w:name="_GoBack"/>
            <w:bookmarkEnd w:id="0"/>
            <w:r>
              <w:t xml:space="preserve"> г. в Управление Судебного департамента в Оренбургской области для приобщения к материалам личных дел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1 декабря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3.19.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суде,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3.20.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сведений о размещении информации в информационно-телекоммуникационной сети «Интернет», представляемых федеральными </w:t>
            </w:r>
            <w:r>
              <w:lastRenderedPageBreak/>
              <w:t xml:space="preserve">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соблюдения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rPr>
                <w:rStyle w:val="20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</w:t>
            </w:r>
            <w:proofErr w:type="gramStart"/>
            <w:r>
              <w:rPr>
                <w:rStyle w:val="20"/>
              </w:rPr>
              <w:t>контроль за</w:t>
            </w:r>
            <w:proofErr w:type="gramEnd"/>
            <w:r>
              <w:rPr>
                <w:rStyle w:val="2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</w:t>
            </w:r>
            <w:proofErr w:type="spellStart"/>
            <w:r>
              <w:rPr>
                <w:rStyle w:val="20"/>
              </w:rPr>
              <w:t>Бугурусланского</w:t>
            </w:r>
            <w:proofErr w:type="spellEnd"/>
            <w:r>
              <w:rPr>
                <w:rStyle w:val="20"/>
              </w:rPr>
              <w:t xml:space="preserve"> районного </w:t>
            </w:r>
            <w:r>
              <w:t>суда</w:t>
            </w:r>
            <w:r>
              <w:rPr>
                <w:rStyle w:val="20"/>
              </w:rPr>
              <w:t xml:space="preserve">, в том числе </w:t>
            </w:r>
            <w:proofErr w:type="gramStart"/>
            <w:r>
              <w:rPr>
                <w:rStyle w:val="20"/>
              </w:rPr>
              <w:t>контроля за</w:t>
            </w:r>
            <w:proofErr w:type="gramEnd"/>
            <w:r>
              <w:rPr>
                <w:rStyle w:val="20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4. Антикоррупционное образование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и провести семинары-совещания по вопросам исполнения положений законодательства Российской Федерации по противодействию коррупции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Организовать участие федеральных государственных гражданских служащих </w:t>
            </w:r>
            <w:proofErr w:type="spellStart"/>
            <w:r>
              <w:rPr>
                <w:rStyle w:val="20"/>
              </w:rPr>
              <w:t>Бугурусланского</w:t>
            </w:r>
            <w:proofErr w:type="spellEnd"/>
            <w:r>
              <w:rPr>
                <w:rStyle w:val="20"/>
              </w:rPr>
              <w:t xml:space="preserve"> районного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 xml:space="preserve">в течение года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t xml:space="preserve">Обеспечить участие федеральных </w:t>
            </w:r>
            <w:proofErr w:type="spellStart"/>
            <w:r>
              <w:t>гос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5. Антикоррупционная экспертиза нормативных правовых актов и их проектов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6. Обеспечение доступа граждан и организаций к информации о деятельности </w:t>
            </w:r>
            <w:proofErr w:type="spellStart"/>
            <w:r>
              <w:rPr>
                <w:b/>
              </w:rPr>
              <w:t>Бугурусланского</w:t>
            </w:r>
            <w:proofErr w:type="spellEnd"/>
            <w:r>
              <w:rPr>
                <w:b/>
              </w:rPr>
              <w:t xml:space="preserve"> районного суда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proofErr w:type="spellStart"/>
            <w:r>
              <w:rPr>
                <w:rStyle w:val="20"/>
              </w:rPr>
              <w:t>Бугурусланского</w:t>
            </w:r>
            <w:proofErr w:type="spellEnd"/>
            <w:r>
              <w:rPr>
                <w:rStyle w:val="20"/>
              </w:rPr>
              <w:t xml:space="preserve"> районного суда информации о движении дел и текстов судебных актов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rPr>
          <w:trHeight w:val="151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Осуществлять обновление информационного стенда по противодействию коррупции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</w:tbl>
    <w:p w:rsidR="00202940" w:rsidRDefault="00202940" w:rsidP="00202940">
      <w:pPr>
        <w:shd w:val="clear" w:color="auto" w:fill="FFFFFF"/>
        <w:rPr>
          <w:vanish/>
          <w:color w:val="000000"/>
        </w:rPr>
      </w:pPr>
    </w:p>
    <w:p w:rsidR="00202940" w:rsidRDefault="00202940" w:rsidP="00202940">
      <w:pPr>
        <w:shd w:val="clear" w:color="auto" w:fill="FFFFFF"/>
        <w:jc w:val="center"/>
        <w:rPr>
          <w:vanish/>
          <w:color w:val="000000"/>
        </w:rPr>
      </w:pPr>
    </w:p>
    <w:p w:rsidR="00202940" w:rsidRDefault="00202940" w:rsidP="00202940">
      <w:pPr>
        <w:shd w:val="clear" w:color="auto" w:fill="FFFFFF"/>
        <w:jc w:val="center"/>
        <w:rPr>
          <w:vanish/>
          <w:color w:val="000000"/>
        </w:rPr>
      </w:pPr>
    </w:p>
    <w:p w:rsidR="00202940" w:rsidRDefault="00202940" w:rsidP="00202940"/>
    <w:p w:rsidR="007B55E7" w:rsidRDefault="007B55E7"/>
    <w:sectPr w:rsidR="007B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F6"/>
    <w:rsid w:val="000F6A85"/>
    <w:rsid w:val="00197664"/>
    <w:rsid w:val="00202940"/>
    <w:rsid w:val="006849F6"/>
    <w:rsid w:val="007B55E7"/>
    <w:rsid w:val="00846E0B"/>
    <w:rsid w:val="00A65A1D"/>
    <w:rsid w:val="00CA0E77"/>
    <w:rsid w:val="00E4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9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2940"/>
    <w:pPr>
      <w:spacing w:before="100" w:beforeAutospacing="1" w:after="100" w:afterAutospacing="1"/>
    </w:pPr>
  </w:style>
  <w:style w:type="character" w:customStyle="1" w:styleId="20">
    <w:name w:val="20"/>
    <w:basedOn w:val="a0"/>
    <w:rsid w:val="00202940"/>
  </w:style>
  <w:style w:type="character" w:customStyle="1" w:styleId="21">
    <w:name w:val="21"/>
    <w:basedOn w:val="a0"/>
    <w:rsid w:val="00202940"/>
  </w:style>
  <w:style w:type="table" w:styleId="a5">
    <w:name w:val="Table Grid"/>
    <w:basedOn w:val="a1"/>
    <w:rsid w:val="00202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9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2940"/>
    <w:pPr>
      <w:spacing w:before="100" w:beforeAutospacing="1" w:after="100" w:afterAutospacing="1"/>
    </w:pPr>
  </w:style>
  <w:style w:type="character" w:customStyle="1" w:styleId="20">
    <w:name w:val="20"/>
    <w:basedOn w:val="a0"/>
    <w:rsid w:val="00202940"/>
  </w:style>
  <w:style w:type="character" w:customStyle="1" w:styleId="21">
    <w:name w:val="21"/>
    <w:basedOn w:val="a0"/>
    <w:rsid w:val="00202940"/>
  </w:style>
  <w:style w:type="table" w:styleId="a5">
    <w:name w:val="Table Grid"/>
    <w:basedOn w:val="a1"/>
    <w:rsid w:val="00202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dcterms:created xsi:type="dcterms:W3CDTF">2023-01-13T06:29:00Z</dcterms:created>
  <dcterms:modified xsi:type="dcterms:W3CDTF">2023-01-13T08:11:00Z</dcterms:modified>
</cp:coreProperties>
</file>