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0" w:rsidRPr="00D3043E" w:rsidRDefault="007357D0" w:rsidP="00D3043E">
      <w:pPr>
        <w:pStyle w:val="20"/>
        <w:shd w:val="clear" w:color="auto" w:fill="auto"/>
        <w:spacing w:after="633"/>
        <w:ind w:left="5580" w:right="680"/>
        <w:jc w:val="both"/>
      </w:pPr>
      <w:proofErr w:type="gramStart"/>
      <w:r>
        <w:rPr>
          <w:color w:val="000000"/>
          <w:lang w:eastAsia="ru-RU" w:bidi="ru-RU"/>
        </w:rPr>
        <w:t>УТВЕРЖДЕН</w:t>
      </w:r>
      <w:proofErr w:type="gramEnd"/>
      <w:r>
        <w:rPr>
          <w:color w:val="000000"/>
          <w:lang w:eastAsia="ru-RU" w:bidi="ru-RU"/>
        </w:rPr>
        <w:t xml:space="preserve"> приказом и Пятого кассационного суда общей юрисдикции </w:t>
      </w:r>
      <w:r w:rsidRPr="00D3043E">
        <w:rPr>
          <w:lang w:eastAsia="ru-RU" w:bidi="ru-RU"/>
        </w:rPr>
        <w:t xml:space="preserve">от </w:t>
      </w:r>
      <w:r w:rsidR="00D3043E" w:rsidRPr="00D3043E">
        <w:rPr>
          <w:rStyle w:val="215pt"/>
          <w:b w:val="0"/>
          <w:i w:val="0"/>
          <w:color w:val="auto"/>
        </w:rPr>
        <w:t>20.11.2025</w:t>
      </w:r>
      <w:r w:rsidRPr="00D3043E">
        <w:rPr>
          <w:lang w:eastAsia="ru-RU" w:bidi="ru-RU"/>
        </w:rPr>
        <w:t xml:space="preserve"> №</w:t>
      </w:r>
      <w:r w:rsidR="00D3043E" w:rsidRPr="00D3043E">
        <w:rPr>
          <w:lang w:eastAsia="ru-RU" w:bidi="ru-RU"/>
        </w:rPr>
        <w:t xml:space="preserve"> 62</w:t>
      </w:r>
    </w:p>
    <w:p w:rsidR="007357D0" w:rsidRDefault="007357D0" w:rsidP="007357D0">
      <w:pPr>
        <w:pStyle w:val="30"/>
        <w:shd w:val="clear" w:color="auto" w:fill="auto"/>
        <w:spacing w:before="0" w:after="0" w:line="280" w:lineRule="exact"/>
      </w:pPr>
      <w:r>
        <w:rPr>
          <w:color w:val="000000"/>
          <w:lang w:eastAsia="ru-RU" w:bidi="ru-RU"/>
        </w:rPr>
        <w:t>ПЕРЕЧЕНЬ</w:t>
      </w:r>
    </w:p>
    <w:p w:rsidR="007357D0" w:rsidRDefault="007357D0" w:rsidP="007357D0">
      <w:pPr>
        <w:pStyle w:val="20"/>
        <w:shd w:val="clear" w:color="auto" w:fill="auto"/>
        <w:spacing w:after="244" w:line="326" w:lineRule="exact"/>
        <w:jc w:val="center"/>
      </w:pPr>
      <w:proofErr w:type="spellStart"/>
      <w:r>
        <w:rPr>
          <w:color w:val="000000"/>
          <w:lang w:eastAsia="ru-RU" w:bidi="ru-RU"/>
        </w:rPr>
        <w:t>коррупционно</w:t>
      </w:r>
      <w:proofErr w:type="spellEnd"/>
      <w:r>
        <w:rPr>
          <w:color w:val="000000"/>
          <w:lang w:eastAsia="ru-RU" w:bidi="ru-RU"/>
        </w:rPr>
        <w:t xml:space="preserve"> опасных функций</w:t>
      </w:r>
      <w:r>
        <w:rPr>
          <w:color w:val="000000"/>
          <w:lang w:eastAsia="ru-RU" w:bidi="ru-RU"/>
        </w:rPr>
        <w:br/>
        <w:t>Пятого кассационного суда общей юрисдикции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16"/>
        </w:tabs>
        <w:spacing w:after="0"/>
        <w:ind w:firstLine="620"/>
        <w:jc w:val="both"/>
      </w:pPr>
      <w:r>
        <w:rPr>
          <w:color w:val="000000"/>
          <w:lang w:eastAsia="ru-RU" w:bidi="ru-RU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направлению расходования бюджетных средств.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1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Организация бухгалтерского учета финансово-хозяйственной деятельности судов.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1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Осуществление формирования проекта сметы по вопросам, относящимся к компетенции суда.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Организация ремонта и технического оснащения зданий и помещений суда.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Хранение, распределение и списание материально-технических средств и ресурсов.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Организация материального и социального обеспечения судей, в том числе пребывающих в отставке, работников аппарата Суда, принятие мер по обеспечению их благоустроенным жильем; организация медицинского обслуживания и санаторно-курортного лечения судей, в том числе пребывающих в отставке, членов их семей в соответствии с федеральным законодательством.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 xml:space="preserve">Организация </w:t>
      </w:r>
      <w:proofErr w:type="gramStart"/>
      <w:r>
        <w:rPr>
          <w:color w:val="000000"/>
          <w:lang w:eastAsia="ru-RU" w:bidi="ru-RU"/>
        </w:rPr>
        <w:t>контроля за</w:t>
      </w:r>
      <w:proofErr w:type="gramEnd"/>
      <w:r>
        <w:rPr>
          <w:color w:val="000000"/>
          <w:lang w:eastAsia="ru-RU" w:bidi="ru-RU"/>
        </w:rPr>
        <w:t xml:space="preserve"> сохранностью и техническим состоянием основных средств, автотранспортных средств и малоценного имущества.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Рассмотрение обращений граждан и юридических лиц, принятие необходимых мер по результатам их рассмотрения.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Разработка и принятие нормативных и административно</w:t>
      </w:r>
      <w:r w:rsidR="00DC428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распорядительных правовых актов.</w:t>
      </w:r>
    </w:p>
    <w:p w:rsidR="007357D0" w:rsidRDefault="00DC4285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Н</w:t>
      </w:r>
      <w:bookmarkStart w:id="0" w:name="_GoBack"/>
      <w:bookmarkEnd w:id="0"/>
      <w:r w:rsidR="007357D0">
        <w:rPr>
          <w:color w:val="000000"/>
          <w:lang w:eastAsia="ru-RU" w:bidi="ru-RU"/>
        </w:rPr>
        <w:t>азначение на должности федеральных государственных служащих.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Проведение аттестации, конкурсов на замещение вакантных должностей государственной гражданской службы и включение государственных гражданских служащих в кадровый резерв.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Сбор, проверка и хранение персональных данных судей и федеральных государственных служащих суда.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17" w:lineRule="exact"/>
        <w:ind w:firstLine="620"/>
        <w:jc w:val="both"/>
      </w:pPr>
      <w:r>
        <w:rPr>
          <w:color w:val="000000"/>
          <w:lang w:eastAsia="ru-RU" w:bidi="ru-RU"/>
        </w:rPr>
        <w:t>Обеспечение защиты государственной тайны.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after="0"/>
        <w:ind w:firstLine="640"/>
        <w:jc w:val="both"/>
      </w:pPr>
      <w:r>
        <w:rPr>
          <w:color w:val="000000"/>
          <w:lang w:eastAsia="ru-RU" w:bidi="ru-RU"/>
        </w:rPr>
        <w:t xml:space="preserve">Обеспечение конфиденциальности, безопасности и защиты </w:t>
      </w:r>
      <w:r>
        <w:rPr>
          <w:color w:val="000000"/>
          <w:lang w:eastAsia="ru-RU" w:bidi="ru-RU"/>
        </w:rPr>
        <w:lastRenderedPageBreak/>
        <w:t>персональных данных при их обработке.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after="0"/>
        <w:ind w:firstLine="640"/>
        <w:jc w:val="both"/>
      </w:pPr>
      <w:r>
        <w:rPr>
          <w:color w:val="000000"/>
          <w:lang w:eastAsia="ru-RU" w:bidi="ru-RU"/>
        </w:rPr>
        <w:t>Обеспечение доступ к служебной информации и информации ограниченного распространения.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/>
        <w:ind w:firstLine="640"/>
        <w:jc w:val="both"/>
      </w:pPr>
      <w:r>
        <w:rPr>
          <w:color w:val="000000"/>
          <w:lang w:eastAsia="ru-RU" w:bidi="ru-RU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after="0"/>
        <w:ind w:firstLine="640"/>
        <w:jc w:val="both"/>
      </w:pPr>
      <w:r>
        <w:rPr>
          <w:color w:val="000000"/>
          <w:lang w:eastAsia="ru-RU" w:bidi="ru-RU"/>
        </w:rPr>
        <w:t>Проведение комплекса мер, направленных на профилактику коррупционных и иных правонарушений, а также работа по выявлению случаев конфликта интересов на госуд</w:t>
      </w:r>
      <w:r>
        <w:t>арственной г</w:t>
      </w:r>
      <w:r>
        <w:rPr>
          <w:color w:val="000000"/>
          <w:lang w:eastAsia="ru-RU" w:bidi="ru-RU"/>
        </w:rPr>
        <w:t>ражданской службе и проведения проверок несоблюдения ограничений, запретов и неисполнение обязанностей в целях противодействия коррупции.</w:t>
      </w:r>
    </w:p>
    <w:p w:rsidR="007357D0" w:rsidRDefault="007357D0" w:rsidP="007357D0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904"/>
        <w:ind w:firstLine="640"/>
        <w:jc w:val="both"/>
      </w:pPr>
      <w:r>
        <w:rPr>
          <w:color w:val="000000"/>
          <w:lang w:eastAsia="ru-RU" w:bidi="ru-RU"/>
        </w:rPr>
        <w:t>Распределение кассационных представлений, жалоб и дел.</w:t>
      </w:r>
    </w:p>
    <w:p w:rsidR="007357D0" w:rsidRDefault="007357D0" w:rsidP="007357D0">
      <w:pPr>
        <w:pStyle w:val="20"/>
        <w:shd w:val="clear" w:color="auto" w:fill="auto"/>
        <w:tabs>
          <w:tab w:val="left" w:pos="5448"/>
        </w:tabs>
        <w:spacing w:after="0" w:line="317" w:lineRule="exact"/>
        <w:jc w:val="both"/>
      </w:pPr>
      <w:r>
        <w:rPr>
          <w:color w:val="000000"/>
          <w:lang w:eastAsia="ru-RU" w:bidi="ru-RU"/>
        </w:rPr>
        <w:t>ОДОБРЕНО на заседании Комиссии по соблюдению требований к с</w:t>
      </w:r>
      <w:r>
        <w:t xml:space="preserve">лужебному поведению федеральных </w:t>
      </w:r>
      <w:r>
        <w:rPr>
          <w:color w:val="000000"/>
          <w:lang w:eastAsia="ru-RU" w:bidi="ru-RU"/>
        </w:rPr>
        <w:t>государственных гражданских</w:t>
      </w:r>
      <w:r>
        <w:t xml:space="preserve"> </w:t>
      </w:r>
      <w:r>
        <w:rPr>
          <w:color w:val="000000"/>
          <w:lang w:eastAsia="ru-RU" w:bidi="ru-RU"/>
        </w:rPr>
        <w:t>служащих 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</w:t>
      </w:r>
      <w:r>
        <w:t xml:space="preserve">ого края и Управления Судебного департамента </w:t>
      </w:r>
      <w:r>
        <w:rPr>
          <w:color w:val="000000"/>
          <w:lang w:eastAsia="ru-RU" w:bidi="ru-RU"/>
        </w:rPr>
        <w:t>в Ставропольском крае и</w:t>
      </w:r>
      <w:r>
        <w:t xml:space="preserve"> </w:t>
      </w:r>
      <w:r>
        <w:rPr>
          <w:color w:val="000000"/>
          <w:lang w:eastAsia="ru-RU" w:bidi="ru-RU"/>
        </w:rPr>
        <w:t>урегулированию конфликта интересов (протокол от 13 ноября 2025 года № 1</w:t>
      </w:r>
      <w:proofErr w:type="gramStart"/>
      <w:r>
        <w:rPr>
          <w:color w:val="000000"/>
          <w:lang w:eastAsia="ru-RU" w:bidi="ru-RU"/>
        </w:rPr>
        <w:t xml:space="preserve"> )</w:t>
      </w:r>
      <w:proofErr w:type="gramEnd"/>
      <w:r>
        <w:rPr>
          <w:color w:val="000000"/>
          <w:lang w:eastAsia="ru-RU" w:bidi="ru-RU"/>
        </w:rPr>
        <w:t>.</w:t>
      </w:r>
    </w:p>
    <w:p w:rsidR="00F92401" w:rsidRDefault="00F92401"/>
    <w:sectPr w:rsidR="00F92401">
      <w:headerReference w:type="default" r:id="rId6"/>
      <w:pgSz w:w="11900" w:h="16840"/>
      <w:pgMar w:top="1192" w:right="708" w:bottom="1468" w:left="1659" w:header="0" w:footer="3" w:gutter="0"/>
      <w:pgNumType w:start="3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F2" w:rsidRDefault="007357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4058920</wp:posOffset>
              </wp:positionH>
              <wp:positionV relativeFrom="page">
                <wp:posOffset>464820</wp:posOffset>
              </wp:positionV>
              <wp:extent cx="64135" cy="146050"/>
              <wp:effectExtent l="1270" t="0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EF2" w:rsidRDefault="00DC428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4285">
                            <w:rPr>
                              <w:rStyle w:val="a4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9.6pt;margin-top:36.6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" filled="f" stroked="f">
              <v:textbox style="mso-fit-shape-to-text:t" inset="0,0,0,0">
                <w:txbxContent>
                  <w:p w:rsidR="00C94EF2" w:rsidRDefault="00DC428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4285">
                      <w:rPr>
                        <w:rStyle w:val="a4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a4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5DB"/>
    <w:multiLevelType w:val="multilevel"/>
    <w:tmpl w:val="C1EAA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5A"/>
    <w:rsid w:val="00124B49"/>
    <w:rsid w:val="002C725A"/>
    <w:rsid w:val="007357D0"/>
    <w:rsid w:val="00D3043E"/>
    <w:rsid w:val="00DC4285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7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57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;Полужирный;Курсив"/>
    <w:basedOn w:val="2"/>
    <w:rsid w:val="007357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73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3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357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7D0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357D0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7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57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;Полужирный;Курсив"/>
    <w:basedOn w:val="2"/>
    <w:rsid w:val="007357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73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3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357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7D0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357D0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4</cp:revision>
  <dcterms:created xsi:type="dcterms:W3CDTF">2026-02-13T11:13:00Z</dcterms:created>
  <dcterms:modified xsi:type="dcterms:W3CDTF">2026-02-13T11:16:00Z</dcterms:modified>
</cp:coreProperties>
</file>