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A8" w:rsidRDefault="00025FA8" w:rsidP="00025F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СУДЕБНЫЙ ДЕПАРТАМЕНТ ПРИ ВЕРХОВНОМ СУДЕ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ПРИКАЗ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26 апреля 2011 г. N 79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ТИПОВОГО КОДЕКСА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ЭТИКИ И СЛУЖЕБНОГО ПОВЕДЕНИЯ ФЕДЕРАЛЬНЫХ ГОСУДАРСТВЕННЫХ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ГРАЖДАНСКИХ СЛУЖАЩИХ АППАРАТОВ ФЕДЕРАЛЬНЫХ СУДОВ ОБЩЕЙ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ЮРИСДИКЦИИ, ФЕДЕРАЛЬНЫХ АРБИТРАЖНЫХ СУДОВ И УПРАВЛЕНИЙ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СУДЕБНОГО ДЕПАРТАМЕНТА В СУБЪЕКТАХ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025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Приказов Судебного департамента при Верховном Суде РФ</w:t>
            </w:r>
          </w:p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13.04.2015 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instrText xml:space="preserve">HYPERLINK https://login.consultant.ru/link/?req=doc&amp;base=LAW&amp;n=180816&amp;dst=100004 </w:instrTex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 100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14.07.2017 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instrText xml:space="preserve">HYPERLINK https://login.consultant.ru/link/?req=doc&amp;base=LAW&amp;n=277290&amp;dst=100005 </w:instrTex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 129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06.09.2017 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instrText xml:space="preserve">HYPERLINK https://login.consultant.ru/link/?req=doc&amp;base=LAW&amp;n=280263&amp;dst=100005 </w:instrTex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 160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10.09.2018 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instrText xml:space="preserve">HYPERLINK https://login.consultant.ru/link/?req=doc&amp;base=LAW&amp;n=307865&amp;dst=100005 </w:instrTex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 145</w:t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25 декабря 2008 г.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https://login.consultant.ru/link/?req=doc&amp;base=LAW&amp;n=523306&amp;dst=58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N 273-ФЗ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https://login.consultant.ru/link/?req=doc&amp;base=LAW&amp;n=515486&amp;dst=100075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N 58-ФЗ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https://login.consultant.ru/link/?req=doc&amp;base=LAW&amp;n=393702&amp;dst=100050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Указом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служащих", Типовым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https://login.consultant.ru/link/?req=doc&amp;base=LAW&amp;n=113505&amp;dst=100005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кодексом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г., приказываю: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Типовой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\l Par44 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кодекс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https://login.consultant.ru/link/?req=doc&amp;base=LAW&amp;n=180816&amp;dst=100005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</w:rPr>
        <w:t>Приказа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арбитражных судов, районных судов, гарнизонных военных судов и начальникам управлений Судебного департамента в субъектах Российской Федерации: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Приказов Судебного департамента при Верховном Суде РФ от 13.04.2015 </w:t>
      </w:r>
      <w:hyperlink r:id="rId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100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10.09.2018 </w:t>
      </w:r>
      <w:hyperlink r:id="rId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145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</w:t>
      </w:r>
      <w:r>
        <w:rPr>
          <w:rFonts w:ascii="Times New Roman" w:hAnsi="Times New Roman" w:cs="Times New Roman"/>
          <w:sz w:val="26"/>
          <w:szCs w:val="26"/>
        </w:rPr>
        <w:lastRenderedPageBreak/>
        <w:t>федеральном суде общей юрисдикции, федеральном арбитражном суде и управлении Судебного департамента в субъекте Российской Федерации (далее - кодекс).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Включить в служебные контракты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Довести до сведения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 о необходимости соблюдения требований кодекса.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Ю.М.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А.В.ГУСЕВ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Судебного департамента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Верховном Суде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 апреля 2011 г. N 79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4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ТИПОВОЙ КОДЕКС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ЭТИКИ И СЛУЖЕБНОГО ПОВЕДЕНИЯ ФЕДЕРАЛЬНЫХ ГОСУДАРСТВЕННЫХ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ГРАЖДАНСКИХ СЛУЖАЩИХ АППАРАТОВ ФЕДЕРАЛЬНЫХ СУДОВ ОБЩЕЙ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ЮРИСДИКЦИИ, ФЕДЕРАЛЬНЫХ АРБИТРАЖНЫХ СУДОВ И УПРАВЛЕНИЙ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СУДЕБНОГО ДЕПАРТАМЕНТА В СУБЪЕКТАХ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025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Приказов Судебного департамента при Верховном Суде РФ</w:t>
            </w:r>
          </w:p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13.04.2015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100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14.07.2017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129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06.09.2017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160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FA8" w:rsidRDefault="0002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Типовой кодекс этики и служебного поведения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 (далее - Кодекс) разработан в соответствии с положениями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58-ФЗ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других федеральных законов, содержащих ограничения, запреты и обязанности для государственных служащих Российской Федерации,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федеральных судов общей юрисдикции, федеральных арбитражных судов и управлений Судебного департамента в субъектах Российской Федерации (далее - гражданские служащие) независимо от замещаемой ими должности.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Гражданин Российской Федерации, поступающий на федеральную государственную гражданскую службу (далее - гражданская служба) в аппарат федерального суда общей юрисдикции, федерального арбитражного суда (далее - суд) или управление Судебного департамента в субъекте Российской Федерации (далее - управление Судебного департамента), обязан ознакомиться с положениями Кодекса и соблюдать их в процессе своей служебной деятельности.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Основные принципы и правила служебного поведения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гражданских служащих федеральных судов общей юрисдикции,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федеральных арбитражных судов и управлений Судебного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департамента в субъектах 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Гражданские служащие, сознавая ответственность перед государством, обществом и гражданами, призваны: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аппаратов судов либо управлений Судебного департамента;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уведомлять председателя суда либо начальника управления Судебного департамента,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суда либо управления Судебного департамента;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суда либо управления Судебного департамента, председателя суда либо начальника управления Судебного департамента, если это не входит в должностные обязанности гражданского служащего;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р) соблюдать установленные в суде либо управлении Судебного департамента правила публичных выступлений и предоставления служебной информации;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департамента, а также оказывать содействие в получении достоверной информации в установленном порядке;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Гражданские служащие обязаны соблюдать </w:t>
      </w:r>
      <w:hyperlink r:id="rId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Гражданский служащий,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15 в ред. </w:t>
      </w:r>
      <w:hyperlink r:id="rId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06.09.2017 N 160)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15.1. Гражданский служащий обязан ежегодно в установленном порядке представлять сведения об адресах сайтов или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15.1 введен </w:t>
      </w:r>
      <w:hyperlink r:id="rId2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06.09.2017 N 160)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Гражданскому служащему запрещается: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прекращать исполнение должностных обязанностей в целях урегулирования служебного спора.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16 введен </w:t>
      </w:r>
      <w:hyperlink r:id="rId3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14.07.2017 N 129)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17 введен </w:t>
      </w:r>
      <w:hyperlink r:id="rId3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14.07.2017 N 129)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Гражданский служащий обязан уведомлять председателя суда либо начальника управления Судебного департамента,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19</w:t>
        </w:r>
      </w:hyperlink>
      <w:r>
        <w:rPr>
          <w:rFonts w:ascii="Times New Roman" w:hAnsi="Times New Roman" w:cs="Times New Roman"/>
          <w:sz w:val="26"/>
          <w:szCs w:val="26"/>
        </w:rPr>
        <w:t>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 либо управление Судебного департамента, за исключением случаев, установленных законодательством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20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требований, принятых в соответствии с законодательством Российской Федерации.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21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</w:t>
      </w:r>
      <w:r>
        <w:rPr>
          <w:rFonts w:ascii="Times New Roman" w:hAnsi="Times New Roman" w:cs="Times New Roman"/>
          <w:sz w:val="26"/>
          <w:szCs w:val="26"/>
        </w:rPr>
        <w:lastRenderedPageBreak/>
        <w:t>либо управлении Судебного департамента благоприятного для эффективной работы морально-психологического климата.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23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принимать меры по предупреждению коррупции;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25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Этические правила служебного поведения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гражданских служащих федеральных судов общей юрисдикции,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федеральных арбитражных судов и управлений Судебного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департамента в субъектах Российской Федерации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В служебном поведении гражданскому служащему необходимо исходить из конституционных положений о том, что человек, его права и свободы являются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высшей ценностью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27</w:t>
        </w:r>
      </w:hyperlink>
      <w:r>
        <w:rPr>
          <w:rFonts w:ascii="Times New Roman" w:hAnsi="Times New Roman" w:cs="Times New Roman"/>
          <w:sz w:val="26"/>
          <w:szCs w:val="26"/>
        </w:rPr>
        <w:t>. В служебном поведении гражданский служащий воздерживается от: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г) курения во время служебных совещаний, бесед, иного служебного общения с гражданами.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28</w:t>
        </w:r>
      </w:hyperlink>
      <w:r>
        <w:rPr>
          <w:rFonts w:ascii="Times New Roman" w:hAnsi="Times New Roman" w:cs="Times New Roman"/>
          <w:sz w:val="26"/>
          <w:szCs w:val="26"/>
        </w:rPr>
        <w:t>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29</w:t>
        </w:r>
      </w:hyperlink>
      <w:r>
        <w:rPr>
          <w:rFonts w:ascii="Times New Roman" w:hAnsi="Times New Roman" w:cs="Times New Roman"/>
          <w:sz w:val="26"/>
          <w:szCs w:val="26"/>
        </w:rPr>
        <w:t>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Ответственность за нарушение положений Кодекса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30</w:t>
        </w:r>
      </w:hyperlink>
      <w:r>
        <w:rPr>
          <w:rFonts w:ascii="Times New Roman" w:hAnsi="Times New Roman" w:cs="Times New Roman"/>
          <w:sz w:val="26"/>
          <w:szCs w:val="26"/>
        </w:rPr>
        <w:t>.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интересов, образованной в суде либо управлении Судебного департамента,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Судебного департамента при Верховном Суде РФ от 13.04.2015 N 100)</w:t>
      </w:r>
    </w:p>
    <w:p w:rsidR="00025FA8" w:rsidRDefault="00025FA8" w:rsidP="00025FA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5FA8" w:rsidRDefault="00025FA8" w:rsidP="00025FA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37687" w:rsidRDefault="00025FA8">
      <w:bookmarkStart w:id="1" w:name="_GoBack"/>
      <w:bookmarkEnd w:id="1"/>
    </w:p>
    <w:sectPr w:rsidR="00137687" w:rsidSect="00C848C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A8"/>
    <w:rsid w:val="00025FA8"/>
    <w:rsid w:val="003E239A"/>
    <w:rsid w:val="004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62AF8-7664-4F61-9347-464D76D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180816&amp;dst=100009" TargetMode="External"/><Relationship Id="rId26" Type="http://schemas.openxmlformats.org/officeDocument/2006/relationships/hyperlink" Target="https://login.consultant.ru/link/?req=doc&amp;base=LAW&amp;n=180816&amp;dst=100009" TargetMode="External"/><Relationship Id="rId39" Type="http://schemas.openxmlformats.org/officeDocument/2006/relationships/hyperlink" Target="https://login.consultant.ru/link/?req=doc&amp;base=LAW&amp;n=277290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80816&amp;dst=100009" TargetMode="External"/><Relationship Id="rId34" Type="http://schemas.openxmlformats.org/officeDocument/2006/relationships/hyperlink" Target="https://login.consultant.ru/link/?req=doc&amp;base=LAW&amp;n=277290&amp;dst=100016" TargetMode="External"/><Relationship Id="rId42" Type="http://schemas.openxmlformats.org/officeDocument/2006/relationships/hyperlink" Target="https://login.consultant.ru/link/?req=doc&amp;base=LAW&amp;n=277290&amp;dst=100016" TargetMode="External"/><Relationship Id="rId47" Type="http://schemas.openxmlformats.org/officeDocument/2006/relationships/hyperlink" Target="https://login.consultant.ru/link/?req=doc&amp;base=LAW&amp;n=277290&amp;dst=100016" TargetMode="External"/><Relationship Id="rId50" Type="http://schemas.openxmlformats.org/officeDocument/2006/relationships/hyperlink" Target="https://login.consultant.ru/link/?req=doc&amp;base=LAW&amp;n=180816&amp;dst=100009" TargetMode="External"/><Relationship Id="rId7" Type="http://schemas.openxmlformats.org/officeDocument/2006/relationships/hyperlink" Target="https://login.consultant.ru/link/?req=doc&amp;base=LAW&amp;n=180816&amp;dst=100005" TargetMode="External"/><Relationship Id="rId12" Type="http://schemas.openxmlformats.org/officeDocument/2006/relationships/hyperlink" Target="https://login.consultant.ru/link/?req=doc&amp;base=LAW&amp;n=280263&amp;dst=100005" TargetMode="External"/><Relationship Id="rId17" Type="http://schemas.openxmlformats.org/officeDocument/2006/relationships/hyperlink" Target="https://login.consultant.ru/link/?req=doc&amp;base=LAW&amp;n=180816&amp;dst=100009" TargetMode="External"/><Relationship Id="rId25" Type="http://schemas.openxmlformats.org/officeDocument/2006/relationships/hyperlink" Target="https://login.consultant.ru/link/?req=doc&amp;base=LAW&amp;n=180816&amp;dst=100009" TargetMode="External"/><Relationship Id="rId33" Type="http://schemas.openxmlformats.org/officeDocument/2006/relationships/hyperlink" Target="https://login.consultant.ru/link/?req=doc&amp;base=LAW&amp;n=180816&amp;dst=100009" TargetMode="External"/><Relationship Id="rId38" Type="http://schemas.openxmlformats.org/officeDocument/2006/relationships/hyperlink" Target="https://login.consultant.ru/link/?req=doc&amp;base=LAW&amp;n=277290&amp;dst=100016" TargetMode="External"/><Relationship Id="rId46" Type="http://schemas.openxmlformats.org/officeDocument/2006/relationships/hyperlink" Target="https://login.consultant.ru/link/?req=doc&amp;base=LAW&amp;n=277290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3702&amp;dst=100050" TargetMode="External"/><Relationship Id="rId20" Type="http://schemas.openxmlformats.org/officeDocument/2006/relationships/hyperlink" Target="https://login.consultant.ru/link/?req=doc&amp;base=LAW&amp;n=180816&amp;dst=100009" TargetMode="External"/><Relationship Id="rId29" Type="http://schemas.openxmlformats.org/officeDocument/2006/relationships/hyperlink" Target="https://login.consultant.ru/link/?req=doc&amp;base=LAW&amp;n=280263&amp;dst=100008" TargetMode="External"/><Relationship Id="rId41" Type="http://schemas.openxmlformats.org/officeDocument/2006/relationships/hyperlink" Target="https://login.consultant.ru/link/?req=doc&amp;base=LAW&amp;n=277290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865&amp;dst=100005" TargetMode="External"/><Relationship Id="rId11" Type="http://schemas.openxmlformats.org/officeDocument/2006/relationships/hyperlink" Target="https://login.consultant.ru/link/?req=doc&amp;base=LAW&amp;n=277290&amp;dst=100005" TargetMode="External"/><Relationship Id="rId24" Type="http://schemas.openxmlformats.org/officeDocument/2006/relationships/hyperlink" Target="https://login.consultant.ru/link/?req=doc&amp;base=LAW&amp;n=180816&amp;dst=100009" TargetMode="External"/><Relationship Id="rId32" Type="http://schemas.openxmlformats.org/officeDocument/2006/relationships/hyperlink" Target="https://login.consultant.ru/link/?req=doc&amp;base=LAW&amp;n=277290&amp;dst=100016" TargetMode="External"/><Relationship Id="rId37" Type="http://schemas.openxmlformats.org/officeDocument/2006/relationships/hyperlink" Target="https://login.consultant.ru/link/?req=doc&amp;base=LAW&amp;n=180816&amp;dst=100009" TargetMode="External"/><Relationship Id="rId40" Type="http://schemas.openxmlformats.org/officeDocument/2006/relationships/hyperlink" Target="https://login.consultant.ru/link/?req=doc&amp;base=LAW&amp;n=180816&amp;dst=100009" TargetMode="External"/><Relationship Id="rId45" Type="http://schemas.openxmlformats.org/officeDocument/2006/relationships/hyperlink" Target="https://login.consultant.ru/link/?req=doc&amp;base=LAW&amp;n=277290&amp;dst=100016" TargetMode="External"/><Relationship Id="rId5" Type="http://schemas.openxmlformats.org/officeDocument/2006/relationships/hyperlink" Target="https://login.consultant.ru/link/?req=doc&amp;base=LAW&amp;n=180816&amp;dst=100005" TargetMode="External"/><Relationship Id="rId15" Type="http://schemas.openxmlformats.org/officeDocument/2006/relationships/hyperlink" Target="https://login.consultant.ru/link/?req=doc&amp;base=LAW&amp;n=515486&amp;dst=100075" TargetMode="External"/><Relationship Id="rId23" Type="http://schemas.openxmlformats.org/officeDocument/2006/relationships/hyperlink" Target="https://login.consultant.ru/link/?req=doc&amp;base=LAW&amp;n=180816&amp;dst=100009" TargetMode="External"/><Relationship Id="rId28" Type="http://schemas.openxmlformats.org/officeDocument/2006/relationships/hyperlink" Target="https://login.consultant.ru/link/?req=doc&amp;base=LAW&amp;n=280263&amp;dst=100006" TargetMode="External"/><Relationship Id="rId36" Type="http://schemas.openxmlformats.org/officeDocument/2006/relationships/hyperlink" Target="https://login.consultant.ru/link/?req=doc&amp;base=LAW&amp;n=277290&amp;dst=100016" TargetMode="External"/><Relationship Id="rId49" Type="http://schemas.openxmlformats.org/officeDocument/2006/relationships/hyperlink" Target="https://login.consultant.ru/link/?req=doc&amp;base=LAW&amp;n=277290&amp;dst=100016" TargetMode="External"/><Relationship Id="rId10" Type="http://schemas.openxmlformats.org/officeDocument/2006/relationships/hyperlink" Target="https://login.consultant.ru/link/?req=doc&amp;base=LAW&amp;n=180816&amp;dst=100008" TargetMode="External"/><Relationship Id="rId19" Type="http://schemas.openxmlformats.org/officeDocument/2006/relationships/hyperlink" Target="https://login.consultant.ru/link/?req=doc&amp;base=LAW&amp;n=180816&amp;dst=100009" TargetMode="External"/><Relationship Id="rId31" Type="http://schemas.openxmlformats.org/officeDocument/2006/relationships/hyperlink" Target="https://login.consultant.ru/link/?req=doc&amp;base=LAW&amp;n=277290&amp;dst=100014" TargetMode="External"/><Relationship Id="rId44" Type="http://schemas.openxmlformats.org/officeDocument/2006/relationships/hyperlink" Target="https://login.consultant.ru/link/?req=doc&amp;base=LAW&amp;n=180816&amp;dst=100009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0816&amp;dst=100005" TargetMode="External"/><Relationship Id="rId14" Type="http://schemas.openxmlformats.org/officeDocument/2006/relationships/hyperlink" Target="https://login.consultant.ru/link/?req=doc&amp;base=LAW&amp;n=523306&amp;dst=58" TargetMode="External"/><Relationship Id="rId22" Type="http://schemas.openxmlformats.org/officeDocument/2006/relationships/hyperlink" Target="https://login.consultant.ru/link/?req=doc&amp;base=LAW&amp;n=180816&amp;dst=100009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277290&amp;dst=100010" TargetMode="External"/><Relationship Id="rId35" Type="http://schemas.openxmlformats.org/officeDocument/2006/relationships/hyperlink" Target="https://login.consultant.ru/link/?req=doc&amp;base=LAW&amp;n=180816&amp;dst=100009" TargetMode="External"/><Relationship Id="rId43" Type="http://schemas.openxmlformats.org/officeDocument/2006/relationships/hyperlink" Target="https://login.consultant.ru/link/?req=doc&amp;base=LAW&amp;n=277290&amp;dst=100016" TargetMode="External"/><Relationship Id="rId48" Type="http://schemas.openxmlformats.org/officeDocument/2006/relationships/hyperlink" Target="https://login.consultant.ru/link/?req=doc&amp;base=LAW&amp;n=277290&amp;dst=100016" TargetMode="External"/><Relationship Id="rId8" Type="http://schemas.openxmlformats.org/officeDocument/2006/relationships/hyperlink" Target="https://login.consultant.ru/link/?req=doc&amp;base=LAW&amp;n=180816&amp;dst=10000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Теличко</dc:creator>
  <cp:keywords/>
  <dc:description/>
  <cp:lastModifiedBy>Е.Н. Теличко</cp:lastModifiedBy>
  <cp:revision>1</cp:revision>
  <dcterms:created xsi:type="dcterms:W3CDTF">2026-06-05T11:56:00Z</dcterms:created>
  <dcterms:modified xsi:type="dcterms:W3CDTF">2026-06-05T11:57:00Z</dcterms:modified>
</cp:coreProperties>
</file>