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ascii="Times New Roman" w:eastAsia="Times New Roman" w:hAnsi="Times New Roman" w:cs="Times New Roman"/>
          <w:color w:val="000000"/>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
        <w:gridCol w:w="4352"/>
        <w:gridCol w:w="415"/>
        <w:gridCol w:w="4871"/>
      </w:tblGrid>
      <w:tr>
        <w:tc>
          <w:tcPr>
            <w:tcW w:w="5000" w:type="pct"/>
            <w:gridSpan w:val="4"/>
            <w:tcBorders>
              <w:top w:val="single" w:sz="6" w:space="0" w:color="CBB69E"/>
              <w:left w:val="single" w:sz="6" w:space="0" w:color="CBB69E"/>
              <w:bottom w:val="single" w:sz="6" w:space="0" w:color="CBB69E"/>
              <w:right w:val="single" w:sz="6" w:space="0" w:color="CBB69E"/>
            </w:tcBorders>
            <w:shd w:val="clear" w:color="auto" w:fill="FAF4E7"/>
            <w:vAlign w:val="center"/>
            <w:hideMark/>
          </w:tcPr>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РАЗМЕРЫ ГОСУДАРСТВЕННОЙ ПОШЛИНЫ</w:t>
            </w:r>
          </w:p>
        </w:tc>
      </w:tr>
      <w:tr>
        <w:tc>
          <w:tcPr>
            <w:tcW w:w="5000" w:type="pct"/>
            <w:gridSpan w:val="4"/>
            <w:tcBorders>
              <w:top w:val="outset" w:sz="6" w:space="0" w:color="auto"/>
              <w:left w:val="outset" w:sz="6" w:space="0" w:color="auto"/>
              <w:bottom w:val="outset" w:sz="6" w:space="0" w:color="auto"/>
              <w:right w:val="outset" w:sz="6" w:space="0" w:color="auto"/>
            </w:tcBorders>
            <w:vAlign w:val="center"/>
            <w:hideMark/>
          </w:tcPr>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 1 ст. 333.19 Налогового кодекса Российской Федерации</w:t>
            </w:r>
            <w:r>
              <w:rPr>
                <w:rFonts w:ascii="Times New Roman" w:eastAsia="Times New Roman" w:hAnsi="Times New Roman" w:cs="Times New Roman"/>
                <w:sz w:val="24"/>
                <w:szCs w:val="24"/>
                <w:lang w:eastAsia="ru-RU"/>
              </w:rPr>
              <w:br/>
              <w:t>государственная пошлина взимается в следующих размерах:</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искового заявления имущественного характера, административного искового заявления имущественного характера, подлежащего оценке, при цене иска:</w:t>
            </w:r>
          </w:p>
        </w:tc>
      </w:tr>
      <w:tr>
        <w:tc>
          <w:tcPr>
            <w:tcW w:w="350" w:type="pct"/>
            <w:vMerge w:val="restar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100 000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от цены иска, но не менее 4000 руб.</w:t>
            </w:r>
          </w:p>
        </w:tc>
      </w:tr>
      <w:t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100 001 руб. до 300 000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 руб. + 3% от суммы свыше 100 000 руб.</w:t>
            </w:r>
          </w:p>
        </w:tc>
      </w:tr>
      <w:t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 0001 руб. до 500 000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10000 руб. + 2,5% суммы, превышающей 300 000 руб.</w:t>
            </w:r>
          </w:p>
        </w:tc>
      </w:tr>
      <w:t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500 001 руб. до 1000000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15 000 руб. + 2 % суммы, превышающей 500000 руб.</w:t>
            </w:r>
          </w:p>
        </w:tc>
      </w:tr>
      <w:t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1000001 руб. до 3000000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25 000 руб. + 1% суммы, превышающей 1000000 руб.</w:t>
            </w:r>
          </w:p>
        </w:tc>
      </w:tr>
      <w:tr>
        <w:tc>
          <w:tcPr>
            <w:tcW w:w="0" w:type="auto"/>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3000001 руб. до 8000000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45000 руб. + 0,7% суммы, превышающей 3000000 руб.</w:t>
            </w:r>
          </w:p>
        </w:tc>
      </w:tr>
      <w:tr>
        <w:tc>
          <w:tcPr>
            <w:tcW w:w="0" w:type="auto"/>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8000001 руб. до 24 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80 000 руб. + 0,35% суммы, превышающей 8000000 руб.</w:t>
            </w:r>
          </w:p>
        </w:tc>
      </w:tr>
      <w:tr>
        <w:tc>
          <w:tcPr>
            <w:tcW w:w="0" w:type="auto"/>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24000001 руб. до 50000000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136000 руб. + 0,3% суммы, превышающей 24000000 руб.</w:t>
            </w:r>
          </w:p>
        </w:tc>
      </w:tr>
      <w:tr>
        <w:tc>
          <w:tcPr>
            <w:tcW w:w="0" w:type="auto"/>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50000001 руб. до 100000000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214000 руб. + 0,2% суммы, превышающей 50000000 руб.</w:t>
            </w:r>
          </w:p>
        </w:tc>
      </w:tr>
      <w:tr>
        <w:tc>
          <w:tcPr>
            <w:tcW w:w="0" w:type="auto"/>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свыше 100000000 руб.</w:t>
            </w: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314000 руб. + 0,15% суммы, превышающей 100000000 рублей, но не более 900000 руб.</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 вынесении судебного приказа:</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размера государственной пошлины, взимаемой при подаче искового заявления имущественного характера</w:t>
            </w:r>
          </w:p>
          <w:p>
            <w:pPr>
              <w:spacing w:after="0" w:line="240" w:lineRule="auto"/>
              <w:rPr>
                <w:rFonts w:ascii="Times New Roman" w:eastAsia="Times New Roman" w:hAnsi="Times New Roman" w:cs="Times New Roman"/>
                <w:b/>
                <w:sz w:val="24"/>
                <w:szCs w:val="24"/>
                <w:lang w:eastAsia="ru-RU"/>
              </w:rPr>
            </w:pPr>
            <w:bookmarkStart w:id="0" w:name="_GoBack"/>
            <w:bookmarkEnd w:id="0"/>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искового заявления имущественного характера, не подлежащего оценке, а также искового заявления неимущественного характера:</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20 000 руб.</w:t>
            </w:r>
          </w:p>
          <w:p>
            <w:pPr>
              <w:spacing w:after="0" w:line="240" w:lineRule="auto"/>
              <w:rPr>
                <w:rFonts w:ascii="Times New Roman" w:eastAsia="Times New Roman" w:hAnsi="Times New Roman" w:cs="Times New Roman"/>
                <w:b/>
                <w:sz w:val="24"/>
                <w:szCs w:val="24"/>
                <w:lang w:eastAsia="ru-RU"/>
              </w:rPr>
            </w:pPr>
          </w:p>
        </w:tc>
      </w:tr>
      <w:tr>
        <w:tc>
          <w:tcPr>
            <w:tcW w:w="350" w:type="pct"/>
            <w:vMerge w:val="restar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Pr>
                <w:rFonts w:ascii="Times New Roman" w:eastAsia="Times New Roman" w:hAnsi="Times New Roman" w:cs="Times New Roman"/>
                <w:b/>
                <w:sz w:val="24"/>
                <w:szCs w:val="24"/>
                <w:lang w:eastAsia="ru-RU"/>
              </w:rPr>
              <w:t>недействительными</w:t>
            </w:r>
            <w:proofErr w:type="gramEnd"/>
            <w:r>
              <w:rPr>
                <w:rFonts w:ascii="Times New Roman" w:eastAsia="Times New Roman" w:hAnsi="Times New Roman" w:cs="Times New Roman"/>
                <w:b/>
                <w:sz w:val="24"/>
                <w:szCs w:val="24"/>
                <w:lang w:eastAsia="ru-RU"/>
              </w:rPr>
              <w:t>, не содержащего требования о применении последствий недействительности сделок:</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организаций20 000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при подаче искового заявления о расторжении брака: </w:t>
            </w:r>
            <w:r>
              <w:rPr>
                <w:rFonts w:ascii="Times New Roman" w:eastAsia="Times New Roman" w:hAnsi="Times New Roman" w:cs="Times New Roman"/>
                <w:sz w:val="24"/>
                <w:szCs w:val="24"/>
                <w:lang w:eastAsia="ru-RU"/>
              </w:rPr>
              <w:t>5000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4650" w:type="pct"/>
            <w:gridSpan w:val="3"/>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w:t>
            </w:r>
            <w:proofErr w:type="gramEnd"/>
            <w:r>
              <w:rPr>
                <w:rFonts w:ascii="Times New Roman" w:eastAsia="Times New Roman" w:hAnsi="Times New Roman" w:cs="Times New Roman"/>
                <w:b/>
                <w:sz w:val="24"/>
                <w:szCs w:val="24"/>
                <w:lang w:eastAsia="ru-RU"/>
              </w:rPr>
              <w:t xml:space="preserve"> Российской Федерации, Правительства Российской Федерации, Правительственной комиссии по </w:t>
            </w:r>
            <w:proofErr w:type="gramStart"/>
            <w:r>
              <w:rPr>
                <w:rFonts w:ascii="Times New Roman" w:eastAsia="Times New Roman" w:hAnsi="Times New Roman" w:cs="Times New Roman"/>
                <w:b/>
                <w:sz w:val="24"/>
                <w:szCs w:val="24"/>
                <w:lang w:eastAsia="ru-RU"/>
              </w:rPr>
              <w:t>контролю за</w:t>
            </w:r>
            <w:proofErr w:type="gramEnd"/>
            <w:r>
              <w:rPr>
                <w:rFonts w:ascii="Times New Roman" w:eastAsia="Times New Roman" w:hAnsi="Times New Roman" w:cs="Times New Roman"/>
                <w:b/>
                <w:sz w:val="24"/>
                <w:szCs w:val="24"/>
                <w:lang w:eastAsia="ru-RU"/>
              </w:rPr>
              <w:t xml:space="preserve"> осуществлением иностранных инвестиций в Российской Федерации, а </w:t>
            </w:r>
            <w:r>
              <w:rPr>
                <w:rFonts w:ascii="Times New Roman" w:eastAsia="Times New Roman" w:hAnsi="Times New Roman" w:cs="Times New Roman"/>
                <w:b/>
                <w:sz w:val="24"/>
                <w:szCs w:val="24"/>
                <w:lang w:eastAsia="ru-RU"/>
              </w:rPr>
              <w:lastRenderedPageBreak/>
              <w:t>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20 000 руб.</w:t>
            </w:r>
          </w:p>
          <w:p>
            <w:pPr>
              <w:spacing w:after="0" w:line="240" w:lineRule="auto"/>
              <w:rPr>
                <w:rFonts w:ascii="Times New Roman" w:eastAsia="Times New Roman" w:hAnsi="Times New Roman" w:cs="Times New Roman"/>
                <w:b/>
                <w:sz w:val="24"/>
                <w:szCs w:val="24"/>
                <w:lang w:eastAsia="ru-RU"/>
              </w:rPr>
            </w:pPr>
          </w:p>
        </w:tc>
      </w:tr>
      <w:tr>
        <w:tc>
          <w:tcPr>
            <w:tcW w:w="350" w:type="pct"/>
            <w:vMerge w:val="restar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 подаче административного искового заявления о признании ненормативного правового акта </w:t>
            </w:r>
            <w:proofErr w:type="gramStart"/>
            <w:r>
              <w:rPr>
                <w:rFonts w:ascii="Times New Roman" w:eastAsia="Times New Roman" w:hAnsi="Times New Roman" w:cs="Times New Roman"/>
                <w:b/>
                <w:sz w:val="24"/>
                <w:szCs w:val="24"/>
                <w:lang w:eastAsia="ru-RU"/>
              </w:rPr>
              <w:t>недействительным</w:t>
            </w:r>
            <w:proofErr w:type="gramEnd"/>
            <w:r>
              <w:rPr>
                <w:rFonts w:ascii="Times New Roman" w:eastAsia="Times New Roman" w:hAnsi="Times New Roman" w:cs="Times New Roman"/>
                <w:b/>
                <w:sz w:val="24"/>
                <w:szCs w:val="24"/>
                <w:lang w:eastAsia="ru-RU"/>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 4000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 20 000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при подаче заявления по делам особого производства: </w:t>
            </w:r>
            <w:r>
              <w:rPr>
                <w:rFonts w:ascii="Times New Roman" w:eastAsia="Times New Roman" w:hAnsi="Times New Roman" w:cs="Times New Roman"/>
                <w:sz w:val="24"/>
                <w:szCs w:val="24"/>
                <w:lang w:eastAsia="ru-RU"/>
              </w:rPr>
              <w:t>3000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4650" w:type="pct"/>
            <w:gridSpan w:val="3"/>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 правопреемстве, кроме случаев универсального правопреемства:</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15 000 руб</w:t>
            </w:r>
            <w:r>
              <w:rPr>
                <w:rFonts w:ascii="Times New Roman" w:eastAsia="Times New Roman" w:hAnsi="Times New Roman" w:cs="Times New Roman"/>
                <w:sz w:val="24"/>
                <w:szCs w:val="24"/>
                <w:lang w:eastAsia="ru-RU"/>
              </w:rPr>
              <w:t>.</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10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55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подпункта 1 настоящего пункта, исходя из суммы, подтвержденной соответствующим решением</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об отмене решения третейского суда - в размере государственной пошлины, исчисленной по правилам подпункта 1 настоящего пункта, исходя из оспариваемой заявителем суммы</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 выдаче дубликата исполнительного листа, о пересмотре заочного решения судом, вынесшим это решение, - 1500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 пересмотре судебных постановлений по новым или вновь открывшимся обстоятельствам - 10000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заявления по делам о взыскании алиментов - 150 руб.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17.</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при подаче административного искового заявления о присуждении компенсации за нарушение права на судопроизводство в разумный срок</w:t>
            </w:r>
            <w:proofErr w:type="gramEnd"/>
            <w:r>
              <w:rPr>
                <w:rFonts w:ascii="Times New Roman" w:eastAsia="Times New Roman" w:hAnsi="Times New Roman" w:cs="Times New Roman"/>
                <w:b/>
                <w:sz w:val="24"/>
                <w:szCs w:val="24"/>
                <w:lang w:eastAsia="ru-RU"/>
              </w:rPr>
              <w:t xml:space="preserve"> или права на исполнение судебного акта в разумный срок:</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300 руб.</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br w:type="page"/>
            </w:r>
            <w:r>
              <w:rPr>
                <w:rFonts w:ascii="Times New Roman" w:eastAsia="Times New Roman" w:hAnsi="Times New Roman" w:cs="Times New Roman"/>
                <w:b/>
                <w:sz w:val="24"/>
                <w:szCs w:val="24"/>
                <w:lang w:eastAsia="ru-RU"/>
              </w:rPr>
              <w:t>18.</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апелляционной жалобы, частной жалобы, а также при подаче кассационной жалобы на судебный приказ:</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15 000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кассационной жалобы:</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20 000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4650" w:type="pct"/>
            <w:gridSpan w:val="3"/>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для физических лиц</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7000 руб.</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организаций</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25 000 руб.</w:t>
            </w:r>
          </w:p>
          <w:p>
            <w:pPr>
              <w:spacing w:after="0" w:line="240" w:lineRule="auto"/>
              <w:rPr>
                <w:rFonts w:ascii="Times New Roman" w:eastAsia="Times New Roman" w:hAnsi="Times New Roman" w:cs="Times New Roman"/>
                <w:b/>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r>
        <w:tc>
          <w:tcPr>
            <w:tcW w:w="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c>
          <w:tcPr>
            <w:tcW w:w="2350" w:type="pct"/>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p>
        </w:tc>
      </w:tr>
    </w:tbl>
    <w:p>
      <w:pPr>
        <w:rPr>
          <w:rFonts w:ascii="Times New Roman" w:hAnsi="Times New Roman" w:cs="Times New Roman"/>
          <w:sz w:val="24"/>
          <w:szCs w:val="24"/>
        </w:rPr>
      </w:pPr>
      <w:r>
        <w:rPr>
          <w:rFonts w:ascii="Times New Roman" w:hAnsi="Times New Roman" w:cs="Times New Roman"/>
          <w:sz w:val="24"/>
          <w:szCs w:val="24"/>
        </w:rPr>
        <w:br w:type="page"/>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5"/>
        <w:gridCol w:w="9638"/>
      </w:tblGrid>
      <w:tr>
        <w:tc>
          <w:tcPr>
            <w:tcW w:w="5000" w:type="pct"/>
            <w:gridSpan w:val="2"/>
            <w:tcBorders>
              <w:top w:val="single" w:sz="6" w:space="0" w:color="CBB69E"/>
              <w:left w:val="single" w:sz="6" w:space="0" w:color="CBB69E"/>
              <w:bottom w:val="single" w:sz="6" w:space="0" w:color="CBB69E"/>
              <w:right w:val="single" w:sz="6" w:space="0" w:color="CBB69E"/>
            </w:tcBorders>
            <w:shd w:val="clear" w:color="auto" w:fill="FAF4E7"/>
            <w:vAlign w:val="center"/>
            <w:hideMark/>
          </w:tcPr>
          <w:p>
            <w:pPr>
              <w:spacing w:after="0" w:line="240" w:lineRule="auto"/>
              <w:jc w:val="center"/>
              <w:rPr>
                <w:rFonts w:ascii="Times New Roman" w:eastAsia="Times New Roman" w:hAnsi="Times New Roman" w:cs="Times New Roman"/>
                <w:sz w:val="24"/>
                <w:szCs w:val="24"/>
                <w:lang w:eastAsia="ru-RU"/>
              </w:rPr>
            </w:pPr>
          </w:p>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333.20 Налогового кодекса Российской Федерации.</w:t>
            </w:r>
          </w:p>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уплаты государственной пошлины при обращении в Верховный Суд Российской Федерации, суды общей юрисдикции, к мировым судьям</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 законодательством об административном судопроизводстве</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спор о признании права собственности истца (истцов) на это имущество ранее не решался судом - в соответствии с подпунктом 1 пункта 1 статьи 333.19 настоящего Кодекса;</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ранее суд вынес решение о признании права собственности истца (истцов) на указанное имущество - в соответствии с подпунктом 3 пункта 1 статьи 333.19 настоящего Кодекса</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подпунктом 2 пункта 1 статьи 333.18 настоящего Кодекса</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r>
              <w:rPr>
                <w:rFonts w:ascii="Times New Roman" w:eastAsia="Times New Roman" w:hAnsi="Times New Roman" w:cs="Times New Roman"/>
                <w:sz w:val="24"/>
                <w:szCs w:val="24"/>
                <w:lang w:eastAsia="ru-RU"/>
              </w:rPr>
              <w:lastRenderedPageBreak/>
              <w:t>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исковых заявлений об истребовании наследниками принадлежащей им доли имущества государственная пошлина уплачивается в том порядке,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исковых заявлений о расторжении брака с одновременным разделом совместно нажитого имущества супругов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tc>
      </w:tr>
      <w:tr>
        <w:tc>
          <w:tcPr>
            <w:tcW w:w="3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650" w:type="pct"/>
            <w:tcBorders>
              <w:top w:val="nil"/>
              <w:left w:val="nil"/>
              <w:bottom w:val="single" w:sz="6" w:space="0" w:color="CBB69E"/>
              <w:right w:val="single" w:sz="6" w:space="0" w:color="CBB69E"/>
            </w:tcBorders>
            <w:shd w:val="clear" w:color="auto" w:fill="FFFFE0"/>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tc>
      </w:tr>
      <w:tr>
        <w:tc>
          <w:tcPr>
            <w:tcW w:w="5000" w:type="pct"/>
            <w:gridSpan w:val="2"/>
            <w:tcBorders>
              <w:top w:val="outset" w:sz="6" w:space="0" w:color="auto"/>
              <w:left w:val="outset" w:sz="6" w:space="0" w:color="auto"/>
              <w:bottom w:val="outset" w:sz="6" w:space="0" w:color="auto"/>
              <w:right w:val="outset" w:sz="6" w:space="0" w:color="auto"/>
            </w:tcBorders>
            <w:vAlign w:val="center"/>
            <w:hideMark/>
          </w:tcPr>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статьей 333.41 Налогового кодекса Российской Федерации</w:t>
            </w:r>
          </w:p>
        </w:tc>
      </w:tr>
    </w:tbl>
    <w:p>
      <w:pPr>
        <w:rPr>
          <w:rFonts w:ascii="Times New Roman" w:hAnsi="Times New Roman" w:cs="Times New Roman"/>
          <w:sz w:val="24"/>
          <w:szCs w:val="24"/>
        </w:rPr>
      </w:pPr>
    </w:p>
    <w:sectPr>
      <w:pgSz w:w="11906" w:h="16838"/>
      <w:pgMar w:top="1134"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93984">
      <w:bodyDiv w:val="1"/>
      <w:marLeft w:val="0"/>
      <w:marRight w:val="0"/>
      <w:marTop w:val="0"/>
      <w:marBottom w:val="0"/>
      <w:divBdr>
        <w:top w:val="none" w:sz="0" w:space="0" w:color="auto"/>
        <w:left w:val="none" w:sz="0" w:space="0" w:color="auto"/>
        <w:bottom w:val="none" w:sz="0" w:space="0" w:color="auto"/>
        <w:right w:val="none" w:sz="0" w:space="0" w:color="auto"/>
      </w:divBdr>
      <w:divsChild>
        <w:div w:id="2132624571">
          <w:marLeft w:val="0"/>
          <w:marRight w:val="0"/>
          <w:marTop w:val="0"/>
          <w:marBottom w:val="0"/>
          <w:divBdr>
            <w:top w:val="none" w:sz="0" w:space="0" w:color="auto"/>
            <w:left w:val="none" w:sz="0" w:space="0" w:color="auto"/>
            <w:bottom w:val="none" w:sz="0" w:space="0" w:color="auto"/>
            <w:right w:val="none" w:sz="0" w:space="0" w:color="auto"/>
          </w:divBdr>
        </w:div>
        <w:div w:id="1193228430">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1938</Words>
  <Characters>11049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2024-09-09T06:12:00Z</dcterms:created>
  <dcterms:modified xsi:type="dcterms:W3CDTF">2024-09-09T06:26:00Z</dcterms:modified>
</cp:coreProperties>
</file>