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C9FB" w14:textId="77777777" w:rsidR="00141FAF" w:rsidRPr="00141FAF" w:rsidRDefault="00141FAF" w:rsidP="00141FAF">
      <w:pPr>
        <w:pStyle w:val="a3"/>
        <w:shd w:val="clear" w:color="auto" w:fill="FFFFFF"/>
        <w:spacing w:before="0" w:beforeAutospacing="0" w:after="0" w:afterAutospacing="0" w:line="360" w:lineRule="auto"/>
        <w:ind w:left="4956"/>
        <w:jc w:val="both"/>
        <w:rPr>
          <w:sz w:val="28"/>
          <w:szCs w:val="28"/>
        </w:rPr>
      </w:pPr>
      <w:r w:rsidRPr="00141FAF">
        <w:rPr>
          <w:sz w:val="28"/>
          <w:szCs w:val="28"/>
        </w:rPr>
        <w:t>УТВЕРЖДЕНО</w:t>
      </w:r>
    </w:p>
    <w:p w14:paraId="1CEA968D" w14:textId="77777777" w:rsidR="00141FAF" w:rsidRPr="00141FAF" w:rsidRDefault="00141FAF" w:rsidP="00141FAF">
      <w:pPr>
        <w:pStyle w:val="a3"/>
        <w:shd w:val="clear" w:color="auto" w:fill="FFFFFF"/>
        <w:spacing w:before="0" w:beforeAutospacing="0" w:after="0" w:afterAutospacing="0" w:line="360" w:lineRule="auto"/>
        <w:ind w:left="4956"/>
        <w:jc w:val="both"/>
        <w:rPr>
          <w:sz w:val="28"/>
          <w:szCs w:val="28"/>
        </w:rPr>
      </w:pPr>
      <w:r w:rsidRPr="00141FAF">
        <w:rPr>
          <w:sz w:val="28"/>
          <w:szCs w:val="28"/>
        </w:rPr>
        <w:t>приказом Управления Судебного</w:t>
      </w:r>
    </w:p>
    <w:p w14:paraId="6E9E5611" w14:textId="77777777" w:rsidR="00141FAF" w:rsidRPr="00141FAF" w:rsidRDefault="00141FAF" w:rsidP="00141FAF">
      <w:pPr>
        <w:pStyle w:val="a3"/>
        <w:shd w:val="clear" w:color="auto" w:fill="FFFFFF"/>
        <w:spacing w:before="0" w:beforeAutospacing="0" w:after="0" w:afterAutospacing="0" w:line="360" w:lineRule="auto"/>
        <w:ind w:left="4956"/>
        <w:jc w:val="both"/>
        <w:rPr>
          <w:sz w:val="28"/>
          <w:szCs w:val="28"/>
        </w:rPr>
      </w:pPr>
      <w:r w:rsidRPr="00141FAF">
        <w:rPr>
          <w:sz w:val="28"/>
          <w:szCs w:val="28"/>
        </w:rPr>
        <w:t>департамента в Республике Татарстан</w:t>
      </w:r>
    </w:p>
    <w:p w14:paraId="4B58C8E1" w14:textId="77777777" w:rsidR="00141FAF" w:rsidRPr="00141FAF" w:rsidRDefault="00141FAF" w:rsidP="00141FAF">
      <w:pPr>
        <w:pStyle w:val="a3"/>
        <w:shd w:val="clear" w:color="auto" w:fill="FFFFFF"/>
        <w:spacing w:before="0" w:beforeAutospacing="0" w:after="0" w:afterAutospacing="0" w:line="360" w:lineRule="auto"/>
        <w:ind w:left="4956"/>
        <w:jc w:val="both"/>
        <w:rPr>
          <w:sz w:val="28"/>
          <w:szCs w:val="28"/>
        </w:rPr>
      </w:pPr>
      <w:r w:rsidRPr="00141FAF">
        <w:rPr>
          <w:sz w:val="28"/>
          <w:szCs w:val="28"/>
        </w:rPr>
        <w:t>от «25» сентября 2017 г. № 106</w:t>
      </w:r>
    </w:p>
    <w:p w14:paraId="2D2B1F0D" w14:textId="77777777" w:rsidR="00141FAF" w:rsidRDefault="00141FAF" w:rsidP="00141FAF">
      <w:pPr>
        <w:pStyle w:val="a3"/>
        <w:shd w:val="clear" w:color="auto" w:fill="FFFFFF"/>
        <w:spacing w:before="0" w:beforeAutospacing="0" w:after="0" w:afterAutospacing="0" w:line="360" w:lineRule="auto"/>
        <w:jc w:val="both"/>
        <w:rPr>
          <w:sz w:val="28"/>
          <w:szCs w:val="28"/>
        </w:rPr>
      </w:pPr>
    </w:p>
    <w:p w14:paraId="0D6F512C" w14:textId="77777777" w:rsidR="00141FAF" w:rsidRDefault="00141FAF" w:rsidP="00141FAF">
      <w:pPr>
        <w:pStyle w:val="a3"/>
        <w:shd w:val="clear" w:color="auto" w:fill="FFFFFF"/>
        <w:spacing w:before="0" w:beforeAutospacing="0" w:after="0" w:afterAutospacing="0" w:line="360" w:lineRule="auto"/>
        <w:jc w:val="both"/>
        <w:rPr>
          <w:sz w:val="28"/>
          <w:szCs w:val="28"/>
        </w:rPr>
      </w:pPr>
    </w:p>
    <w:p w14:paraId="51D6AA17" w14:textId="0289BB63" w:rsidR="00141FAF" w:rsidRPr="00141FAF" w:rsidRDefault="00141FAF" w:rsidP="00141FAF">
      <w:pPr>
        <w:pStyle w:val="a3"/>
        <w:shd w:val="clear" w:color="auto" w:fill="FFFFFF"/>
        <w:spacing w:before="0" w:beforeAutospacing="0" w:after="0" w:afterAutospacing="0" w:line="360" w:lineRule="auto"/>
        <w:jc w:val="both"/>
        <w:rPr>
          <w:sz w:val="28"/>
          <w:szCs w:val="28"/>
        </w:rPr>
      </w:pPr>
    </w:p>
    <w:p w14:paraId="33481D55" w14:textId="77777777" w:rsidR="00141FAF" w:rsidRPr="00141FAF" w:rsidRDefault="00141FAF" w:rsidP="00141FAF">
      <w:pPr>
        <w:pStyle w:val="a3"/>
        <w:shd w:val="clear" w:color="auto" w:fill="FFFFFF"/>
        <w:spacing w:before="0" w:beforeAutospacing="0" w:after="0" w:afterAutospacing="0" w:line="360" w:lineRule="auto"/>
        <w:jc w:val="center"/>
        <w:rPr>
          <w:sz w:val="28"/>
          <w:szCs w:val="28"/>
        </w:rPr>
      </w:pPr>
      <w:r w:rsidRPr="00141FAF">
        <w:rPr>
          <w:rStyle w:val="a7"/>
          <w:sz w:val="28"/>
          <w:szCs w:val="28"/>
        </w:rPr>
        <w:t>Положение</w:t>
      </w:r>
    </w:p>
    <w:p w14:paraId="709A0BB6" w14:textId="0CDC54E5" w:rsidR="00141FAF" w:rsidRPr="00141FAF" w:rsidRDefault="00141FAF" w:rsidP="00141FAF">
      <w:pPr>
        <w:pStyle w:val="a3"/>
        <w:shd w:val="clear" w:color="auto" w:fill="FFFFFF"/>
        <w:spacing w:before="0" w:beforeAutospacing="0" w:after="0" w:afterAutospacing="0" w:line="360" w:lineRule="auto"/>
        <w:jc w:val="center"/>
        <w:rPr>
          <w:sz w:val="28"/>
          <w:szCs w:val="28"/>
        </w:rPr>
      </w:pPr>
      <w:r>
        <w:rPr>
          <w:rStyle w:val="a7"/>
          <w:sz w:val="28"/>
          <w:szCs w:val="28"/>
        </w:rPr>
        <w:t>о</w:t>
      </w:r>
      <w:r w:rsidRPr="00141FAF">
        <w:rPr>
          <w:rStyle w:val="a7"/>
          <w:sz w:val="28"/>
          <w:szCs w:val="28"/>
        </w:rPr>
        <w:t xml:space="preserve"> комиссии по соблюдению требований к служебному поведению федеральных государственных гражданских служащих Управления Судебного департамента в Республике Татарстан, Верховного Суда Республики Татарстан, районных (городских) судов Республики Татарстан, Казанского гарнизонного военного суда, Арбитражного суда Поволжского округа и Арбитражного суда Республики Татарстан и урегулированию конфликта интересов</w:t>
      </w:r>
    </w:p>
    <w:p w14:paraId="60C02A0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 Настоящим Положением определяется порядок формирования и деятельности комиссии по соблюдению требований к служебному поведению федеральных государственных гражданских служащих Управления Судебного департамента в Республике Татарстан, Верховного Суда Республики Татарстан, районных (городских) судов Республики Татарстан, Казанского гарнизонного военного суда, Арбитражного суда Поволжского округа и Арбитражного суда Республики Татарстан и урегулированию конфликта интересов (далее – Комиссии, Комиссия).</w:t>
      </w:r>
    </w:p>
    <w:p w14:paraId="4719DB9C" w14:textId="735D48F6"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14:paraId="460AD3ED"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 Основными задачами комиссии являются:</w:t>
      </w:r>
    </w:p>
    <w:p w14:paraId="2871064A"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а) обеспечение соблюдения федеральными государственными гражданскими служащими Управления Судебного департамента в Республике Татарстан, Верховного Суда Республики Татарстан, районных (городских) судов Республики Татарстан, Казанского гарнизонного военного суда, Арбитражного суда Поволжского округа и Арбитражного суда Республики Татарстан (далее – государственные служащие)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hyperlink r:id="rId6" w:history="1">
        <w:r w:rsidRPr="00141FAF">
          <w:rPr>
            <w:rStyle w:val="a8"/>
            <w:color w:val="auto"/>
            <w:sz w:val="28"/>
            <w:szCs w:val="28"/>
          </w:rPr>
          <w:t>законом</w:t>
        </w:r>
      </w:hyperlink>
      <w:r w:rsidRPr="00141FAF">
        <w:rPr>
          <w:sz w:val="28"/>
          <w:szCs w:val="28"/>
        </w:rPr>
        <w:t>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130AFA8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осуществление в Управлении Судебного департамента в Республике Татарстан (далее – Управление), Верховном Суде Республики Татарстан, районных (городских) судах Республики Татарстан, Казанском гарнизонном военном суде, Арбитражном суде Поволжского округа и Арбитражном суде Республики Татарстан (далее – Суд, Суды) мер по предупреждению коррупции.</w:t>
      </w:r>
    </w:p>
    <w:p w14:paraId="273A0F5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14:paraId="796B77EF"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федеральных государственных гражданских служащих, замещающих должности федеральной государственной гражданской службы (далее – должности гражданской службы) в Управлении (за исключением гражданских служащих, замещающих должности государственной службы начальника и заместителей начальника Управления);</w:t>
      </w:r>
    </w:p>
    <w:p w14:paraId="2AE50B47"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федеральных государственных гражданских служащих, замещающих должности федеральной государственной гражданской службы в Верховном Суде Республики Татарстан, районном (городском) суде Республики Татарстан, Казанском гарнизонном военном суде, Арбитражном суде Поволжского округа и Арбитражном суде Республики Татарстан.</w:t>
      </w:r>
    </w:p>
    <w:p w14:paraId="2FEE7B9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5. Образование Комиссии.</w:t>
      </w:r>
    </w:p>
    <w:p w14:paraId="6B07E655"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5.1. Комиссия образуется совместным приказом начальника Управления, председателем Верховного суда, председателем Казанского гарнизонного военного суда, председателем Арбитражного суда Поволжского округа, а также председателем Арбитражного суда Республики Татарстан. Указанным актом утверждаются состав Комиссии и порядок ее работы.</w:t>
      </w:r>
    </w:p>
    <w:p w14:paraId="291C379A"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14:paraId="3A8DD80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Представитель нанимателя не может быть членом Комиссии.</w:t>
      </w:r>
    </w:p>
    <w:p w14:paraId="6EA455A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3177102F"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6. В состав Комиссии входят:</w:t>
      </w:r>
    </w:p>
    <w:p w14:paraId="3FB4A22E"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14:paraId="0FBEA704"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судьи и (или) федеральные государственные гражданские служащие Верховного суда Республики Татарстан;</w:t>
      </w:r>
    </w:p>
    <w:p w14:paraId="2019F1F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в) судьи и (или) федеральные государственные гражданские служащие Казанского военного гарнизонного суда;</w:t>
      </w:r>
    </w:p>
    <w:p w14:paraId="1E63417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г) судьи и (или) федеральные государственные гражданские служащие Арбитражного суда Поволжского округа, Арбитражного суда Республики Татарстан;</w:t>
      </w:r>
    </w:p>
    <w:p w14:paraId="60D3D57C"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д) судьи и (или) федеральные государственные гражданские служащие районных (городских) судов Республики Татарстан;</w:t>
      </w:r>
    </w:p>
    <w:p w14:paraId="39B1F307"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е)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14:paraId="7AC52C7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ж) представитель профсоюзной организации Управления.</w:t>
      </w:r>
    </w:p>
    <w:p w14:paraId="79485BD2"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 Формирование Комиссии.</w:t>
      </w:r>
    </w:p>
    <w:p w14:paraId="67F79247" w14:textId="52E83A1D"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7.1. В целях определения лиц, указанных в</w:t>
      </w:r>
      <w:r>
        <w:rPr>
          <w:sz w:val="28"/>
          <w:szCs w:val="28"/>
        </w:rPr>
        <w:t xml:space="preserve"> </w:t>
      </w:r>
      <w:r w:rsidRPr="00141FAF">
        <w:rPr>
          <w:sz w:val="28"/>
          <w:szCs w:val="28"/>
        </w:rPr>
        <w:t>подпунктах "б"</w:t>
      </w:r>
      <w:r>
        <w:rPr>
          <w:sz w:val="28"/>
          <w:szCs w:val="28"/>
        </w:rPr>
        <w:t>–</w:t>
      </w:r>
      <w:r w:rsidRPr="00141FAF">
        <w:rPr>
          <w:sz w:val="28"/>
          <w:szCs w:val="28"/>
        </w:rPr>
        <w:t>"е" пункта 6</w:t>
      </w:r>
      <w:r>
        <w:rPr>
          <w:sz w:val="28"/>
          <w:szCs w:val="28"/>
        </w:rPr>
        <w:t xml:space="preserve"> </w:t>
      </w:r>
      <w:r w:rsidRPr="00141FAF">
        <w:rPr>
          <w:sz w:val="28"/>
          <w:szCs w:val="28"/>
        </w:rPr>
        <w:t>настоящего Положения, начальник Управления направляет соответствующие запросы председателям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 учреждения среднего, высшего и дополнительного профессионального образования субъекта Российской Федерации.</w:t>
      </w:r>
    </w:p>
    <w:p w14:paraId="1FB3ABE6" w14:textId="780ECD74"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7.2. Лице, указанные в подпунктах "б" и "д" пункта 6 настоящего Положения, включаются в состав комиссии в установленном порядке по представлению председателя Суда.</w:t>
      </w:r>
    </w:p>
    <w:p w14:paraId="4AD664EE" w14:textId="149DEA6F"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7.3. Лица, указанные в подпункте "в" пункта 6 настоящего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законом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
    <w:p w14:paraId="1DEAD827" w14:textId="2C4418BB"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7.4. Лица, указанные в подпункте "г" пункта 6 настоящего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14:paraId="557313E7" w14:textId="776F2E11"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7.5. Лица, указанные в подпункте "е" пункта 6 настоящего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14:paraId="3ACF668D" w14:textId="495676BC"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 xml:space="preserve">7.6. Определение лиц, указанных в подпунктах "б" – "е" </w:t>
      </w:r>
      <w:r w:rsidRPr="00141FAF">
        <w:rPr>
          <w:sz w:val="28"/>
          <w:szCs w:val="28"/>
        </w:rPr>
        <w:t>п</w:t>
      </w:r>
      <w:r w:rsidRPr="00141FAF">
        <w:rPr>
          <w:sz w:val="28"/>
          <w:szCs w:val="28"/>
        </w:rPr>
        <w:t>у</w:t>
      </w:r>
      <w:r w:rsidRPr="00141FAF">
        <w:rPr>
          <w:sz w:val="28"/>
          <w:szCs w:val="28"/>
        </w:rPr>
        <w:t>н</w:t>
      </w:r>
      <w:r w:rsidRPr="00141FAF">
        <w:rPr>
          <w:sz w:val="28"/>
          <w:szCs w:val="28"/>
        </w:rPr>
        <w:t>кта 6 настоящего Положения, осуществляется в 10–</w:t>
      </w:r>
      <w:proofErr w:type="spellStart"/>
      <w:r w:rsidRPr="00141FAF">
        <w:rPr>
          <w:sz w:val="28"/>
          <w:szCs w:val="28"/>
        </w:rPr>
        <w:t>дневный</w:t>
      </w:r>
      <w:proofErr w:type="spellEnd"/>
      <w:r w:rsidRPr="00141FAF">
        <w:rPr>
          <w:sz w:val="28"/>
          <w:szCs w:val="28"/>
        </w:rPr>
        <w:t xml:space="preserve"> срок со дня получения запроса начальника управления.</w:t>
      </w:r>
    </w:p>
    <w:p w14:paraId="419DFCB3"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8. Число членов Комиссии, не замещающих должности федеральной государственной гражданской службы в Управлении либо Суде, должно составлять не менее одной четверти от общего числа членов Комиссии.</w:t>
      </w:r>
    </w:p>
    <w:p w14:paraId="64F431D2"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7283A7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10. В заседаниях Комиссии с правом совещательного голоса участвуют:</w:t>
      </w:r>
    </w:p>
    <w:p w14:paraId="2D583775"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Управлении либо Суде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14:paraId="2C5454E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другие федеральные государственные гражданские служащие, замещающие должности федеральной государственной гражданской службы в Управлении либо в Суде, специалисты, которые могут дать пояснения по вопросам государственной гражданской службы и вопросам, рассматриваемым Комиссией;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w:t>
      </w:r>
      <w:r w:rsidRPr="00141FAF">
        <w:rPr>
          <w:sz w:val="28"/>
          <w:szCs w:val="28"/>
        </w:rPr>
        <w:lastRenderedPageBreak/>
        <w:t>отношении которого Комиссией рассматривается этот вопрос, или любого члена Комиссии.</w:t>
      </w:r>
    </w:p>
    <w:p w14:paraId="3A48F94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Управлении или Суде, недопустимо.</w:t>
      </w:r>
    </w:p>
    <w:p w14:paraId="1C8F1153"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3798676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13. Основаниями для проведения заседания Комиссии являются:</w:t>
      </w:r>
    </w:p>
    <w:p w14:paraId="6CC3DAD8" w14:textId="3C487100"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представление представителем нанимателя в соответствии с </w:t>
      </w:r>
      <w:hyperlink r:id="rId7" w:history="1">
        <w:r w:rsidRPr="00141FAF">
          <w:rPr>
            <w:rStyle w:val="a8"/>
            <w:color w:val="auto"/>
            <w:sz w:val="28"/>
            <w:szCs w:val="28"/>
          </w:rPr>
          <w:t>пунктом 32</w:t>
        </w:r>
      </w:hyperlink>
      <w:r w:rsidRPr="00141FAF">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Pr>
          <w:sz w:val="28"/>
          <w:szCs w:val="28"/>
        </w:rPr>
        <w:t>№</w:t>
      </w:r>
      <w:r w:rsidRPr="00141FAF">
        <w:rPr>
          <w:sz w:val="28"/>
          <w:szCs w:val="28"/>
        </w:rPr>
        <w:t xml:space="preserve"> 1065, материалов проверки, свидетельствующих:</w:t>
      </w:r>
    </w:p>
    <w:p w14:paraId="30AF770C" w14:textId="77D426D5"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14:paraId="5676D47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14:paraId="27C1893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поступившее в отдел по вопросам противодействия коррупции Управления, либо должностному лицу кадровой службы Суда, ответственному за работу по </w:t>
      </w:r>
      <w:r w:rsidRPr="00141FAF">
        <w:rPr>
          <w:sz w:val="28"/>
          <w:szCs w:val="28"/>
        </w:rPr>
        <w:lastRenderedPageBreak/>
        <w:t>профилактике коррупционных и иных правонарушений, в порядке, установленном нормативным правовым актом:</w:t>
      </w:r>
    </w:p>
    <w:p w14:paraId="46B8B38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обращение гражданина, замещавшего в Управлении либо Суде должность гражданской службы, включенную в перечень должностей, утвержденный приказом Управления либо Суда, о даче согласия на замещение должности в коммерческой или некоммерческой организации либо на выполнение работы на условиях </w:t>
      </w:r>
      <w:proofErr w:type="spellStart"/>
      <w:r w:rsidRPr="00141FAF">
        <w:rPr>
          <w:sz w:val="28"/>
          <w:szCs w:val="28"/>
        </w:rPr>
        <w:t>гражданско</w:t>
      </w:r>
      <w:proofErr w:type="spellEnd"/>
      <w:r w:rsidRPr="00141FAF">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14:paraId="36CB372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2D0EA99B" w14:textId="347AC05D"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заявление федерального государственного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rsidRPr="00141FAF">
        <w:rPr>
          <w:sz w:val="28"/>
          <w:szCs w:val="28"/>
        </w:rPr>
        <w:lastRenderedPageBreak/>
        <w:t>обстоятельствами, не зависящими от его воли или воли его супруги (супруга) и несовершеннолетних детей;</w:t>
      </w:r>
    </w:p>
    <w:p w14:paraId="268D772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C1FDBF9" w14:textId="0A34977B"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r w:rsidRPr="00141FAF">
        <w:rPr>
          <w:sz w:val="28"/>
          <w:szCs w:val="28"/>
        </w:rPr>
        <w:t>Управлении,</w:t>
      </w:r>
      <w:r w:rsidRPr="00141FAF">
        <w:rPr>
          <w:sz w:val="28"/>
          <w:szCs w:val="28"/>
        </w:rPr>
        <w:t xml:space="preserve"> либо Суде мер по предупреждению коррупции;</w:t>
      </w:r>
    </w:p>
    <w:p w14:paraId="0D468EAA" w14:textId="12ACF128"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66DBD3DE" w14:textId="2DA1E4B0"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д) поступившее в соответствии с частью 4 статьи 12 Федерального закона от 25 декабря 2008 г. N 273–ФЗ "О противодействии коррупции" и статьей 64.1 Трудового кодекса Российской Федерации в Управление либо Суд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Управлении или в Суде, трудового или </w:t>
      </w:r>
      <w:proofErr w:type="spellStart"/>
      <w:r w:rsidRPr="00141FAF">
        <w:rPr>
          <w:sz w:val="28"/>
          <w:szCs w:val="28"/>
        </w:rPr>
        <w:t>гражданско</w:t>
      </w:r>
      <w:proofErr w:type="spellEnd"/>
      <w:r w:rsidRPr="00141FAF">
        <w:rPr>
          <w:sz w:val="28"/>
          <w:szCs w:val="28"/>
        </w:rPr>
        <w:t xml:space="preserve">–правового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w:t>
      </w:r>
      <w:proofErr w:type="spellStart"/>
      <w:r w:rsidRPr="00141FAF">
        <w:rPr>
          <w:sz w:val="28"/>
          <w:szCs w:val="28"/>
        </w:rPr>
        <w:t>гражданско</w:t>
      </w:r>
      <w:proofErr w:type="spellEnd"/>
      <w:r w:rsidRPr="00141FAF">
        <w:rPr>
          <w:sz w:val="28"/>
          <w:szCs w:val="28"/>
        </w:rPr>
        <w:t xml:space="preserve">–правовые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w:t>
      </w:r>
      <w:r w:rsidRPr="00141FAF">
        <w:rPr>
          <w:sz w:val="28"/>
          <w:szCs w:val="28"/>
        </w:rPr>
        <w:lastRenderedPageBreak/>
        <w:t xml:space="preserve">условиях </w:t>
      </w:r>
      <w:proofErr w:type="spellStart"/>
      <w:r w:rsidRPr="00141FAF">
        <w:rPr>
          <w:sz w:val="28"/>
          <w:szCs w:val="28"/>
        </w:rPr>
        <w:t>гражданско</w:t>
      </w:r>
      <w:proofErr w:type="spellEnd"/>
      <w:r w:rsidRPr="00141FAF">
        <w:rPr>
          <w:sz w:val="28"/>
          <w:szCs w:val="28"/>
        </w:rPr>
        <w:t>–правового договора в коммерческой или некоммерческой организации Комиссией не рассматривался.</w:t>
      </w:r>
    </w:p>
    <w:p w14:paraId="1A5BC9C3"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4E57F6B6" w14:textId="09B92EBA"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Управлении либо Суде, в отдел по вопросам противодействия коррупции Управления, либо должностному лицу кадровой службы Суда, ответственному за работу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w:t>
      </w:r>
      <w:proofErr w:type="spellStart"/>
      <w:r w:rsidRPr="00141FAF">
        <w:rPr>
          <w:sz w:val="28"/>
          <w:szCs w:val="28"/>
        </w:rPr>
        <w:t>гражданско</w:t>
      </w:r>
      <w:proofErr w:type="spellEnd"/>
      <w:r w:rsidRPr="00141FAF">
        <w:rPr>
          <w:sz w:val="28"/>
          <w:szCs w:val="28"/>
        </w:rPr>
        <w:t>–правовой), предполагаемый срок его действия, сумма оплаты за выполнение (оказание) по договору работ (услуг). Отделом по вопросам противодействия коррупции Управления, либо должностным лицом кадровой службы Суда,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N 273–ФЗ "О противодействии коррупции". Обращение, заключение и другие материалы в течение 7 дней направляются по решению представителя нанимателя председателю Комиссии.</w:t>
      </w:r>
    </w:p>
    <w:p w14:paraId="1FA078CA" w14:textId="563FA90A"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16. Обращение, указанное в абзаце втором подпункта "б" пункта 13 настоящего Положения, может быть подано государственным служащим, планирующим свое </w:t>
      </w:r>
      <w:r w:rsidRPr="00141FAF">
        <w:rPr>
          <w:sz w:val="28"/>
          <w:szCs w:val="28"/>
        </w:rPr>
        <w:lastRenderedPageBreak/>
        <w:t>увольнение с федеральной государственной гражданской службы, и подлежит рассмотрению Комиссией в соответствии с настоящим Положением.</w:t>
      </w:r>
    </w:p>
    <w:p w14:paraId="6A469A99" w14:textId="6458A7B9"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17. Уведомление, указанное в подпункте "д" пункта 13 настоящего Положения, рассматривается отделом по вопросам противодействия коррупции Управления, либо должностным лицом кадровой службы Суда,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N 273–ФЗ "О противодействии коррупции". Уведомление, заключение и другие материалы в течение 7 дней направляются по решению представителя нанимателя председателю Комиссии.</w:t>
      </w:r>
    </w:p>
    <w:p w14:paraId="31A5C8C8" w14:textId="56500F5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18. Уведомление, указанное в абзаце пятом подпункта "б" пункта 13 настоящего Положения, рассматривается отделом по вопросам противодействия коррупции Управления, либо должностным лицом кадровой службы Суда,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 Уведомление, заключение и другие материалы в течение 7 дней направляются по решению представителя нанимателя председателю Комиссий.</w:t>
      </w:r>
    </w:p>
    <w:p w14:paraId="40147B65" w14:textId="6D1A0C16"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подпункте "д" пункта 13 настоящего Положения, должностные лица отдела по вопросам противодействия коррупции Управления, либо должностным лицом кадровой службы Суда, ответственным за работу по профилактике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Управления либо Суда или его заместитель, специально на то уполномоченный, может </w:t>
      </w:r>
      <w:r w:rsidRPr="00141FAF">
        <w:rPr>
          <w:sz w:val="28"/>
          <w:szCs w:val="28"/>
        </w:rPr>
        <w:lastRenderedPageBreak/>
        <w:t>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6CCEAA41" w14:textId="105498D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20. Материалы проверки, указанные в абзацах втором и третьем подпункта "а" и подпункте "г" пункта 13 настоящего Положения, в течение 7 дней направляются председателю Комиссии.</w:t>
      </w:r>
    </w:p>
    <w:p w14:paraId="4F667447" w14:textId="2B1928EC"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21. Заявления, указанные в абзацах третьем и четвертом подпункта "б" пункта 13 настоящего Положения, и материалы к ним в течение 7 дней направляются по решению представителя нанимателя председателю Комиссии.</w:t>
      </w:r>
    </w:p>
    <w:p w14:paraId="28879A97" w14:textId="62AC5802"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22. Представление начальника Управления либо председателя Суда или любого члена Комиссии, указанное в подпункте "в" пункта 13 настоящего Положения, и материалы к нему в течение 7 дней направляются председателю Комиссии.</w:t>
      </w:r>
    </w:p>
    <w:p w14:paraId="754261AD"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23. Председатель Комиссии при поступлении к нему информации, содержащей основания для проведения заседания Комиссии:</w:t>
      </w:r>
    </w:p>
    <w:p w14:paraId="0EAA2D5A"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в 10–</w:t>
      </w:r>
      <w:proofErr w:type="spellStart"/>
      <w:r w:rsidRPr="00141FAF">
        <w:rPr>
          <w:sz w:val="28"/>
          <w:szCs w:val="28"/>
        </w:rPr>
        <w:t>дневный</w:t>
      </w:r>
      <w:proofErr w:type="spellEnd"/>
      <w:r w:rsidRPr="00141FAF">
        <w:rPr>
          <w:sz w:val="28"/>
          <w:szCs w:val="28"/>
        </w:rPr>
        <w:t xml:space="preserve">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p>
    <w:p w14:paraId="319A80C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14:paraId="0F4B3D25" w14:textId="41F5E56A"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в) рассматривает ходатайства о приглашении на заседание Комиссии лиц, указанных в подпункте "б" пункта 10 настоящего Положения, принимает решение </w:t>
      </w:r>
      <w:r w:rsidRPr="00141FAF">
        <w:rPr>
          <w:sz w:val="28"/>
          <w:szCs w:val="28"/>
        </w:rPr>
        <w:lastRenderedPageBreak/>
        <w:t>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547568AA"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24. Секретарь комиссии по поручению председателя комиссии:</w:t>
      </w:r>
    </w:p>
    <w:p w14:paraId="373D32C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осуществляет организационно–техническое и документационное обеспечение деятельности Комиссии;</w:t>
      </w:r>
    </w:p>
    <w:p w14:paraId="41D0C64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14:paraId="0153FD3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подготавливает мотивированное заключение по каждому материалу, включенному в повестку дня заседания Комиссии;</w:t>
      </w:r>
    </w:p>
    <w:p w14:paraId="0E261C3F"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извещает членов Комиссии о дате, времени и месте заседания, а также о вопросах, включенных в повестку дня, не позднее 7 дней до дня заседания Комиссии;</w:t>
      </w:r>
    </w:p>
    <w:p w14:paraId="67165AA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дней до дня заседания Комиссии;</w:t>
      </w:r>
    </w:p>
    <w:p w14:paraId="5F9FAB3D"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ведет протоколирование заседания комиссии;</w:t>
      </w:r>
    </w:p>
    <w:p w14:paraId="0B79361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выполняет иные поручения председателя Комиссии.</w:t>
      </w:r>
    </w:p>
    <w:p w14:paraId="441D4F5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Секретарь Комиссии при принятии решений обладает правами члена Комиссии.</w:t>
      </w:r>
    </w:p>
    <w:p w14:paraId="3379E33F" w14:textId="42AFDFE3"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25. Заседание комиссии по рассмотрению заявлений, указанных в абзацах третьем и четвертом подпункта "б" пункта 13 настоящего Положения, проводится не позднее двух месяцев со дня истечения срока, установленного для </w:t>
      </w:r>
      <w:r w:rsidRPr="00141FAF">
        <w:rPr>
          <w:sz w:val="28"/>
          <w:szCs w:val="28"/>
        </w:rPr>
        <w:lastRenderedPageBreak/>
        <w:t>представления сведений о доходах, об имуществе и обязательствах имущественного характера.</w:t>
      </w:r>
    </w:p>
    <w:p w14:paraId="660FC086" w14:textId="052DFA9D"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26. Уведомление, указанное в подпункте "д" пункта 13 настоящего Положения, рассматривается на очередном (плановом) заседании Комиссии.</w:t>
      </w:r>
    </w:p>
    <w:p w14:paraId="0559D05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27. Заседание Комиссии проводится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Управлении или Суде.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председателю Комиссии.</w:t>
      </w:r>
    </w:p>
    <w:p w14:paraId="61995BA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28. Заседания Комиссии могут проводиться в отсутствие федерального государственного гражданского служащего или гражданина в случае:</w:t>
      </w:r>
    </w:p>
    <w:p w14:paraId="535E50FD" w14:textId="627F3904"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если в обращении, заявлении или уведомлении, предусмотренных подпунктом "б" пункта 13 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14:paraId="6455D7A5"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4C3EB7B2"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29. На заседании Комиссии заслушиваются пояснения федерального государственного гражданского служащего или гражданина, замещавшего должность в Управлении или Суде (с его согласия), и иных лиц, рассматриваются материалы по существу вынесенных на данное заседание вопросов, а также дополнительные материалы.</w:t>
      </w:r>
    </w:p>
    <w:p w14:paraId="1D1A10F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30. Члены Комиссии и лица, участвовавшие в ее заседании, не вправе разглашать сведения, ставшие им известными в ходе работы Комиссии.</w:t>
      </w:r>
    </w:p>
    <w:p w14:paraId="0C08A8E6" w14:textId="3AF6B509"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14:paraId="43442DA3" w14:textId="043AB232"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 полными;</w:t>
      </w:r>
    </w:p>
    <w:p w14:paraId="299794E4" w14:textId="63D9CFED"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14:paraId="3737BE07" w14:textId="4E449A69"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32. 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14:paraId="7081EC2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14:paraId="434D9DA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w:t>
      </w:r>
      <w:r w:rsidRPr="00141FAF">
        <w:rPr>
          <w:sz w:val="28"/>
          <w:szCs w:val="28"/>
        </w:rPr>
        <w:lastRenderedPageBreak/>
        <w:t>интересов либо применить к федеральному государственному гражданскому служащему конкретную меру ответственности).</w:t>
      </w:r>
    </w:p>
    <w:p w14:paraId="13A6423A" w14:textId="33D9CDDB"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33.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14:paraId="6C4758C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а) дать гражданину согласие на замещение должности в коммерческой или некоммерческой организации либо на выполнение работы на условиях </w:t>
      </w:r>
      <w:proofErr w:type="spellStart"/>
      <w:r w:rsidRPr="00141FAF">
        <w:rPr>
          <w:sz w:val="28"/>
          <w:szCs w:val="28"/>
        </w:rPr>
        <w:t>гражданско</w:t>
      </w:r>
      <w:proofErr w:type="spellEnd"/>
      <w:r w:rsidRPr="00141FAF">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08259C7E"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отказать гражданину в замещении должности в коммерческой или некоммерческой организации либо в выполнении работы на условиях </w:t>
      </w:r>
      <w:proofErr w:type="spellStart"/>
      <w:r w:rsidRPr="00141FAF">
        <w:rPr>
          <w:sz w:val="28"/>
          <w:szCs w:val="28"/>
        </w:rPr>
        <w:t>гражданско</w:t>
      </w:r>
      <w:proofErr w:type="spellEnd"/>
      <w:r w:rsidRPr="00141FAF">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25F14B4B" w14:textId="35E94051"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34. 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14:paraId="34E2349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6508757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14:paraId="108F7D0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w:t>
      </w:r>
      <w:r w:rsidRPr="00141FAF">
        <w:rPr>
          <w:sz w:val="28"/>
          <w:szCs w:val="28"/>
        </w:rPr>
        <w:lastRenderedPageBreak/>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14:paraId="6BBC0F64" w14:textId="6ECC0603"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35. По итогам рассмотрения вопроса, указанного в абзаце четвертом подпункта "б" пункта 13 настоящего Положения, комиссия принимает одно из следующих решений:</w:t>
      </w:r>
    </w:p>
    <w:p w14:paraId="28A762B8" w14:textId="0758043D"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3882FC32" w14:textId="6978301F"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1411CB5B" w14:textId="64D9E131"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36. По итогам рассмотрения вопроса, указанного в абзаце пятом подпункта "б" пункта 13 настоящего Положения, комиссия принимает одно из следующих решений:</w:t>
      </w:r>
    </w:p>
    <w:p w14:paraId="09B3169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признать, что при исполнении федеральным государственным гражданским служащим должностных обязанностей конфликт интересов отсутствует;</w:t>
      </w:r>
    </w:p>
    <w:p w14:paraId="367638A2"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w:t>
      </w:r>
      <w:r w:rsidRPr="00141FAF">
        <w:rPr>
          <w:sz w:val="28"/>
          <w:szCs w:val="28"/>
        </w:rPr>
        <w:lastRenderedPageBreak/>
        <w:t>нанимателя принять меры по урегулированию конфликта интересов или по недопущению его возникновения).</w:t>
      </w:r>
    </w:p>
    <w:p w14:paraId="706764E8" w14:textId="5D3FD519"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37. По итогам рассмотрения вопроса, предусмотренного подпунктом "в" пункта 13 настоящего Положения, Комиссия принимает соответствующее решение.</w:t>
      </w:r>
    </w:p>
    <w:p w14:paraId="4997121D" w14:textId="2ADE709F"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38. По итогам рассмотрения вопроса, указанного в подпункте "г" пункта 13 настоящего Положения, Комиссия принимает одно из следующих решений:</w:t>
      </w:r>
    </w:p>
    <w:p w14:paraId="439EC9DD" w14:textId="57EB4C1A"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3DB2E945" w14:textId="6224F160"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б)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13ABC892" w14:textId="261F1DE9"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39.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федеральной государственной гражданской службы в Управлении или Суде, одно из следующих решений:</w:t>
      </w:r>
    </w:p>
    <w:p w14:paraId="403A4DF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w:t>
      </w:r>
      <w:proofErr w:type="spellStart"/>
      <w:r w:rsidRPr="00141FAF">
        <w:rPr>
          <w:sz w:val="28"/>
          <w:szCs w:val="28"/>
        </w:rPr>
        <w:t>гражданско</w:t>
      </w:r>
      <w:proofErr w:type="spellEnd"/>
      <w:r w:rsidRPr="00141FAF">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17CE277F" w14:textId="16F35E93"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б) установить, что замещение им на условиях трудового договора должности коммерческой или некоммерческой организации и (или) выполнение в </w:t>
      </w:r>
      <w:r w:rsidRPr="00141FAF">
        <w:rPr>
          <w:sz w:val="28"/>
          <w:szCs w:val="28"/>
        </w:rPr>
        <w:lastRenderedPageBreak/>
        <w:t>коммерческой или некоммерческой организации работ (оказание услуг) нарушают требования статьи 12 Федерального закона от 25 декабря 2008 г. N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14:paraId="5ACDE50A" w14:textId="013270EF"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40. По итогам рассмотрения вопросов, указанных в подпунктах "а", </w:t>
      </w:r>
      <w:hyperlink r:id="rId8" w:anchor="P84" w:history="1">
        <w:r w:rsidRPr="00141FAF">
          <w:rPr>
            <w:rStyle w:val="a8"/>
            <w:color w:val="auto"/>
            <w:sz w:val="28"/>
            <w:szCs w:val="28"/>
          </w:rPr>
          <w:t>"б"</w:t>
        </w:r>
      </w:hyperlink>
      <w:r w:rsidRPr="00141FAF">
        <w:rPr>
          <w:sz w:val="28"/>
          <w:szCs w:val="28"/>
        </w:rPr>
        <w:t>, </w:t>
      </w:r>
      <w:hyperlink r:id="rId9" w:anchor="P90" w:history="1">
        <w:r w:rsidRPr="00141FAF">
          <w:rPr>
            <w:rStyle w:val="a8"/>
            <w:color w:val="auto"/>
            <w:sz w:val="28"/>
            <w:szCs w:val="28"/>
          </w:rPr>
          <w:t>"г"</w:t>
        </w:r>
      </w:hyperlink>
      <w:r w:rsidRPr="00141FAF">
        <w:rPr>
          <w:sz w:val="28"/>
          <w:szCs w:val="28"/>
        </w:rPr>
        <w:t>, "д" пункта 13 настоящего Положения, при наличии к тому оснований Комиссия может принять иное решение, чем это предусмотрено пунктами 31 – 36, 38 – 39 настоящего Положения. Основания и мотивы принятия такого решения должны быть отражены в протоколе заседания Комиссии.</w:t>
      </w:r>
    </w:p>
    <w:p w14:paraId="27D8896D"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41. Для исполнения решений Комиссии могут быть подготовлены проекты нормативных правовых актов, решений или поручений Управления либо Суда, которые в установленном порядке представляются на рассмотрение представителя нанимателя.</w:t>
      </w:r>
    </w:p>
    <w:p w14:paraId="391CD771" w14:textId="6C60C23B"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42.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2281D069"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43. Решения Комиссии оформляются протоколами, которые подписывают члены Комиссии, принимавшие участие в ее заседании.</w:t>
      </w:r>
    </w:p>
    <w:p w14:paraId="6925151F" w14:textId="24606820"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14:paraId="4EA84351"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45. В протоколе заседания Комиссии указываются:</w:t>
      </w:r>
    </w:p>
    <w:p w14:paraId="282B5A56"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а) дата заседания Комиссии, фамилии, имена, отчества членов Комиссии и других лиц, присутствующих на заседании;</w:t>
      </w:r>
    </w:p>
    <w:p w14:paraId="22355BE7"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74136B68"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в) предъявляемые к федеральному государственному гражданскому служащему претензии, материалы, на которых они основываются;</w:t>
      </w:r>
    </w:p>
    <w:p w14:paraId="280C615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г) содержание пояснений федерального государственного гражданского служащего и других лиц по существу предъявляемых претензий;</w:t>
      </w:r>
    </w:p>
    <w:p w14:paraId="7DFF9B2C"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д) фамилии, имена, отчества выступивших на заседании лиц и краткое изложение их выступлений;</w:t>
      </w:r>
    </w:p>
    <w:p w14:paraId="51F0F34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е) источник информации, содержащей основания для проведения заседания Комиссии, дата поступления информации в Управление либо Суд;</w:t>
      </w:r>
    </w:p>
    <w:p w14:paraId="23B0B94A"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ж) другие сведения;</w:t>
      </w:r>
    </w:p>
    <w:p w14:paraId="4DC119F5"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з) результаты голосования (в случае возникших разногласий);</w:t>
      </w:r>
    </w:p>
    <w:p w14:paraId="040DB03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и) решение и обоснование его принятия.</w:t>
      </w:r>
    </w:p>
    <w:p w14:paraId="1C2CCF4C"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14:paraId="7E19506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 xml:space="preserve">47. Выписки из протокола заседания Комиссии в 14 </w:t>
      </w:r>
      <w:proofErr w:type="spellStart"/>
      <w:r w:rsidRPr="00141FAF">
        <w:rPr>
          <w:sz w:val="28"/>
          <w:szCs w:val="28"/>
        </w:rPr>
        <w:t>дневный</w:t>
      </w:r>
      <w:proofErr w:type="spellEnd"/>
      <w:r w:rsidRPr="00141FAF">
        <w:rPr>
          <w:sz w:val="28"/>
          <w:szCs w:val="28"/>
        </w:rPr>
        <w:t xml:space="preserve">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14:paraId="2C2D74CD"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14:paraId="66E6B51C"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lastRenderedPageBreak/>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14:paraId="3BBEEECE"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14:paraId="26DC2370"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50. 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w:t>
      </w:r>
      <w:proofErr w:type="spellStart"/>
      <w:r w:rsidRPr="00141FAF">
        <w:rPr>
          <w:sz w:val="28"/>
          <w:szCs w:val="28"/>
        </w:rPr>
        <w:t>дневный</w:t>
      </w:r>
      <w:proofErr w:type="spellEnd"/>
      <w:r w:rsidRPr="00141FAF">
        <w:rPr>
          <w:sz w:val="28"/>
          <w:szCs w:val="28"/>
        </w:rPr>
        <w:t xml:space="preserve"> срок, а при необходимости – немедленно.</w:t>
      </w:r>
    </w:p>
    <w:p w14:paraId="664847EB" w14:textId="77777777" w:rsidR="00141FAF" w:rsidRPr="00141FAF" w:rsidRDefault="00141FAF" w:rsidP="00141FAF">
      <w:pPr>
        <w:pStyle w:val="a3"/>
        <w:shd w:val="clear" w:color="auto" w:fill="FFFFFF"/>
        <w:spacing w:before="0" w:beforeAutospacing="0" w:after="0" w:afterAutospacing="0" w:line="360" w:lineRule="auto"/>
        <w:jc w:val="both"/>
        <w:rPr>
          <w:sz w:val="28"/>
          <w:szCs w:val="28"/>
        </w:rPr>
      </w:pPr>
      <w:r w:rsidRPr="00141FAF">
        <w:rPr>
          <w:sz w:val="28"/>
          <w:szCs w:val="28"/>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0F37A437" w14:textId="21874C20" w:rsidR="005817DD" w:rsidRPr="00141FAF" w:rsidRDefault="005817DD" w:rsidP="00141FAF">
      <w:pPr>
        <w:spacing w:after="0" w:line="360" w:lineRule="auto"/>
        <w:jc w:val="both"/>
        <w:rPr>
          <w:rFonts w:ascii="Times New Roman" w:hAnsi="Times New Roman" w:cs="Times New Roman"/>
          <w:sz w:val="28"/>
          <w:szCs w:val="28"/>
        </w:rPr>
      </w:pPr>
    </w:p>
    <w:sectPr w:rsidR="005817DD" w:rsidRPr="00141FAF" w:rsidSect="005817DD">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73E51"/>
    <w:multiLevelType w:val="hybridMultilevel"/>
    <w:tmpl w:val="0474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9E0275"/>
    <w:multiLevelType w:val="hybridMultilevel"/>
    <w:tmpl w:val="0474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D6"/>
    <w:rsid w:val="00077644"/>
    <w:rsid w:val="00141FAF"/>
    <w:rsid w:val="00273ED3"/>
    <w:rsid w:val="005817DD"/>
    <w:rsid w:val="0064545F"/>
    <w:rsid w:val="007A489A"/>
    <w:rsid w:val="00AA31B3"/>
    <w:rsid w:val="00BA2ED6"/>
    <w:rsid w:val="00BE6EDC"/>
    <w:rsid w:val="00DE5E7D"/>
    <w:rsid w:val="00EC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7AF"/>
  <w15:chartTrackingRefBased/>
  <w15:docId w15:val="{9C9F5A65-A643-477F-8482-16976C23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E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E5E7D"/>
    <w:rPr>
      <w:i/>
      <w:iCs/>
    </w:rPr>
  </w:style>
  <w:style w:type="table" w:styleId="-13">
    <w:name w:val="Grid Table 1 Light Accent 3"/>
    <w:basedOn w:val="a1"/>
    <w:uiPriority w:val="46"/>
    <w:rsid w:val="00273E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a5">
    <w:name w:val="Grid Table Light"/>
    <w:basedOn w:val="a1"/>
    <w:uiPriority w:val="40"/>
    <w:rsid w:val="00273E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5817DD"/>
    <w:pPr>
      <w:ind w:left="720"/>
      <w:contextualSpacing/>
    </w:pPr>
  </w:style>
  <w:style w:type="character" w:styleId="a7">
    <w:name w:val="Strong"/>
    <w:basedOn w:val="a0"/>
    <w:uiPriority w:val="22"/>
    <w:qFormat/>
    <w:rsid w:val="00141FAF"/>
    <w:rPr>
      <w:b/>
      <w:bCs/>
    </w:rPr>
  </w:style>
  <w:style w:type="character" w:styleId="a8">
    <w:name w:val="Hyperlink"/>
    <w:basedOn w:val="a0"/>
    <w:uiPriority w:val="99"/>
    <w:semiHidden/>
    <w:unhideWhenUsed/>
    <w:rsid w:val="00141FAF"/>
    <w:rPr>
      <w:color w:val="0000FF"/>
      <w:u w:val="single"/>
    </w:rPr>
  </w:style>
  <w:style w:type="character" w:styleId="a9">
    <w:name w:val="FollowedHyperlink"/>
    <w:basedOn w:val="a0"/>
    <w:uiPriority w:val="99"/>
    <w:semiHidden/>
    <w:unhideWhenUsed/>
    <w:rsid w:val="00141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01514">
      <w:bodyDiv w:val="1"/>
      <w:marLeft w:val="0"/>
      <w:marRight w:val="0"/>
      <w:marTop w:val="0"/>
      <w:marBottom w:val="0"/>
      <w:divBdr>
        <w:top w:val="none" w:sz="0" w:space="0" w:color="auto"/>
        <w:left w:val="none" w:sz="0" w:space="0" w:color="auto"/>
        <w:bottom w:val="none" w:sz="0" w:space="0" w:color="auto"/>
        <w:right w:val="none" w:sz="0" w:space="0" w:color="auto"/>
      </w:divBdr>
    </w:div>
    <w:div w:id="1148480426">
      <w:bodyDiv w:val="1"/>
      <w:marLeft w:val="0"/>
      <w:marRight w:val="0"/>
      <w:marTop w:val="0"/>
      <w:marBottom w:val="0"/>
      <w:divBdr>
        <w:top w:val="none" w:sz="0" w:space="0" w:color="auto"/>
        <w:left w:val="none" w:sz="0" w:space="0" w:color="auto"/>
        <w:bottom w:val="none" w:sz="0" w:space="0" w:color="auto"/>
        <w:right w:val="none" w:sz="0" w:space="0" w:color="auto"/>
      </w:divBdr>
    </w:div>
    <w:div w:id="1476021406">
      <w:bodyDiv w:val="1"/>
      <w:marLeft w:val="0"/>
      <w:marRight w:val="0"/>
      <w:marTop w:val="0"/>
      <w:marBottom w:val="0"/>
      <w:divBdr>
        <w:top w:val="none" w:sz="0" w:space="0" w:color="auto"/>
        <w:left w:val="none" w:sz="0" w:space="0" w:color="auto"/>
        <w:bottom w:val="none" w:sz="0" w:space="0" w:color="auto"/>
        <w:right w:val="none" w:sz="0" w:space="0" w:color="auto"/>
      </w:divBdr>
    </w:div>
    <w:div w:id="1897162655">
      <w:bodyDiv w:val="1"/>
      <w:marLeft w:val="0"/>
      <w:marRight w:val="0"/>
      <w:marTop w:val="0"/>
      <w:marBottom w:val="0"/>
      <w:divBdr>
        <w:top w:val="none" w:sz="0" w:space="0" w:color="auto"/>
        <w:left w:val="none" w:sz="0" w:space="0" w:color="auto"/>
        <w:bottom w:val="none" w:sz="0" w:space="0" w:color="auto"/>
        <w:right w:val="none" w:sz="0" w:space="0" w:color="auto"/>
      </w:divBdr>
      <w:divsChild>
        <w:div w:id="40665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d--tat.sudrf.ru/admin.php?op=corrupt_edit_doc&amp;id=48" TargetMode="External"/><Relationship Id="rId3" Type="http://schemas.openxmlformats.org/officeDocument/2006/relationships/styles" Target="styles.xml"/><Relationship Id="rId7" Type="http://schemas.openxmlformats.org/officeDocument/2006/relationships/hyperlink" Target="consultantplus://offline/ref=162484BEA6C2E2914A9F5CFF94E8E07AD5A19E000E4A5C2F5D50C64FDF9EA94A98089C004A6F2AFCY21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62484BEA6C2E2914A9F5CFF94E8E07AD6A89D00094D5C2F5D50C64FDFY91E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d--tat.sudrf.ru/admin.php?op=corrupt_edit_doc&amp;id=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6D3F-26BD-492F-BAA9-4C428DFF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5610</Words>
  <Characters>31983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6</cp:revision>
  <cp:lastPrinted>2025-06-17T10:48:00Z</cp:lastPrinted>
  <dcterms:created xsi:type="dcterms:W3CDTF">2025-05-30T10:45:00Z</dcterms:created>
  <dcterms:modified xsi:type="dcterms:W3CDTF">2025-06-17T11:08:00Z</dcterms:modified>
</cp:coreProperties>
</file>