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42" w:rsidRDefault="004D5442" w:rsidP="004D5442">
      <w:pPr>
        <w:ind w:firstLine="698"/>
        <w:jc w:val="right"/>
      </w:pPr>
      <w:r>
        <w:t>В [</w:t>
      </w:r>
      <w:r>
        <w:rPr>
          <w:rStyle w:val="a4"/>
          <w:bCs/>
          <w:color w:val="000000"/>
        </w:rPr>
        <w:t>наименование суда, в который подается иск</w:t>
      </w:r>
      <w:r>
        <w:t>]</w:t>
      </w:r>
    </w:p>
    <w:p w:rsidR="004D5442" w:rsidRDefault="004D5442" w:rsidP="004D5442"/>
    <w:p w:rsidR="004D5442" w:rsidRDefault="004D5442" w:rsidP="004D5442">
      <w:pPr>
        <w:ind w:firstLine="698"/>
        <w:jc w:val="right"/>
      </w:pPr>
      <w:r>
        <w:t>Истец: [</w:t>
      </w:r>
      <w:r>
        <w:rPr>
          <w:rStyle w:val="a4"/>
          <w:bCs/>
          <w:color w:val="000000"/>
        </w:rPr>
        <w:t>Ф. И. О. полностью</w:t>
      </w:r>
      <w:r>
        <w:t>]</w:t>
      </w:r>
      <w:r>
        <w:br/>
        <w:t>адрес: [</w:t>
      </w:r>
      <w:r>
        <w:rPr>
          <w:rStyle w:val="a4"/>
          <w:bCs/>
          <w:color w:val="000000"/>
        </w:rPr>
        <w:t xml:space="preserve">вписать </w:t>
      </w:r>
      <w:proofErr w:type="gramStart"/>
      <w:r>
        <w:rPr>
          <w:rStyle w:val="a4"/>
          <w:bCs/>
          <w:color w:val="000000"/>
        </w:rPr>
        <w:t>нужное</w:t>
      </w:r>
      <w:proofErr w:type="gramEnd"/>
      <w:r>
        <w:t>]</w:t>
      </w:r>
      <w:r>
        <w:br/>
        <w:t>телефон: [</w:t>
      </w:r>
      <w:r>
        <w:rPr>
          <w:rStyle w:val="a4"/>
          <w:bCs/>
          <w:color w:val="000000"/>
        </w:rPr>
        <w:t>вписать нужное</w:t>
      </w:r>
      <w:r>
        <w:t>]</w:t>
      </w:r>
      <w:r>
        <w:br/>
        <w:t>адрес электронной почты: [</w:t>
      </w:r>
      <w:r>
        <w:rPr>
          <w:rStyle w:val="a4"/>
          <w:bCs/>
          <w:color w:val="000000"/>
        </w:rPr>
        <w:t>вписать нужное</w:t>
      </w:r>
      <w:r>
        <w:t>]</w:t>
      </w:r>
    </w:p>
    <w:p w:rsidR="004D5442" w:rsidRDefault="004D5442" w:rsidP="004D5442"/>
    <w:p w:rsidR="004D5442" w:rsidRDefault="004D5442" w:rsidP="004D5442">
      <w:pPr>
        <w:ind w:firstLine="698"/>
        <w:jc w:val="right"/>
      </w:pPr>
      <w:r>
        <w:t>если заявление подается представителем:</w:t>
      </w:r>
    </w:p>
    <w:p w:rsidR="004D5442" w:rsidRDefault="004D5442" w:rsidP="004D5442">
      <w:pPr>
        <w:ind w:firstLine="698"/>
        <w:jc w:val="right"/>
      </w:pPr>
      <w:proofErr w:type="gramStart"/>
      <w:r>
        <w:t>Представитель истца: [</w:t>
      </w:r>
      <w:r>
        <w:rPr>
          <w:rStyle w:val="a4"/>
          <w:bCs/>
          <w:color w:val="000000"/>
        </w:rPr>
        <w:t>наименование представителя</w:t>
      </w:r>
      <w:r>
        <w:t>]</w:t>
      </w:r>
      <w:r>
        <w:br/>
        <w:t>адрес: [</w:t>
      </w:r>
      <w:r>
        <w:rPr>
          <w:rStyle w:val="a4"/>
          <w:bCs/>
          <w:color w:val="000000"/>
        </w:rPr>
        <w:t>вписать нужное</w:t>
      </w:r>
      <w:r>
        <w:t>]</w:t>
      </w:r>
      <w:r>
        <w:br/>
        <w:t>телефон: [</w:t>
      </w:r>
      <w:r>
        <w:rPr>
          <w:rStyle w:val="a4"/>
          <w:bCs/>
          <w:color w:val="000000"/>
        </w:rPr>
        <w:t>вписать нужное</w:t>
      </w:r>
      <w:r>
        <w:t>]</w:t>
      </w:r>
      <w:r>
        <w:br/>
        <w:t>адрес электронной почты: [</w:t>
      </w:r>
      <w:r>
        <w:rPr>
          <w:rStyle w:val="a4"/>
          <w:bCs/>
          <w:color w:val="000000"/>
        </w:rPr>
        <w:t>вписать нужное</w:t>
      </w:r>
      <w:r>
        <w:t>]</w:t>
      </w:r>
      <w:proofErr w:type="gramEnd"/>
    </w:p>
    <w:p w:rsidR="004D5442" w:rsidRDefault="004D5442" w:rsidP="004D5442"/>
    <w:p w:rsidR="004D5442" w:rsidRDefault="004D5442" w:rsidP="004D5442">
      <w:pPr>
        <w:ind w:firstLine="698"/>
        <w:jc w:val="right"/>
      </w:pPr>
      <w:r>
        <w:t>Ответчик: [</w:t>
      </w:r>
      <w:r>
        <w:rPr>
          <w:rStyle w:val="a4"/>
          <w:bCs/>
          <w:color w:val="000000"/>
        </w:rPr>
        <w:t>Ф. И. О., дата и место рождения</w:t>
      </w:r>
      <w:r>
        <w:t>]</w:t>
      </w:r>
      <w:r>
        <w:br/>
        <w:t>место жительства [</w:t>
      </w:r>
      <w:r>
        <w:rPr>
          <w:rStyle w:val="a4"/>
          <w:bCs/>
          <w:color w:val="000000"/>
        </w:rPr>
        <w:t>вписать нужное</w:t>
      </w:r>
      <w:r>
        <w:t>]</w:t>
      </w:r>
      <w:r>
        <w:br/>
        <w:t>место работы: [</w:t>
      </w:r>
      <w:r>
        <w:rPr>
          <w:rStyle w:val="a4"/>
          <w:bCs/>
          <w:color w:val="000000"/>
        </w:rPr>
        <w:t>вписать нужное</w:t>
      </w:r>
      <w:r>
        <w:t>]</w:t>
      </w:r>
    </w:p>
    <w:p w:rsidR="004D5442" w:rsidRDefault="004D5442" w:rsidP="004D5442">
      <w:pPr>
        <w:ind w:firstLine="698"/>
        <w:jc w:val="right"/>
      </w:pPr>
      <w:r>
        <w:t>идентификатор [</w:t>
      </w:r>
      <w:r>
        <w:rPr>
          <w:rStyle w:val="a4"/>
          <w:bCs/>
          <w:color w:val="000000"/>
        </w:rPr>
        <w:t>СНИЛС, ИНН, серия и номер документа, удостоверяющего личность, ОГРНИП, серия и номер водительского удостоверения, серия и номер свидетельства о регистрации транспортного средства</w:t>
      </w:r>
      <w:r>
        <w:t>]</w:t>
      </w:r>
    </w:p>
    <w:p w:rsidR="004D5442" w:rsidRDefault="004D5442" w:rsidP="004D5442">
      <w:pPr>
        <w:ind w:firstLine="698"/>
        <w:jc w:val="right"/>
      </w:pPr>
      <w:r>
        <w:t>[</w:t>
      </w:r>
      <w:r>
        <w:rPr>
          <w:rStyle w:val="a4"/>
          <w:bCs/>
          <w:color w:val="000000"/>
        </w:rPr>
        <w:t>номера телефонов, факсов]</w:t>
      </w:r>
    </w:p>
    <w:p w:rsidR="004D5442" w:rsidRDefault="004D5442" w:rsidP="004D5442">
      <w:pPr>
        <w:ind w:firstLine="698"/>
        <w:jc w:val="right"/>
      </w:pPr>
      <w:proofErr w:type="gramStart"/>
      <w:r>
        <w:t>адрес электронной почты [</w:t>
      </w:r>
      <w:r>
        <w:rPr>
          <w:rStyle w:val="a4"/>
          <w:bCs/>
          <w:color w:val="000000"/>
        </w:rPr>
        <w:t>вписать нужное</w:t>
      </w:r>
      <w:proofErr w:type="gramEnd"/>
    </w:p>
    <w:p w:rsidR="004D5442" w:rsidRDefault="004D5442" w:rsidP="004D5442">
      <w:pPr>
        <w:ind w:firstLine="698"/>
        <w:jc w:val="right"/>
      </w:pPr>
    </w:p>
    <w:p w:rsidR="004D5442" w:rsidRDefault="004D5442" w:rsidP="004D5442">
      <w:pPr>
        <w:ind w:firstLine="698"/>
        <w:jc w:val="right"/>
      </w:pPr>
      <w:bookmarkStart w:id="0" w:name="_GoBack"/>
      <w:bookmarkEnd w:id="0"/>
      <w:r>
        <w:t>Третьи лица: [</w:t>
      </w:r>
      <w:r>
        <w:rPr>
          <w:rStyle w:val="a4"/>
          <w:bCs/>
          <w:color w:val="000000"/>
        </w:rPr>
        <w:t>Ф. И. О./наименование</w:t>
      </w:r>
      <w:r>
        <w:t>]</w:t>
      </w:r>
      <w:r>
        <w:br/>
        <w:t>адрес: [</w:t>
      </w:r>
      <w:r>
        <w:rPr>
          <w:rStyle w:val="a4"/>
          <w:bCs/>
          <w:color w:val="000000"/>
        </w:rPr>
        <w:t>вписать нужное</w:t>
      </w:r>
      <w:r>
        <w:t>]</w:t>
      </w:r>
      <w:r>
        <w:br/>
        <w:t>телефон: [</w:t>
      </w:r>
      <w:r>
        <w:rPr>
          <w:rStyle w:val="a4"/>
          <w:bCs/>
          <w:color w:val="000000"/>
        </w:rPr>
        <w:t>вписать нужное</w:t>
      </w:r>
      <w:r>
        <w:t>]</w:t>
      </w:r>
      <w:r>
        <w:br/>
        <w:t>адрес электронной почты: [</w:t>
      </w:r>
      <w:r>
        <w:rPr>
          <w:rStyle w:val="a4"/>
          <w:bCs/>
          <w:color w:val="000000"/>
        </w:rPr>
        <w:t>вписать нужное</w:t>
      </w:r>
      <w:r>
        <w:t>]</w:t>
      </w:r>
    </w:p>
    <w:p w:rsidR="004D5442" w:rsidRDefault="004D5442" w:rsidP="004D5442"/>
    <w:p w:rsidR="004D5442" w:rsidRDefault="004D5442" w:rsidP="004D5442">
      <w:pPr>
        <w:pStyle w:val="1"/>
        <w:rPr>
          <w:rFonts w:eastAsiaTheme="minorEastAsia"/>
        </w:rPr>
      </w:pPr>
      <w:r>
        <w:rPr>
          <w:rFonts w:eastAsiaTheme="minorEastAsia"/>
        </w:rPr>
        <w:t>Исковое заявление</w:t>
      </w:r>
      <w:r>
        <w:rPr>
          <w:rFonts w:eastAsiaTheme="minorEastAsia"/>
        </w:rPr>
        <w:br/>
        <w:t>о восстановлении срока для принятия наследства</w:t>
      </w:r>
    </w:p>
    <w:p w:rsidR="004D5442" w:rsidRDefault="004D5442" w:rsidP="004D5442"/>
    <w:p w:rsidR="004D5442" w:rsidRDefault="004D5442" w:rsidP="004D5442">
      <w:r>
        <w:t>[</w:t>
      </w:r>
      <w:r>
        <w:rPr>
          <w:rStyle w:val="a4"/>
          <w:bCs/>
          <w:color w:val="000000"/>
        </w:rPr>
        <w:t>Число, месяц, год</w:t>
      </w:r>
      <w:r>
        <w:t>] умер [</w:t>
      </w:r>
      <w:r>
        <w:rPr>
          <w:rStyle w:val="a4"/>
          <w:bCs/>
          <w:color w:val="000000"/>
        </w:rPr>
        <w:t>Ф. И. О. умершего наследодателя</w:t>
      </w:r>
      <w:r>
        <w:t xml:space="preserve">]. После его смерти открылось наследство, состоящее </w:t>
      </w:r>
      <w:proofErr w:type="gramStart"/>
      <w:r>
        <w:t>из</w:t>
      </w:r>
      <w:proofErr w:type="gramEnd"/>
      <w:r>
        <w:t xml:space="preserve"> [</w:t>
      </w:r>
      <w:r>
        <w:rPr>
          <w:rStyle w:val="a4"/>
          <w:bCs/>
          <w:color w:val="000000"/>
        </w:rPr>
        <w:t xml:space="preserve">указать </w:t>
      </w:r>
      <w:proofErr w:type="gramStart"/>
      <w:r>
        <w:rPr>
          <w:rStyle w:val="a4"/>
          <w:bCs/>
          <w:color w:val="000000"/>
        </w:rPr>
        <w:t>состав</w:t>
      </w:r>
      <w:proofErr w:type="gramEnd"/>
      <w:r>
        <w:rPr>
          <w:rStyle w:val="a4"/>
          <w:bCs/>
          <w:color w:val="000000"/>
        </w:rPr>
        <w:t xml:space="preserve"> наследственного имущества</w:t>
      </w:r>
      <w:r>
        <w:t>]. Завещание [</w:t>
      </w:r>
      <w:r>
        <w:rPr>
          <w:rStyle w:val="a4"/>
          <w:bCs/>
          <w:color w:val="000000"/>
        </w:rPr>
        <w:t xml:space="preserve">Ф. И. О. </w:t>
      </w:r>
      <w:proofErr w:type="gramStart"/>
      <w:r>
        <w:rPr>
          <w:rStyle w:val="a4"/>
          <w:bCs/>
          <w:color w:val="000000"/>
        </w:rPr>
        <w:t>умершего</w:t>
      </w:r>
      <w:proofErr w:type="gramEnd"/>
      <w:r>
        <w:t>] отсутствует.</w:t>
      </w:r>
    </w:p>
    <w:p w:rsidR="004D5442" w:rsidRDefault="004D5442" w:rsidP="004D5442">
      <w:r>
        <w:t>Все наследственное имущество перешло к другим законным наследникам: [</w:t>
      </w:r>
      <w:r>
        <w:rPr>
          <w:rStyle w:val="a4"/>
          <w:bCs/>
          <w:color w:val="000000"/>
        </w:rPr>
        <w:t xml:space="preserve">Ф. И. О. наследников и степень родства </w:t>
      </w:r>
      <w:proofErr w:type="gramStart"/>
      <w:r>
        <w:rPr>
          <w:rStyle w:val="a4"/>
          <w:bCs/>
          <w:color w:val="000000"/>
        </w:rPr>
        <w:t>с</w:t>
      </w:r>
      <w:proofErr w:type="gramEnd"/>
      <w:r>
        <w:rPr>
          <w:rStyle w:val="a4"/>
          <w:bCs/>
          <w:color w:val="000000"/>
        </w:rPr>
        <w:t xml:space="preserve"> умершим</w:t>
      </w:r>
      <w:r>
        <w:t>].</w:t>
      </w:r>
    </w:p>
    <w:p w:rsidR="004D5442" w:rsidRDefault="004D5442" w:rsidP="004D5442">
      <w:r>
        <w:t xml:space="preserve">Согласно </w:t>
      </w:r>
      <w:hyperlink r:id="rId5" w:history="1">
        <w:r>
          <w:rPr>
            <w:rStyle w:val="a5"/>
            <w:color w:val="000000"/>
          </w:rPr>
          <w:t>статьям 1113</w:t>
        </w:r>
      </w:hyperlink>
      <w:r>
        <w:t xml:space="preserve">, </w:t>
      </w:r>
      <w:hyperlink r:id="rId6" w:history="1">
        <w:r>
          <w:rPr>
            <w:rStyle w:val="a5"/>
            <w:color w:val="000000"/>
          </w:rPr>
          <w:t>1114</w:t>
        </w:r>
      </w:hyperlink>
      <w:r>
        <w:t xml:space="preserve"> Гражданского кодекса Российской Федерации (далее - ГК РФ) наследство открывается со смертью гражданина. Временем открытия наследства является момент смерти гражданина.</w:t>
      </w:r>
    </w:p>
    <w:p w:rsidR="004D5442" w:rsidRDefault="004D5442" w:rsidP="004D5442">
      <w:r>
        <w:t xml:space="preserve">В соответствии со </w:t>
      </w:r>
      <w:hyperlink r:id="rId7" w:history="1">
        <w:r>
          <w:rPr>
            <w:rStyle w:val="a5"/>
            <w:color w:val="000000"/>
          </w:rPr>
          <w:t>статьями 1152</w:t>
        </w:r>
      </w:hyperlink>
      <w:r>
        <w:t xml:space="preserve">, </w:t>
      </w:r>
      <w:hyperlink r:id="rId8" w:history="1">
        <w:r>
          <w:rPr>
            <w:rStyle w:val="a5"/>
            <w:color w:val="000000"/>
          </w:rPr>
          <w:t>1153</w:t>
        </w:r>
      </w:hyperlink>
      <w:r>
        <w:t xml:space="preserve"> ГК РФ для приобретения наследства наследник должен его принять. Принятие наследником части наследства означает принятие всего причитающегося ему наследства, в чем бы оно ни заключалось и где бы оно ни находилось. Принятие наследства осуществляется подачей по месту открытия наследства нотариусу или уполномоченному в соответствии с законом выдавать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наследство.</w:t>
      </w:r>
    </w:p>
    <w:p w:rsidR="004D5442" w:rsidRDefault="004D5442" w:rsidP="004D5442">
      <w:r>
        <w:t xml:space="preserve">В силу </w:t>
      </w:r>
      <w:hyperlink r:id="rId9" w:history="1">
        <w:r>
          <w:rPr>
            <w:rStyle w:val="a5"/>
            <w:color w:val="000000"/>
          </w:rPr>
          <w:t>статьи 1154</w:t>
        </w:r>
      </w:hyperlink>
      <w:r>
        <w:t xml:space="preserve"> ГК РФ наследство может быть принято в течение шести месяцев со дня открытия наследства.</w:t>
      </w:r>
    </w:p>
    <w:p w:rsidR="004D5442" w:rsidRDefault="004D5442" w:rsidP="004D5442">
      <w:proofErr w:type="gramStart"/>
      <w:r>
        <w:t>В установленный законом шестимесячный срок я не принял наследство по уважительными причинам, а именно [</w:t>
      </w:r>
      <w:r>
        <w:rPr>
          <w:rStyle w:val="a4"/>
          <w:bCs/>
          <w:color w:val="000000"/>
        </w:rPr>
        <w:t>указать уважительные причины пропуска срока</w:t>
      </w:r>
      <w:r>
        <w:t>].</w:t>
      </w:r>
      <w:proofErr w:type="gramEnd"/>
    </w:p>
    <w:p w:rsidR="004D5442" w:rsidRDefault="004D5442" w:rsidP="004D5442">
      <w:proofErr w:type="gramStart"/>
      <w:r>
        <w:t xml:space="preserve">Согласно </w:t>
      </w:r>
      <w:hyperlink r:id="rId10" w:history="1">
        <w:r>
          <w:rPr>
            <w:rStyle w:val="a5"/>
            <w:color w:val="000000"/>
          </w:rPr>
          <w:t>пункту 1 статьи 1155</w:t>
        </w:r>
      </w:hyperlink>
      <w:r>
        <w:t xml:space="preserve"> ГК РФ по заявлению наследника, пропустившего </w:t>
      </w:r>
      <w:r>
        <w:lastRenderedPageBreak/>
        <w:t>срок, установленный для принятия наследства, суд может восстановить этот срок и признать наследника принявшим наследство, если наследник не знал и не должен был знать об открытии наследства или пропустил этот срок по другим уважительным причинам и при условии, что наследник, пропустивший срок, установленный для принятия наследства, обратился в суд</w:t>
      </w:r>
      <w:proofErr w:type="gramEnd"/>
      <w:r>
        <w:t xml:space="preserve"> в течение шести месяцев после того, как причины пропуска этого срока отпали.</w:t>
      </w:r>
    </w:p>
    <w:p w:rsidR="004D5442" w:rsidRDefault="004D5442" w:rsidP="004D5442">
      <w:r>
        <w:t>Уважительность причин пропуска мной срока для принятия наследства подтверждается следующими обстоятельствами: [</w:t>
      </w:r>
      <w:r>
        <w:rPr>
          <w:rStyle w:val="a4"/>
          <w:bCs/>
          <w:color w:val="000000"/>
        </w:rPr>
        <w:t xml:space="preserve">вписать </w:t>
      </w:r>
      <w:proofErr w:type="gramStart"/>
      <w:r>
        <w:rPr>
          <w:rStyle w:val="a4"/>
          <w:bCs/>
          <w:color w:val="000000"/>
        </w:rPr>
        <w:t>нужное</w:t>
      </w:r>
      <w:proofErr w:type="gramEnd"/>
      <w:r>
        <w:t>].</w:t>
      </w:r>
    </w:p>
    <w:p w:rsidR="004D5442" w:rsidRDefault="004D5442" w:rsidP="004D5442">
      <w:r>
        <w:t>Обстоятельства, препятствующие моему вступлению в наследство, отпали [</w:t>
      </w:r>
      <w:r>
        <w:rPr>
          <w:rStyle w:val="a4"/>
          <w:bCs/>
          <w:color w:val="000000"/>
        </w:rPr>
        <w:t>число, месяц, год</w:t>
      </w:r>
      <w:r>
        <w:t>].</w:t>
      </w:r>
    </w:p>
    <w:p w:rsidR="004D5442" w:rsidRDefault="004D5442" w:rsidP="004D5442">
      <w:r>
        <w:t xml:space="preserve">По признании наследника принявшим наследство суд определяет доли всех наследников в наследственном имуществе и при необходимости определяет меры по защите прав нового </w:t>
      </w:r>
      <w:proofErr w:type="gramStart"/>
      <w:r>
        <w:t>наследника</w:t>
      </w:r>
      <w:proofErr w:type="gramEnd"/>
      <w:r>
        <w:t xml:space="preserve"> на получение причитающейся ему доли наследства. Ранее выданные свидетельства о праве на наследство признаются судом недействительными (</w:t>
      </w:r>
      <w:hyperlink r:id="rId11" w:history="1">
        <w:r>
          <w:rPr>
            <w:rStyle w:val="a5"/>
            <w:color w:val="000000"/>
          </w:rPr>
          <w:t>пункт 1 статьи 1155</w:t>
        </w:r>
      </w:hyperlink>
      <w:r>
        <w:t xml:space="preserve"> ГК РФ).</w:t>
      </w:r>
    </w:p>
    <w:p w:rsidR="004D5442" w:rsidRDefault="004D5442" w:rsidP="004D5442">
      <w:r>
        <w:t>Таким образом, свидетельства о праве на наследство, выданные ранее другим наследникам умершего [</w:t>
      </w:r>
      <w:r>
        <w:rPr>
          <w:rStyle w:val="a4"/>
          <w:bCs/>
          <w:color w:val="000000"/>
        </w:rPr>
        <w:t>Ф. И. О. наследодателя</w:t>
      </w:r>
      <w:r>
        <w:t>], а именно [</w:t>
      </w:r>
      <w:r>
        <w:rPr>
          <w:rStyle w:val="a4"/>
          <w:bCs/>
          <w:color w:val="000000"/>
        </w:rPr>
        <w:t>Ф. И. О. наследников, степень их родства с наследодателем</w:t>
      </w:r>
      <w:r>
        <w:t>], надлежит признать недействительными.</w:t>
      </w:r>
    </w:p>
    <w:p w:rsidR="004D5442" w:rsidRDefault="004D5442" w:rsidP="004D5442">
      <w:r>
        <w:t>Обеспечительные меры по иску не требуются.</w:t>
      </w:r>
    </w:p>
    <w:p w:rsidR="004D5442" w:rsidRDefault="004D5442" w:rsidP="004D5442">
      <w:r>
        <w:t xml:space="preserve">На основании изложенного, руководствуясь </w:t>
      </w:r>
      <w:hyperlink r:id="rId12" w:history="1">
        <w:r>
          <w:rPr>
            <w:rStyle w:val="a5"/>
            <w:color w:val="000000"/>
          </w:rPr>
          <w:t>статьей 1155</w:t>
        </w:r>
      </w:hyperlink>
      <w:r>
        <w:t xml:space="preserve"> ГК РФ, </w:t>
      </w:r>
      <w:hyperlink r:id="rId13" w:history="1">
        <w:r>
          <w:rPr>
            <w:rStyle w:val="a5"/>
            <w:color w:val="000000"/>
          </w:rPr>
          <w:t>статьями 131</w:t>
        </w:r>
      </w:hyperlink>
      <w:r>
        <w:t xml:space="preserve">, </w:t>
      </w:r>
      <w:hyperlink r:id="rId14" w:history="1">
        <w:r>
          <w:rPr>
            <w:rStyle w:val="a5"/>
            <w:color w:val="000000"/>
          </w:rPr>
          <w:t>132</w:t>
        </w:r>
      </w:hyperlink>
      <w:r>
        <w:t xml:space="preserve"> ГПК РФ,</w:t>
      </w:r>
    </w:p>
    <w:p w:rsidR="004D5442" w:rsidRDefault="004D5442" w:rsidP="004D5442"/>
    <w:p w:rsidR="004D5442" w:rsidRDefault="004D5442" w:rsidP="004D5442">
      <w:pPr>
        <w:ind w:firstLine="698"/>
        <w:jc w:val="center"/>
      </w:pPr>
      <w:r>
        <w:t>прошу:</w:t>
      </w:r>
    </w:p>
    <w:p w:rsidR="004D5442" w:rsidRDefault="004D5442" w:rsidP="004D5442"/>
    <w:p w:rsidR="004D5442" w:rsidRDefault="004D5442" w:rsidP="004D5442">
      <w:r>
        <w:t>1. Восстановить срок для принятия наследства после смерти [</w:t>
      </w:r>
      <w:r>
        <w:rPr>
          <w:rStyle w:val="a4"/>
          <w:bCs/>
          <w:color w:val="000000"/>
        </w:rPr>
        <w:t>Ф. И. О. наследодателя</w:t>
      </w:r>
      <w:r>
        <w:t>], скончавшегося [</w:t>
      </w:r>
      <w:r>
        <w:rPr>
          <w:rStyle w:val="a4"/>
          <w:bCs/>
          <w:color w:val="000000"/>
        </w:rPr>
        <w:t>число, месяц, год</w:t>
      </w:r>
      <w:r>
        <w:t>].</w:t>
      </w:r>
    </w:p>
    <w:p w:rsidR="004D5442" w:rsidRDefault="004D5442" w:rsidP="004D5442">
      <w:r>
        <w:t>2. Признать недействительными свидетельства N [</w:t>
      </w:r>
      <w:r>
        <w:rPr>
          <w:rStyle w:val="a4"/>
          <w:bCs/>
          <w:color w:val="000000"/>
        </w:rPr>
        <w:t>значение</w:t>
      </w:r>
      <w:r>
        <w:t>] о праве на наследство, выданные [</w:t>
      </w:r>
      <w:r>
        <w:rPr>
          <w:rStyle w:val="a4"/>
          <w:bCs/>
          <w:color w:val="000000"/>
        </w:rPr>
        <w:t>число, месяц, год</w:t>
      </w:r>
      <w:r>
        <w:t>] наследникам [</w:t>
      </w:r>
      <w:r>
        <w:rPr>
          <w:rStyle w:val="a4"/>
          <w:bCs/>
          <w:color w:val="000000"/>
        </w:rPr>
        <w:t>Ф. И. О. наследников, степень их родства с наследодателем</w:t>
      </w:r>
      <w:r>
        <w:t>].</w:t>
      </w:r>
    </w:p>
    <w:p w:rsidR="004D5442" w:rsidRDefault="004D5442" w:rsidP="004D5442">
      <w:r>
        <w:t>3. Взыскать с [</w:t>
      </w:r>
      <w:r>
        <w:rPr>
          <w:rStyle w:val="a4"/>
          <w:bCs/>
          <w:color w:val="000000"/>
        </w:rPr>
        <w:t>Ф. И. О. ответчика</w:t>
      </w:r>
      <w:r>
        <w:t>] в мою пользу расходы по оплате государственной пошлины в размере [</w:t>
      </w:r>
      <w:r>
        <w:rPr>
          <w:rStyle w:val="a4"/>
          <w:bCs/>
          <w:color w:val="000000"/>
        </w:rPr>
        <w:t>сумма цифрами и прописью</w:t>
      </w:r>
      <w:r>
        <w:t>] рублей.</w:t>
      </w:r>
    </w:p>
    <w:p w:rsidR="004D5442" w:rsidRDefault="004D5442" w:rsidP="004D5442"/>
    <w:p w:rsidR="004D5442" w:rsidRDefault="004D5442" w:rsidP="004D5442">
      <w:r>
        <w:t>Приложение:</w:t>
      </w:r>
    </w:p>
    <w:p w:rsidR="004D5442" w:rsidRDefault="004D5442" w:rsidP="004D5442">
      <w:bookmarkStart w:id="1" w:name="sub_132011"/>
      <w:r>
        <w:t>1) документ, подтверждающий уплату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4D5442" w:rsidRDefault="004D5442" w:rsidP="004D5442">
      <w:bookmarkStart w:id="2" w:name="sub_132012"/>
      <w:bookmarkEnd w:id="1"/>
      <w:r>
        <w:t>2) доверенность, удостоверяющая полномочия представителя истца;</w:t>
      </w:r>
    </w:p>
    <w:p w:rsidR="004D5442" w:rsidRDefault="004D5442" w:rsidP="004D5442">
      <w:bookmarkStart w:id="3" w:name="sub_132013"/>
      <w:bookmarkEnd w:id="2"/>
      <w:r>
        <w:t xml:space="preserve">3) документы, подтверждающие выполнение обязательного </w:t>
      </w:r>
      <w:hyperlink r:id="rId15" w:history="1">
        <w:r>
          <w:rPr>
            <w:rStyle w:val="a5"/>
            <w:color w:val="000000"/>
          </w:rPr>
          <w:t>досудебного порядка</w:t>
        </w:r>
      </w:hyperlink>
      <w:r>
        <w:t xml:space="preserve"> урегулирования спора, если такой порядок установлен федеральным законом;</w:t>
      </w:r>
    </w:p>
    <w:p w:rsidR="004D5442" w:rsidRDefault="004D5442" w:rsidP="004D5442">
      <w:bookmarkStart w:id="4" w:name="sub_132014"/>
      <w:bookmarkEnd w:id="3"/>
      <w:r>
        <w:t>4) документы, подтверждающие обстоятельства, на которых истец основывает свои требования;</w:t>
      </w:r>
    </w:p>
    <w:p w:rsidR="004D5442" w:rsidRDefault="004D5442" w:rsidP="004D5442">
      <w:bookmarkStart w:id="5" w:name="sub_132015"/>
      <w:bookmarkEnd w:id="4"/>
      <w:r>
        <w:t>5) расчет взыскиваемой денежной суммы;</w:t>
      </w:r>
    </w:p>
    <w:p w:rsidR="004D5442" w:rsidRDefault="004D5442" w:rsidP="004D5442">
      <w:bookmarkStart w:id="6" w:name="sub_132016"/>
      <w:bookmarkEnd w:id="5"/>
      <w: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документов;</w:t>
      </w:r>
    </w:p>
    <w:bookmarkEnd w:id="6"/>
    <w:p w:rsidR="004D5442" w:rsidRDefault="004D5442" w:rsidP="004D5442"/>
    <w:p w:rsidR="004D5442" w:rsidRDefault="004D5442" w:rsidP="004D5442">
      <w:r>
        <w:t>[</w:t>
      </w:r>
      <w:r>
        <w:rPr>
          <w:rStyle w:val="a4"/>
          <w:bCs/>
          <w:color w:val="000000"/>
        </w:rPr>
        <w:t>подпись, инициалы, фамилия</w:t>
      </w:r>
      <w:r>
        <w:t>]</w:t>
      </w:r>
    </w:p>
    <w:p w:rsidR="004D5442" w:rsidRDefault="004D5442" w:rsidP="004D5442"/>
    <w:p w:rsidR="004D5442" w:rsidRDefault="004D5442" w:rsidP="004D5442">
      <w:r>
        <w:t>[</w:t>
      </w:r>
      <w:r>
        <w:rPr>
          <w:rStyle w:val="a4"/>
          <w:bCs/>
          <w:color w:val="000000"/>
        </w:rPr>
        <w:t>число, месяц, год</w:t>
      </w:r>
      <w:r>
        <w:t>]</w:t>
      </w:r>
    </w:p>
    <w:p w:rsidR="00BF2701" w:rsidRDefault="00BF2701"/>
    <w:sectPr w:rsidR="00BF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41"/>
    <w:rsid w:val="004D5442"/>
    <w:rsid w:val="00BF2701"/>
    <w:rsid w:val="00CB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5442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D5442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4D5442"/>
    <w:pPr>
      <w:spacing w:before="75"/>
      <w:ind w:left="170" w:firstLine="0"/>
    </w:pPr>
    <w:rPr>
      <w:color w:val="353842"/>
    </w:rPr>
  </w:style>
  <w:style w:type="character" w:customStyle="1" w:styleId="a4">
    <w:name w:val="Цветовое выделение"/>
    <w:uiPriority w:val="99"/>
    <w:rsid w:val="004D5442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5">
    <w:name w:val="Гипертекстовая ссылка"/>
    <w:basedOn w:val="a4"/>
    <w:uiPriority w:val="99"/>
    <w:rsid w:val="004D5442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5442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D5442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4D5442"/>
    <w:pPr>
      <w:spacing w:before="75"/>
      <w:ind w:left="170" w:firstLine="0"/>
    </w:pPr>
    <w:rPr>
      <w:color w:val="353842"/>
    </w:rPr>
  </w:style>
  <w:style w:type="character" w:customStyle="1" w:styleId="a4">
    <w:name w:val="Цветовое выделение"/>
    <w:uiPriority w:val="99"/>
    <w:rsid w:val="004D5442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5">
    <w:name w:val="Гипертекстовая ссылка"/>
    <w:basedOn w:val="a4"/>
    <w:uiPriority w:val="99"/>
    <w:rsid w:val="004D5442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8.68.42:7777/document/redirect/10164072/11530" TargetMode="External"/><Relationship Id="rId13" Type="http://schemas.openxmlformats.org/officeDocument/2006/relationships/hyperlink" Target="http://10.68.68.42:7777/document/redirect/12128809/1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68.68.42:7777/document/redirect/10164072/1152" TargetMode="External"/><Relationship Id="rId12" Type="http://schemas.openxmlformats.org/officeDocument/2006/relationships/hyperlink" Target="http://10.68.68.42:7777/document/redirect/10164072/1155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0.68.68.42:7777/document/redirect/10164072/1114" TargetMode="External"/><Relationship Id="rId11" Type="http://schemas.openxmlformats.org/officeDocument/2006/relationships/hyperlink" Target="http://10.68.68.42:7777/document/redirect/10164072/11551" TargetMode="External"/><Relationship Id="rId5" Type="http://schemas.openxmlformats.org/officeDocument/2006/relationships/hyperlink" Target="http://10.68.68.42:7777/document/redirect/10164072/1113" TargetMode="External"/><Relationship Id="rId15" Type="http://schemas.openxmlformats.org/officeDocument/2006/relationships/hyperlink" Target="http://10.68.68.42:7777/document/redirect/57413500/0" TargetMode="External"/><Relationship Id="rId10" Type="http://schemas.openxmlformats.org/officeDocument/2006/relationships/hyperlink" Target="http://10.68.68.42:7777/document/redirect/10164072/115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68.68.42:7777/document/redirect/10164072/1154" TargetMode="External"/><Relationship Id="rId14" Type="http://schemas.openxmlformats.org/officeDocument/2006/relationships/hyperlink" Target="http://10.68.68.42:7777/document/redirect/12128809/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2026-04-02T07:15:00Z</dcterms:created>
  <dcterms:modified xsi:type="dcterms:W3CDTF">2026-04-02T07:16:00Z</dcterms:modified>
</cp:coreProperties>
</file>