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BA" w:rsidRPr="00521EB6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 xml:space="preserve">Приложение № </w:t>
      </w:r>
      <w:r w:rsidR="00D323C4">
        <w:rPr>
          <w:rFonts w:ascii="Times New Roman" w:hAnsi="Times New Roman" w:cs="Times New Roman"/>
        </w:rPr>
        <w:t>5</w:t>
      </w:r>
    </w:p>
    <w:p w:rsidR="00D85E5F" w:rsidRPr="00521EB6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 xml:space="preserve">к приказу </w:t>
      </w:r>
      <w:r w:rsidR="007E1A5B" w:rsidRPr="00521EB6">
        <w:rPr>
          <w:rFonts w:ascii="Times New Roman" w:hAnsi="Times New Roman" w:cs="Times New Roman"/>
        </w:rPr>
        <w:t>П</w:t>
      </w:r>
      <w:r w:rsidRPr="00521EB6">
        <w:rPr>
          <w:rFonts w:ascii="Times New Roman" w:hAnsi="Times New Roman" w:cs="Times New Roman"/>
        </w:rPr>
        <w:t>редседателя</w:t>
      </w:r>
    </w:p>
    <w:p w:rsidR="008258BD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Вуктыльского городского суда</w:t>
      </w:r>
      <w:r w:rsidR="007E1A5B" w:rsidRPr="00521EB6">
        <w:rPr>
          <w:rFonts w:ascii="Times New Roman" w:hAnsi="Times New Roman" w:cs="Times New Roman"/>
        </w:rPr>
        <w:t xml:space="preserve"> </w:t>
      </w:r>
    </w:p>
    <w:p w:rsidR="00D818BA" w:rsidRPr="00521EB6" w:rsidRDefault="007E1A5B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Республики Коми</w:t>
      </w:r>
    </w:p>
    <w:p w:rsidR="00D818BA" w:rsidRDefault="00F1432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от «</w:t>
      </w:r>
      <w:r w:rsidR="000124B4" w:rsidRPr="00521EB6">
        <w:rPr>
          <w:rFonts w:ascii="Times New Roman" w:hAnsi="Times New Roman" w:cs="Times New Roman"/>
        </w:rPr>
        <w:t>15</w:t>
      </w:r>
      <w:r w:rsidR="00D818BA" w:rsidRPr="00521EB6">
        <w:rPr>
          <w:rFonts w:ascii="Times New Roman" w:hAnsi="Times New Roman" w:cs="Times New Roman"/>
        </w:rPr>
        <w:t xml:space="preserve">» </w:t>
      </w:r>
      <w:r w:rsidR="000124B4" w:rsidRPr="00521EB6">
        <w:rPr>
          <w:rFonts w:ascii="Times New Roman" w:hAnsi="Times New Roman" w:cs="Times New Roman"/>
        </w:rPr>
        <w:t>апреля</w:t>
      </w:r>
      <w:r w:rsidR="00D818BA" w:rsidRPr="00521EB6">
        <w:rPr>
          <w:rFonts w:ascii="Times New Roman" w:hAnsi="Times New Roman" w:cs="Times New Roman"/>
        </w:rPr>
        <w:t xml:space="preserve"> 20</w:t>
      </w:r>
      <w:r w:rsidR="0080006E" w:rsidRPr="00521EB6">
        <w:rPr>
          <w:rFonts w:ascii="Times New Roman" w:hAnsi="Times New Roman" w:cs="Times New Roman"/>
        </w:rPr>
        <w:t>2</w:t>
      </w:r>
      <w:r w:rsidR="000124B4" w:rsidRPr="00521EB6">
        <w:rPr>
          <w:rFonts w:ascii="Times New Roman" w:hAnsi="Times New Roman" w:cs="Times New Roman"/>
        </w:rPr>
        <w:t>4</w:t>
      </w:r>
      <w:r w:rsidR="00D818BA" w:rsidRPr="00521EB6">
        <w:rPr>
          <w:rFonts w:ascii="Times New Roman" w:hAnsi="Times New Roman" w:cs="Times New Roman"/>
        </w:rPr>
        <w:t xml:space="preserve"> № </w:t>
      </w:r>
      <w:r w:rsidR="000124B4" w:rsidRPr="00521EB6">
        <w:rPr>
          <w:rFonts w:ascii="Times New Roman" w:hAnsi="Times New Roman" w:cs="Times New Roman"/>
        </w:rPr>
        <w:t>19 о/</w:t>
      </w:r>
      <w:proofErr w:type="spellStart"/>
      <w:r w:rsidR="000124B4" w:rsidRPr="00521EB6">
        <w:rPr>
          <w:rFonts w:ascii="Times New Roman" w:hAnsi="Times New Roman" w:cs="Times New Roman"/>
        </w:rPr>
        <w:t>д</w:t>
      </w:r>
      <w:proofErr w:type="spellEnd"/>
    </w:p>
    <w:p w:rsidR="00956677" w:rsidRDefault="00956677" w:rsidP="00956677">
      <w:pPr>
        <w:pStyle w:val="30"/>
        <w:shd w:val="clear" w:color="auto" w:fill="auto"/>
        <w:spacing w:before="0" w:line="240" w:lineRule="auto"/>
        <w:rPr>
          <w:rStyle w:val="3"/>
          <w:b/>
          <w:color w:val="000000"/>
          <w:sz w:val="24"/>
          <w:szCs w:val="24"/>
        </w:rPr>
      </w:pPr>
    </w:p>
    <w:p w:rsidR="00956677" w:rsidRPr="00C448D7" w:rsidRDefault="00956677" w:rsidP="00956677">
      <w:pPr>
        <w:pStyle w:val="30"/>
        <w:shd w:val="clear" w:color="auto" w:fill="auto"/>
        <w:spacing w:before="0" w:line="240" w:lineRule="auto"/>
        <w:rPr>
          <w:rStyle w:val="12"/>
          <w:b/>
          <w:bCs w:val="0"/>
          <w:color w:val="FF0000"/>
          <w:sz w:val="24"/>
          <w:szCs w:val="24"/>
        </w:rPr>
      </w:pPr>
      <w:r w:rsidRPr="00C448D7">
        <w:rPr>
          <w:rStyle w:val="3"/>
          <w:b/>
          <w:color w:val="FF0000"/>
          <w:sz w:val="24"/>
          <w:szCs w:val="24"/>
        </w:rPr>
        <w:t xml:space="preserve">ПАМЯТКА </w:t>
      </w:r>
      <w:r w:rsidRPr="00C448D7">
        <w:rPr>
          <w:rStyle w:val="12"/>
          <w:b/>
          <w:color w:val="FF0000"/>
          <w:sz w:val="24"/>
          <w:szCs w:val="24"/>
        </w:rPr>
        <w:t xml:space="preserve">ФЕДЕРАЛЬНОМУ ГОСУДАРСТВЕННОМУ ГРАЖДАНСКОМУ СЛУЖАЩЕМУ </w:t>
      </w:r>
    </w:p>
    <w:p w:rsidR="00956677" w:rsidRPr="00C448D7" w:rsidRDefault="00956677" w:rsidP="00956677">
      <w:pPr>
        <w:pStyle w:val="13"/>
        <w:shd w:val="clear" w:color="auto" w:fill="auto"/>
        <w:spacing w:before="0" w:line="240" w:lineRule="auto"/>
        <w:rPr>
          <w:rStyle w:val="12"/>
          <w:b/>
          <w:bCs/>
          <w:color w:val="FF0000"/>
          <w:sz w:val="24"/>
          <w:szCs w:val="24"/>
        </w:rPr>
      </w:pPr>
      <w:r w:rsidRPr="00C448D7">
        <w:rPr>
          <w:rStyle w:val="12"/>
          <w:b/>
          <w:bCs/>
          <w:color w:val="FF0000"/>
          <w:sz w:val="24"/>
          <w:szCs w:val="24"/>
        </w:rPr>
        <w:t xml:space="preserve">ВУКТЫЛЬСКОГО ГОРОДСКОГО СУДА РЕСПУБЛИКИ КОМИ, </w:t>
      </w:r>
    </w:p>
    <w:p w:rsidR="002A7E57" w:rsidRPr="00C448D7" w:rsidRDefault="00956677" w:rsidP="00956677">
      <w:pPr>
        <w:pStyle w:val="13"/>
        <w:shd w:val="clear" w:color="auto" w:fill="auto"/>
        <w:spacing w:before="0" w:line="240" w:lineRule="auto"/>
        <w:rPr>
          <w:rStyle w:val="12"/>
          <w:b/>
          <w:bCs/>
          <w:color w:val="FF0000"/>
          <w:sz w:val="24"/>
          <w:szCs w:val="24"/>
        </w:rPr>
      </w:pPr>
      <w:proofErr w:type="gramStart"/>
      <w:r w:rsidRPr="00C448D7">
        <w:rPr>
          <w:rStyle w:val="12"/>
          <w:b/>
          <w:bCs/>
          <w:color w:val="FF0000"/>
          <w:sz w:val="24"/>
          <w:szCs w:val="24"/>
        </w:rPr>
        <w:t>ПЛАНИРУЮЩЕМУ</w:t>
      </w:r>
      <w:proofErr w:type="gramEnd"/>
      <w:r w:rsidRPr="00C448D7">
        <w:rPr>
          <w:rStyle w:val="12"/>
          <w:b/>
          <w:bCs/>
          <w:color w:val="FF0000"/>
          <w:sz w:val="24"/>
          <w:szCs w:val="24"/>
        </w:rPr>
        <w:t xml:space="preserve"> УВОЛЬНЕНИЕ С ФЕДЕРАЛЬНОЙ ГОСУДАРСТВЕННОЙ ГРАЖДАНСКОЙ СЛУЖБЫ</w:t>
      </w:r>
    </w:p>
    <w:p w:rsidR="00956677" w:rsidRPr="00956677" w:rsidRDefault="00956677" w:rsidP="00956677">
      <w:pPr>
        <w:pStyle w:val="13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</w:p>
    <w:p w:rsidR="00D323C4" w:rsidRPr="00956677" w:rsidRDefault="00D323C4" w:rsidP="00D323C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8" w:history="1">
        <w:r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частью 11 статьи 15</w:t>
        </w:r>
      </w:hyperlink>
      <w:r w:rsidRPr="00956677">
        <w:rPr>
          <w:rFonts w:ascii="Times New Roman" w:hAnsi="Times New Roman" w:cs="Times New Roman"/>
          <w:color w:val="000000"/>
          <w:sz w:val="24"/>
          <w:szCs w:val="24"/>
        </w:rPr>
        <w:t> Федерального закона от 27 июля 2004 г. № 79-ФЗ "О государственной гражданской службе Российской Федерации" (далее - Федеральный закон № 79-ФЗ) государственный гражданский служащий Российской Федерации (далее -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Федеральным законом № 79-ФЗ и другими федеральными законами.</w:t>
      </w:r>
      <w:proofErr w:type="gramEnd"/>
    </w:p>
    <w:p w:rsidR="00956677" w:rsidRDefault="00D323C4" w:rsidP="00075D7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0" w:name="sub_100"/>
      <w:r w:rsidRPr="00956677">
        <w:rPr>
          <w:rFonts w:ascii="Times New Roman" w:hAnsi="Times New Roman" w:cs="Times New Roman"/>
          <w:color w:val="000000"/>
        </w:rPr>
        <w:t xml:space="preserve">I. Ограничения, налагаемые на гражданина, замещавшего должность </w:t>
      </w:r>
      <w:r w:rsidR="00956677">
        <w:rPr>
          <w:rFonts w:ascii="Times New Roman" w:hAnsi="Times New Roman" w:cs="Times New Roman"/>
          <w:color w:val="000000"/>
        </w:rPr>
        <w:t xml:space="preserve"> </w:t>
      </w:r>
    </w:p>
    <w:p w:rsidR="00D323C4" w:rsidRDefault="00D323C4" w:rsidP="00075D7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956677">
        <w:rPr>
          <w:rFonts w:ascii="Times New Roman" w:hAnsi="Times New Roman" w:cs="Times New Roman"/>
          <w:color w:val="000000"/>
        </w:rPr>
        <w:t>государственной или муниципальной службы</w:t>
      </w:r>
    </w:p>
    <w:bookmarkEnd w:id="0"/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hyperlink r:id="rId9" w:history="1">
        <w:r w:rsidRPr="00956677">
          <w:rPr>
            <w:rStyle w:val="ae"/>
            <w:rFonts w:ascii="Times New Roman" w:hAnsi="Times New Roman" w:cs="Times New Roman"/>
            <w:b/>
            <w:color w:val="000000"/>
            <w:sz w:val="24"/>
            <w:szCs w:val="24"/>
          </w:rPr>
          <w:t>Статьей 17</w:t>
        </w:r>
      </w:hyperlink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 79-ФЗ установлено, что гражданин после увольнения с гражданской службы не вправе:</w:t>
      </w:r>
    </w:p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bookmarkStart w:id="1" w:name="sub_101"/>
      <w:proofErr w:type="gramStart"/>
      <w:r w:rsidRPr="00956677">
        <w:rPr>
          <w:rFonts w:ascii="Times New Roman" w:hAnsi="Times New Roman" w:cs="Times New Roman"/>
          <w:color w:val="000000"/>
          <w:sz w:val="24"/>
          <w:szCs w:val="24"/>
        </w:rPr>
        <w:t>1) 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гражданских служащих и</w:t>
      </w:r>
      <w:proofErr w:type="gramEnd"/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конфликтов интересов, которое дается в </w:t>
      </w:r>
      <w:proofErr w:type="gramStart"/>
      <w:r w:rsidRPr="00956677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956677">
        <w:rPr>
          <w:rFonts w:ascii="Times New Roman" w:hAnsi="Times New Roman" w:cs="Times New Roman"/>
          <w:color w:val="000000"/>
          <w:sz w:val="24"/>
          <w:szCs w:val="24"/>
        </w:rPr>
        <w:t>, устанавливаемом нормативными правовыми актами Российской Федерации</w:t>
      </w:r>
      <w:r w:rsidR="00511111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3C00" w:rsidRPr="00956677">
        <w:rPr>
          <w:rStyle w:val="10pt"/>
          <w:color w:val="000000"/>
          <w:sz w:val="24"/>
          <w:szCs w:val="24"/>
          <w:vertAlign w:val="superscript"/>
        </w:rPr>
        <w:t>1</w:t>
      </w:r>
      <w:r w:rsidR="00DC3C00" w:rsidRPr="009566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23C4" w:rsidRDefault="00075D79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02"/>
      <w:bookmarkEnd w:id="1"/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2) разглашать или использовать в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интересах</w:t>
      </w:r>
      <w:proofErr w:type="gram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956677" w:rsidRPr="00956677" w:rsidRDefault="00956677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884"/>
      </w:tblGrid>
      <w:tr w:rsidR="00D323C4" w:rsidRPr="00956677" w:rsidTr="00D323C4">
        <w:tc>
          <w:tcPr>
            <w:tcW w:w="14884" w:type="dxa"/>
            <w:tcBorders>
              <w:top w:val="single" w:sz="4" w:space="0" w:color="auto"/>
              <w:bottom w:val="single" w:sz="4" w:space="0" w:color="auto"/>
            </w:tcBorders>
          </w:tcPr>
          <w:bookmarkEnd w:id="2"/>
          <w:p w:rsidR="00D323C4" w:rsidRPr="00956677" w:rsidRDefault="00D323C4" w:rsidP="00075D79">
            <w:pPr>
              <w:pStyle w:val="af"/>
              <w:rPr>
                <w:rFonts w:ascii="Times New Roman" w:hAnsi="Times New Roman" w:cs="Times New Roman"/>
                <w:i/>
                <w:color w:val="1F497D"/>
              </w:rPr>
            </w:pPr>
            <w:proofErr w:type="gramStart"/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Гражданин, замещавший должности государственной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указанных в </w:t>
            </w:r>
            <w:hyperlink r:id="rId10" w:history="1">
              <w:r w:rsidRPr="00956677">
                <w:rPr>
                  <w:rStyle w:val="ae"/>
                  <w:rFonts w:ascii="Times New Roman" w:hAnsi="Times New Roman" w:cs="Times New Roman"/>
                  <w:b/>
                  <w:i/>
                  <w:color w:val="1F497D"/>
                </w:rPr>
                <w:t>части 1 статьи 12</w:t>
              </w:r>
            </w:hyperlink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Федерального закона № 273-ФЗ, сообщать работодателю сведения о последнем месте своей службы.</w:t>
            </w:r>
            <w:proofErr w:type="gramEnd"/>
          </w:p>
        </w:tc>
      </w:tr>
    </w:tbl>
    <w:p w:rsidR="00956677" w:rsidRPr="00956677" w:rsidRDefault="00075D79" w:rsidP="00956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Style w:val="10pt"/>
          <w:color w:val="000000"/>
          <w:sz w:val="24"/>
          <w:szCs w:val="24"/>
        </w:rPr>
        <w:t xml:space="preserve">      </w:t>
      </w:r>
      <w:r w:rsidRPr="009566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6677" w:rsidRPr="0095667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956677" w:rsidRPr="00956677" w:rsidRDefault="00956677" w:rsidP="00956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667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</w:t>
      </w:r>
      <w:r w:rsidRPr="00956677">
        <w:rPr>
          <w:rStyle w:val="10pt"/>
          <w:color w:val="000000"/>
          <w:sz w:val="18"/>
          <w:szCs w:val="18"/>
          <w:vertAlign w:val="superscript"/>
        </w:rPr>
        <w:t>1</w:t>
      </w:r>
      <w:proofErr w:type="gramStart"/>
      <w:r w:rsidRPr="00956677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proofErr w:type="gramEnd"/>
      <w:r w:rsidRPr="0095667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56677">
        <w:rPr>
          <w:rFonts w:ascii="Times New Roman" w:hAnsi="Times New Roman" w:cs="Times New Roman"/>
          <w:color w:val="000000"/>
          <w:sz w:val="18"/>
          <w:szCs w:val="18"/>
        </w:rPr>
        <w:t>Вуктыльском</w:t>
      </w:r>
      <w:proofErr w:type="spellEnd"/>
      <w:r w:rsidRPr="00956677">
        <w:rPr>
          <w:rFonts w:ascii="Times New Roman" w:hAnsi="Times New Roman" w:cs="Times New Roman"/>
          <w:color w:val="000000"/>
          <w:sz w:val="18"/>
          <w:szCs w:val="18"/>
        </w:rPr>
        <w:t xml:space="preserve"> городском суде Республики Коми – это </w:t>
      </w:r>
      <w:r w:rsidRPr="00956677">
        <w:rPr>
          <w:rStyle w:val="10pt"/>
          <w:color w:val="000000"/>
          <w:sz w:val="18"/>
          <w:szCs w:val="18"/>
        </w:rPr>
        <w:t>Комиссия по соблюдению требований к служебному поведению федеральных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и урегулированию конфликта интересов</w:t>
      </w:r>
      <w:r w:rsidRPr="00956677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.</w:t>
      </w:r>
    </w:p>
    <w:p w:rsidR="00075D79" w:rsidRPr="00956677" w:rsidRDefault="00075D79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hyperlink r:id="rId11" w:history="1">
        <w:r w:rsidRPr="00956677">
          <w:rPr>
            <w:rStyle w:val="ae"/>
            <w:rFonts w:ascii="Times New Roman" w:hAnsi="Times New Roman" w:cs="Times New Roman"/>
            <w:b/>
            <w:color w:val="000000"/>
            <w:sz w:val="24"/>
            <w:szCs w:val="24"/>
          </w:rPr>
          <w:t>Федеральным законом</w:t>
        </w:r>
      </w:hyperlink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от 25 декабря 2008 г. № 273-ФЗ "О противодействии коррупции" (далее - Федеральный закон № 273-ФЗ)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договора:</w:t>
      </w:r>
    </w:p>
    <w:p w:rsidR="00DC3C00" w:rsidRPr="00956677" w:rsidRDefault="003425BC" w:rsidP="00956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</w:t>
      </w:r>
      <w:proofErr w:type="gramStart"/>
      <w:r w:rsidRPr="00956677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или </w:t>
      </w:r>
    </w:p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 службы  имеет  право  замещать на условиях трудового договора должности в организации и (или) выполнять в данной организации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</w:t>
      </w:r>
      <w:r w:rsidRPr="00956677">
        <w:rPr>
          <w:rFonts w:ascii="Times New Roman" w:hAnsi="Times New Roman" w:cs="Times New Roman"/>
          <w:b/>
          <w:color w:val="000000"/>
          <w:sz w:val="24"/>
          <w:szCs w:val="24"/>
        </w:rPr>
        <w:t>согласия</w:t>
      </w: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соответствующей комиссии по соблюдению</w:t>
      </w:r>
      <w:proofErr w:type="gramEnd"/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к служебному поведению государственных или муниципальных служащих и урегулированию конфликта интересов.</w:t>
      </w:r>
    </w:p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77">
        <w:rPr>
          <w:rFonts w:ascii="Times New Roman" w:hAnsi="Times New Roman" w:cs="Times New Roman"/>
          <w:sz w:val="24"/>
          <w:szCs w:val="24"/>
        </w:rPr>
        <w:t xml:space="preserve">      </w:t>
      </w:r>
      <w:r w:rsidR="00DC3C00" w:rsidRPr="00956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677">
        <w:rPr>
          <w:rFonts w:ascii="Times New Roman" w:hAnsi="Times New Roman" w:cs="Times New Roman"/>
          <w:sz w:val="24"/>
          <w:szCs w:val="24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956677">
        <w:rPr>
          <w:rFonts w:ascii="Times New Roman" w:hAnsi="Times New Roman" w:cs="Times New Roman"/>
          <w:sz w:val="24"/>
          <w:szCs w:val="24"/>
        </w:rPr>
        <w:t xml:space="preserve"> гражданина о принятом решении.</w:t>
      </w:r>
    </w:p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026"/>
      </w:tblGrid>
      <w:tr w:rsidR="00D323C4" w:rsidRPr="00956677" w:rsidTr="00D323C4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D323C4" w:rsidRPr="00956677" w:rsidRDefault="00DC3C00" w:rsidP="00075D79">
            <w:pPr>
              <w:pStyle w:val="af"/>
              <w:rPr>
                <w:rFonts w:ascii="Times New Roman" w:hAnsi="Times New Roman" w:cs="Times New Roman"/>
                <w:i/>
                <w:color w:val="1F497D"/>
              </w:rPr>
            </w:pPr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      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 xml:space="preserve">У бывшего государственного (муниципального)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</w:t>
            </w:r>
            <w:r w:rsidR="00C448D7">
              <w:rPr>
                <w:rFonts w:ascii="Times New Roman" w:hAnsi="Times New Roman" w:cs="Times New Roman"/>
                <w:i/>
                <w:color w:val="1F497D"/>
              </w:rPr>
              <w:t xml:space="preserve">соответствующей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комиссии по соблюдению требований к служебному поведению и урегулированию конфликта интересов (</w:t>
            </w:r>
            <w:hyperlink r:id="rId12" w:history="1">
              <w:r w:rsidR="00D323C4" w:rsidRPr="00956677">
                <w:rPr>
                  <w:rStyle w:val="ae"/>
                  <w:rFonts w:ascii="Times New Roman" w:hAnsi="Times New Roman" w:cs="Times New Roman"/>
                  <w:b/>
                  <w:i/>
                  <w:color w:val="1F497D"/>
                </w:rPr>
                <w:t>часть 1 статьи 12</w:t>
              </w:r>
            </w:hyperlink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 xml:space="preserve"> Федерального закона № 273-ФЗ) не возникает в следующих случаях:</w:t>
            </w:r>
          </w:p>
          <w:p w:rsidR="00D323C4" w:rsidRPr="00956677" w:rsidRDefault="00DC3C00" w:rsidP="00075D79">
            <w:pPr>
              <w:pStyle w:val="af"/>
              <w:rPr>
                <w:rFonts w:ascii="Times New Roman" w:hAnsi="Times New Roman" w:cs="Times New Roman"/>
                <w:i/>
                <w:color w:val="1F497D"/>
              </w:rPr>
            </w:pPr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      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</w:r>
          </w:p>
          <w:p w:rsidR="00D323C4" w:rsidRPr="00956677" w:rsidRDefault="00DC3C00" w:rsidP="00075D79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      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заключения гражданско-правового договора о выполнении работ, оказании услуг стоимостью менее 100 тыс. руб. в месяц.</w:t>
            </w:r>
          </w:p>
        </w:tc>
      </w:tr>
    </w:tbl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3C00" w:rsidRPr="00956677" w:rsidRDefault="00D323C4" w:rsidP="00075D7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3" w:name="sub_200"/>
      <w:r w:rsidRPr="00956677">
        <w:rPr>
          <w:rFonts w:ascii="Times New Roman" w:hAnsi="Times New Roman" w:cs="Times New Roman"/>
          <w:color w:val="000000"/>
        </w:rPr>
        <w:t xml:space="preserve">II. Должности гражданской службы, перечень которых установлен нормативными </w:t>
      </w:r>
    </w:p>
    <w:p w:rsidR="00D323C4" w:rsidRPr="00956677" w:rsidRDefault="00D323C4" w:rsidP="00075D7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956677">
        <w:rPr>
          <w:rFonts w:ascii="Times New Roman" w:hAnsi="Times New Roman" w:cs="Times New Roman"/>
          <w:color w:val="000000"/>
        </w:rPr>
        <w:t>правовыми актами Российской Федерации</w:t>
      </w:r>
    </w:p>
    <w:bookmarkEnd w:id="3"/>
    <w:p w:rsidR="00D323C4" w:rsidRPr="00956677" w:rsidRDefault="00DC3C00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hyperlink r:id="rId13" w:history="1">
        <w:proofErr w:type="gramStart"/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Перечень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 утвержден </w:t>
      </w:r>
      <w:hyperlink r:id="rId14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Указом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18 мая 2009 г. № 557.</w:t>
      </w:r>
      <w:proofErr w:type="gramEnd"/>
    </w:p>
    <w:p w:rsidR="00956677" w:rsidRDefault="00DC3C00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425BC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r:id="rId15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Перечень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вошли следующие должности федеральной государственной гражданской службы:</w:t>
      </w:r>
    </w:p>
    <w:p w:rsidR="00D323C4" w:rsidRPr="00956677" w:rsidRDefault="00DC3C00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- отнесенные   </w:t>
      </w:r>
      <w:hyperlink r:id="rId16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Реестром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должностей   федеральной    государственной гражданской службы, утвержденным  Указом  Президента  Российской Федерации от 31 декабря 2005 г. № 1574 "О Реестре должностей федеральной государственной гражданской службы", к высшей группе должностей федеральной государственной гражданской службы;</w:t>
      </w:r>
      <w:proofErr w:type="gramEnd"/>
    </w:p>
    <w:p w:rsidR="00D323C4" w:rsidRPr="00956677" w:rsidRDefault="00DC3C00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- другие должности федеральной государственной службы, замещение которых связано с коррупционными рисками, -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постоянно, временно или в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предоставление государственных услуг гражданам и организациям;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осуществление контрольных и надзорных мероприятий;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и принятие решений о распределении бюджетных ассигнований, субсидий, межбюджетных трансфертов, а также </w:t>
      </w: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распределение ограниченного ресурса (квоты, частоты, участки недр и др.);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управление государственным имуществом;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осуществление государственных закупок либо выдачу лицензий и разрешений;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хранение и распределение материально-технических ресурсов.</w:t>
      </w:r>
    </w:p>
    <w:p w:rsidR="00D323C4" w:rsidRPr="00956677" w:rsidRDefault="00DC3C00" w:rsidP="00075D79">
      <w:pPr>
        <w:spacing w:after="0" w:line="240" w:lineRule="auto"/>
        <w:ind w:right="1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25BC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17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статьей 8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25 декабря 2008 г. № 273-ФЗ, </w:t>
      </w:r>
      <w:hyperlink r:id="rId18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Указом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18 мая 2009 г. № 557, </w:t>
      </w:r>
      <w:hyperlink r:id="rId19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Реестром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должностей федеральной государственной гражданской службы, утвержденным </w:t>
      </w:r>
      <w:hyperlink r:id="rId20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Указом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31 декабря 2005 г. № 1574, </w:t>
      </w:r>
      <w:hyperlink r:id="rId21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приказом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Судебного департамента при Верховном Суде Российской Федерации от 26 декабря 2017 г. № 227 утвержден </w:t>
      </w:r>
      <w:hyperlink r:id="rId22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Перечень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должностей федеральной государственной гражданской</w:t>
      </w:r>
      <w:proofErr w:type="gram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</w:t>
      </w:r>
    </w:p>
    <w:p w:rsidR="00D323C4" w:rsidRPr="00956677" w:rsidRDefault="003425BC" w:rsidP="00075D79">
      <w:pPr>
        <w:spacing w:after="0" w:line="240" w:lineRule="auto"/>
        <w:ind w:right="17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Приказом Управления Судебного департамента в Республике Коми (далее - Управление) от 30 октября 2023 г. № 283 о/</w:t>
      </w:r>
      <w:proofErr w:type="spell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перечней должностей и перечней коррупционно-опасных функция» определены должности,</w:t>
      </w:r>
      <w:r w:rsidR="00D323C4" w:rsidRPr="009566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при замещении которых на федеральных государственных гражданских служащих аппаратов районных (городских) судов Республики Коми, Воркутинского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характера, а также</w:t>
      </w:r>
      <w:proofErr w:type="gram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 доходах, расходах, об имуществе и обязательствах имущественного характера своих супруги (супруга) и несовершеннолетних детей.                                                                     </w:t>
      </w:r>
    </w:p>
    <w:p w:rsidR="003425BC" w:rsidRPr="00956677" w:rsidRDefault="003425BC" w:rsidP="00075D7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4" w:name="sub_300"/>
    </w:p>
    <w:p w:rsidR="00D323C4" w:rsidRPr="00956677" w:rsidRDefault="00D323C4" w:rsidP="003425BC">
      <w:pPr>
        <w:pStyle w:val="1"/>
        <w:spacing w:before="0" w:after="0"/>
        <w:rPr>
          <w:rFonts w:ascii="Times New Roman" w:hAnsi="Times New Roman" w:cs="Times New Roman"/>
        </w:rPr>
      </w:pPr>
      <w:r w:rsidRPr="00956677">
        <w:rPr>
          <w:rFonts w:ascii="Times New Roman" w:hAnsi="Times New Roman" w:cs="Times New Roman"/>
          <w:color w:val="000000"/>
        </w:rPr>
        <w:t>III. Ответственность за несоблюдение предусмотренных ограничений и запретов</w:t>
      </w:r>
    </w:p>
    <w:bookmarkEnd w:id="4"/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23" w:history="1">
        <w:r w:rsidR="00D323C4" w:rsidRPr="00956677">
          <w:rPr>
            <w:rStyle w:val="ae"/>
            <w:rFonts w:ascii="Times New Roman" w:hAnsi="Times New Roman" w:cs="Times New Roman"/>
            <w:b/>
            <w:color w:val="000000"/>
            <w:sz w:val="24"/>
            <w:szCs w:val="24"/>
          </w:rPr>
          <w:t>ст. 13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 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323C4" w:rsidRPr="00956677" w:rsidRDefault="003425BC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№ 273-ФЗ установлено, что </w:t>
      </w:r>
      <w:r w:rsidR="00D323C4" w:rsidRPr="009566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несоблюдение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государственной или муниципальной службы требования, предусмотренного </w:t>
      </w:r>
      <w:hyperlink r:id="rId24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частью 2 статьи 12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, влечет прекращение трудового или гражданско-правового договора на выполнение работ (оказание услуг), указанного в </w:t>
      </w:r>
      <w:hyperlink r:id="rId25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части 1 статьи 12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, заключенного с указанным гражданином.</w:t>
      </w:r>
      <w:proofErr w:type="gramEnd"/>
    </w:p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026"/>
      </w:tblGrid>
      <w:tr w:rsidR="00D323C4" w:rsidRPr="00956677" w:rsidTr="00D323C4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D323C4" w:rsidRPr="00956677" w:rsidRDefault="00511111" w:rsidP="00075D79">
            <w:pPr>
              <w:pStyle w:val="af"/>
              <w:rPr>
                <w:rFonts w:ascii="Times New Roman" w:hAnsi="Times New Roman" w:cs="Times New Roman"/>
                <w:i/>
                <w:color w:val="1F497D"/>
              </w:rPr>
            </w:pPr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             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Получение гражданином согласия или отсутствие необходимости получения согласия соответствующей комиссии по урегулированию конфликта интересов не освобождает работодателя от обязанности сообщать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</w:r>
            <w:r w:rsidRPr="00956677">
              <w:rPr>
                <w:rFonts w:ascii="Times New Roman" w:hAnsi="Times New Roman" w:cs="Times New Roman"/>
                <w:i/>
                <w:color w:val="1F497D"/>
              </w:rPr>
              <w:t>.</w:t>
            </w:r>
          </w:p>
        </w:tc>
      </w:tr>
    </w:tbl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23C4" w:rsidRPr="00956677" w:rsidRDefault="003425BC" w:rsidP="00075D79">
      <w:pPr>
        <w:spacing w:after="0" w:line="240" w:lineRule="auto"/>
        <w:jc w:val="both"/>
        <w:rPr>
          <w:rStyle w:val="10pt"/>
          <w:color w:val="000000"/>
          <w:sz w:val="24"/>
          <w:szCs w:val="24"/>
          <w:vertAlign w:val="superscript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Работодатель при заключении трудового или гражданско-правового договора на выполнение работ (оказание услуг), указанного в </w:t>
      </w:r>
      <w:hyperlink r:id="rId26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части 1 статьи 12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 273-ФЗ,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</w:t>
      </w:r>
      <w:proofErr w:type="gram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(работодателю) государственного или муниципального служащего по последнему месту его службы в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, устанавливаемом нормативными правовыми актами Российской Федерации</w:t>
      </w:r>
      <w:r w:rsidR="00511111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111" w:rsidRPr="00956677">
        <w:rPr>
          <w:rStyle w:val="10pt"/>
          <w:color w:val="000000"/>
          <w:sz w:val="24"/>
          <w:szCs w:val="24"/>
          <w:vertAlign w:val="superscript"/>
        </w:rPr>
        <w:t>2</w:t>
      </w:r>
      <w:r w:rsidR="00511111" w:rsidRPr="009566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1111" w:rsidRPr="00956677" w:rsidRDefault="00511111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026"/>
      </w:tblGrid>
      <w:tr w:rsidR="00D323C4" w:rsidRPr="00956677" w:rsidTr="00D323C4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D323C4" w:rsidRPr="00956677" w:rsidRDefault="003425BC" w:rsidP="00075D79">
            <w:pPr>
              <w:pStyle w:val="af"/>
              <w:rPr>
                <w:rFonts w:ascii="Times New Roman" w:hAnsi="Times New Roman" w:cs="Times New Roman"/>
                <w:i/>
                <w:color w:val="1F497D"/>
              </w:rPr>
            </w:pPr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          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 xml:space="preserve">Письмо </w:t>
            </w:r>
            <w:proofErr w:type="gramStart"/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оформляется на бланке организации и подписывается</w:t>
            </w:r>
            <w:proofErr w:type="gramEnd"/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 xml:space="preserve"> 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      </w:r>
          </w:p>
          <w:p w:rsidR="00D323C4" w:rsidRPr="00956677" w:rsidRDefault="003425BC" w:rsidP="00075D79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        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</w:t>
            </w:r>
          </w:p>
        </w:tc>
      </w:tr>
    </w:tbl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23C4" w:rsidRPr="00956677" w:rsidRDefault="00511111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</w:t>
      </w:r>
      <w:hyperlink r:id="rId27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ст. 19.29.</w:t>
        </w:r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Кодекса Российской Федерации об административных правонарушениях от 30 декабря 2001 г. № 195-ФЗ привлечение работодателем либо заказчиком работ (услуг) к трудовой деятельности на  условиях  трудового   договора либо к выполнению работ или оказанию услуг на условиях гражданско-правового договора гражданского служащего, замещающего должность, включенную в перечень,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</w:t>
      </w:r>
      <w:hyperlink r:id="rId28" w:history="1">
        <w:r w:rsidR="00D323C4" w:rsidRPr="00956677">
          <w:rPr>
            <w:rStyle w:val="ae"/>
            <w:rFonts w:ascii="Times New Roman" w:hAnsi="Times New Roman" w:cs="Times New Roman"/>
            <w:color w:val="000000"/>
            <w:sz w:val="24"/>
            <w:szCs w:val="24"/>
          </w:rPr>
          <w:t>Федеральным законом</w:t>
        </w:r>
        <w:proofErr w:type="gramEnd"/>
      </w:hyperlink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№ 273-ФЗ влечет наложение административного штрафа на граждан в </w:t>
      </w:r>
      <w:proofErr w:type="gramStart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размере</w:t>
      </w:r>
      <w:proofErr w:type="gramEnd"/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от двух тысяч до четырех тысяч  рублей; на должностных лиц - от двадцати тысяч до пятидесяти тысяч рублей; на юридических лиц – от ста тысяч до пятисот тысяч рублей.</w:t>
      </w:r>
    </w:p>
    <w:p w:rsidR="00511111" w:rsidRPr="00956677" w:rsidRDefault="00511111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34"/>
      </w:tblGrid>
      <w:tr w:rsidR="00D323C4" w:rsidRPr="00956677" w:rsidTr="00D323C4">
        <w:tc>
          <w:tcPr>
            <w:tcW w:w="15134" w:type="dxa"/>
            <w:tcBorders>
              <w:top w:val="single" w:sz="4" w:space="0" w:color="auto"/>
              <w:bottom w:val="single" w:sz="4" w:space="0" w:color="auto"/>
            </w:tcBorders>
          </w:tcPr>
          <w:p w:rsidR="00D323C4" w:rsidRPr="00956677" w:rsidRDefault="00511111" w:rsidP="00075D79">
            <w:pPr>
              <w:pStyle w:val="af"/>
              <w:rPr>
                <w:rFonts w:ascii="Times New Roman" w:hAnsi="Times New Roman" w:cs="Times New Roman"/>
                <w:color w:val="000000"/>
              </w:rPr>
            </w:pPr>
            <w:r w:rsidRPr="00956677">
              <w:rPr>
                <w:rFonts w:ascii="Times New Roman" w:hAnsi="Times New Roman" w:cs="Times New Roman"/>
                <w:i/>
                <w:color w:val="1F497D"/>
              </w:rPr>
              <w:t xml:space="preserve">            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Неисполнение работодателем обязанности,</w:t>
            </w:r>
            <w:r w:rsidR="00376C48" w:rsidRPr="00956677">
              <w:rPr>
                <w:rFonts w:ascii="Times New Roman" w:hAnsi="Times New Roman" w:cs="Times New Roman"/>
                <w:i/>
                <w:color w:val="1F497D"/>
              </w:rPr>
              <w:t xml:space="preserve"> </w:t>
            </w:r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 xml:space="preserve">установленной </w:t>
            </w:r>
            <w:hyperlink r:id="rId29" w:history="1">
              <w:r w:rsidR="00D323C4" w:rsidRPr="00956677">
                <w:rPr>
                  <w:rStyle w:val="ae"/>
                  <w:rFonts w:ascii="Times New Roman" w:hAnsi="Times New Roman" w:cs="Times New Roman"/>
                  <w:b/>
                  <w:i/>
                  <w:color w:val="1F497D"/>
                </w:rPr>
                <w:t>частью 4 статьи 12</w:t>
              </w:r>
            </w:hyperlink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 xml:space="preserve"> Федерального закона № 273-ФЗ, </w:t>
            </w:r>
            <w:proofErr w:type="gramStart"/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>является правонарушением и влечет</w:t>
            </w:r>
            <w:proofErr w:type="gramEnd"/>
            <w:r w:rsidR="00D323C4" w:rsidRPr="00956677">
              <w:rPr>
                <w:rFonts w:ascii="Times New Roman" w:hAnsi="Times New Roman" w:cs="Times New Roman"/>
                <w:i/>
                <w:color w:val="1F497D"/>
              </w:rPr>
              <w:t xml:space="preserve"> ответственность в соответствии с законодательством Российской Федерации</w:t>
            </w:r>
          </w:p>
        </w:tc>
      </w:tr>
    </w:tbl>
    <w:p w:rsidR="00956677" w:rsidRDefault="00511111" w:rsidP="00956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56677" w:rsidRPr="00956677">
        <w:rPr>
          <w:rFonts w:ascii="Times New Roman" w:hAnsi="Times New Roman" w:cs="Times New Roman"/>
          <w:color w:val="000000"/>
          <w:sz w:val="18"/>
          <w:szCs w:val="18"/>
        </w:rPr>
        <w:t>____________________________</w:t>
      </w:r>
      <w:r w:rsidR="00956677">
        <w:rPr>
          <w:rFonts w:ascii="Times New Roman" w:hAnsi="Times New Roman" w:cs="Times New Roman"/>
          <w:color w:val="000000"/>
          <w:sz w:val="18"/>
          <w:szCs w:val="18"/>
        </w:rPr>
        <w:t>_____________</w:t>
      </w:r>
    </w:p>
    <w:p w:rsidR="00956677" w:rsidRPr="00956677" w:rsidRDefault="00956677" w:rsidP="00956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6677">
        <w:rPr>
          <w:rStyle w:val="10pt"/>
          <w:color w:val="000000"/>
          <w:sz w:val="18"/>
          <w:szCs w:val="18"/>
          <w:vertAlign w:val="superscript"/>
        </w:rPr>
        <w:t xml:space="preserve">                           2 </w:t>
      </w:r>
      <w:hyperlink r:id="rId30" w:history="1">
        <w:r w:rsidRPr="00956677">
          <w:rPr>
            <w:rStyle w:val="ae"/>
            <w:rFonts w:ascii="Times New Roman" w:hAnsi="Times New Roman" w:cs="Times New Roman"/>
            <w:color w:val="000000"/>
            <w:sz w:val="18"/>
            <w:szCs w:val="18"/>
          </w:rPr>
          <w:t>Постановление Правительства РФ от 21 января 2015 г. № 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</w:r>
      </w:hyperlink>
    </w:p>
    <w:p w:rsidR="00511111" w:rsidRPr="00956677" w:rsidRDefault="00511111" w:rsidP="005111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956677">
        <w:rPr>
          <w:rFonts w:ascii="Times New Roman" w:hAnsi="Times New Roman" w:cs="Times New Roman"/>
          <w:color w:val="000000"/>
          <w:sz w:val="24"/>
          <w:szCs w:val="24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</w:t>
      </w:r>
      <w:proofErr w:type="gramEnd"/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соблюдения условий заключения гражданско-правового договора с таким гражданином осуществляется в </w:t>
      </w:r>
      <w:proofErr w:type="gramStart"/>
      <w:r w:rsidRPr="00956677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956677">
        <w:rPr>
          <w:rFonts w:ascii="Times New Roman" w:hAnsi="Times New Roman" w:cs="Times New Roman"/>
          <w:color w:val="000000"/>
          <w:sz w:val="24"/>
          <w:szCs w:val="24"/>
        </w:rPr>
        <w:t>, устанавливаемом нормативными правовыми актами Российской Федерации.</w:t>
      </w:r>
    </w:p>
    <w:p w:rsidR="00D323C4" w:rsidRPr="00956677" w:rsidRDefault="00D323C4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23C4" w:rsidRPr="00956677" w:rsidRDefault="00D323C4" w:rsidP="00075D7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5" w:name="sub_400"/>
      <w:r w:rsidRPr="00956677">
        <w:rPr>
          <w:rFonts w:ascii="Times New Roman" w:hAnsi="Times New Roman" w:cs="Times New Roman"/>
          <w:color w:val="000000"/>
        </w:rPr>
        <w:t xml:space="preserve">IV. Конфликт интересов, связанный с взаимодействием с бывшим работодателем </w:t>
      </w:r>
    </w:p>
    <w:p w:rsidR="00D323C4" w:rsidRPr="00956677" w:rsidRDefault="00D323C4" w:rsidP="00075D79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956677">
        <w:rPr>
          <w:rFonts w:ascii="Times New Roman" w:hAnsi="Times New Roman" w:cs="Times New Roman"/>
          <w:color w:val="000000"/>
        </w:rPr>
        <w:t>и трудоустройством после увольнения с гражданской службы</w:t>
      </w:r>
    </w:p>
    <w:bookmarkEnd w:id="5"/>
    <w:p w:rsidR="00D323C4" w:rsidRPr="00956677" w:rsidRDefault="00511111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67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323C4" w:rsidRPr="00956677">
        <w:rPr>
          <w:rFonts w:ascii="Times New Roman" w:hAnsi="Times New Roman" w:cs="Times New Roman"/>
          <w:color w:val="000000"/>
          <w:sz w:val="24"/>
          <w:szCs w:val="24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типовым ситуациям конфликта интересов на гражданской службе Российской Федерации:</w:t>
      </w:r>
    </w:p>
    <w:p w:rsidR="00511111" w:rsidRPr="00956677" w:rsidRDefault="00511111" w:rsidP="00075D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70"/>
        <w:gridCol w:w="5528"/>
      </w:tblGrid>
      <w:tr w:rsidR="00D323C4" w:rsidRPr="00956677" w:rsidTr="00075D79">
        <w:trPr>
          <w:trHeight w:val="266"/>
        </w:trPr>
        <w:tc>
          <w:tcPr>
            <w:tcW w:w="3936" w:type="dxa"/>
            <w:vMerge w:val="restart"/>
          </w:tcPr>
          <w:p w:rsidR="00D323C4" w:rsidRPr="00956677" w:rsidRDefault="00D323C4" w:rsidP="000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ситуации</w:t>
            </w:r>
          </w:p>
          <w:p w:rsidR="00D323C4" w:rsidRPr="00956677" w:rsidRDefault="00D323C4" w:rsidP="00075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98" w:type="dxa"/>
            <w:gridSpan w:val="2"/>
          </w:tcPr>
          <w:p w:rsidR="00D323C4" w:rsidRPr="00956677" w:rsidRDefault="00D323C4" w:rsidP="000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предотвращения и урегулирования</w:t>
            </w:r>
          </w:p>
        </w:tc>
      </w:tr>
      <w:tr w:rsidR="00D323C4" w:rsidRPr="00956677" w:rsidTr="00075D79">
        <w:tc>
          <w:tcPr>
            <w:tcW w:w="3936" w:type="dxa"/>
            <w:vMerge/>
          </w:tcPr>
          <w:p w:rsidR="00D323C4" w:rsidRPr="00956677" w:rsidRDefault="00D323C4" w:rsidP="00075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D323C4" w:rsidRPr="00956677" w:rsidRDefault="00D323C4" w:rsidP="000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Гражданский служащий</w:t>
            </w:r>
          </w:p>
        </w:tc>
        <w:tc>
          <w:tcPr>
            <w:tcW w:w="5528" w:type="dxa"/>
          </w:tcPr>
          <w:p w:rsidR="00D323C4" w:rsidRPr="00956677" w:rsidRDefault="00D323C4" w:rsidP="000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нанимателя</w:t>
            </w:r>
          </w:p>
        </w:tc>
      </w:tr>
      <w:tr w:rsidR="00D323C4" w:rsidRPr="00956677" w:rsidTr="00075D79">
        <w:tc>
          <w:tcPr>
            <w:tcW w:w="3936" w:type="dxa"/>
          </w:tcPr>
          <w:p w:rsidR="00D323C4" w:rsidRPr="00956677" w:rsidRDefault="00D323C4" w:rsidP="00075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Гражданский служащий ведет переговоры о трудоустройстве после увольнения с гражданской службы на работу в организацию, в отношении которой он осуществляет отдельные функции государственного управления</w:t>
            </w:r>
          </w:p>
        </w:tc>
        <w:tc>
          <w:tcPr>
            <w:tcW w:w="5670" w:type="dxa"/>
          </w:tcPr>
          <w:p w:rsidR="00075D79" w:rsidRPr="00956677" w:rsidRDefault="00511111" w:rsidP="00075D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E20ED3"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323C4"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екомендуется воздерживаться от ведения переговоров о последующем трудоустройстве с организациями, в отношении которых гражданский служащий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гражданской службы.</w:t>
            </w:r>
          </w:p>
          <w:p w:rsidR="00D323C4" w:rsidRPr="00956677" w:rsidRDefault="00511111" w:rsidP="00075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D323C4"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      </w:r>
          </w:p>
        </w:tc>
        <w:tc>
          <w:tcPr>
            <w:tcW w:w="5528" w:type="dxa"/>
          </w:tcPr>
          <w:p w:rsidR="00D323C4" w:rsidRPr="00956677" w:rsidRDefault="00E20ED3" w:rsidP="005111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323C4"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екомендуется отстранить гражданского служащего от исполнения должностных (служебных) обязанностей в </w:t>
            </w:r>
            <w:proofErr w:type="gramStart"/>
            <w:r w:rsidR="00D323C4"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отношении</w:t>
            </w:r>
            <w:proofErr w:type="gramEnd"/>
            <w:r w:rsidR="00D323C4" w:rsidRPr="009566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организации, с которой он ведет переговоры о трудоустройстве после его увольнения с гражданской службы.</w:t>
            </w:r>
          </w:p>
        </w:tc>
      </w:tr>
    </w:tbl>
    <w:p w:rsidR="00075D79" w:rsidRPr="00956677" w:rsidRDefault="00075D79" w:rsidP="00075D7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23C4" w:rsidRPr="00956677" w:rsidRDefault="00D323C4" w:rsidP="00075D7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677">
        <w:rPr>
          <w:rFonts w:ascii="Times New Roman" w:hAnsi="Times New Roman" w:cs="Times New Roman"/>
          <w:bCs/>
          <w:sz w:val="24"/>
          <w:szCs w:val="24"/>
        </w:rPr>
        <w:t>С трудоустройством бывших 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D323C4" w:rsidRPr="00956677" w:rsidRDefault="00D323C4" w:rsidP="00075D7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6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бывший гражданский служащий поступает на работу в частную организацию, регулярно взаимодействующую с государственным органом, в </w:t>
      </w:r>
      <w:proofErr w:type="gramStart"/>
      <w:r w:rsidRPr="00956677">
        <w:rPr>
          <w:rFonts w:ascii="Times New Roman" w:hAnsi="Times New Roman" w:cs="Times New Roman"/>
          <w:bCs/>
          <w:sz w:val="24"/>
          <w:szCs w:val="24"/>
        </w:rPr>
        <w:t>котором</w:t>
      </w:r>
      <w:proofErr w:type="gramEnd"/>
      <w:r w:rsidRPr="00956677">
        <w:rPr>
          <w:rFonts w:ascii="Times New Roman" w:hAnsi="Times New Roman" w:cs="Times New Roman"/>
          <w:bCs/>
          <w:sz w:val="24"/>
          <w:szCs w:val="24"/>
        </w:rPr>
        <w:t xml:space="preserve"> гражданский служащий ранее замещал должность;</w:t>
      </w:r>
    </w:p>
    <w:p w:rsidR="00D323C4" w:rsidRPr="00956677" w:rsidRDefault="00D323C4" w:rsidP="00075D7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677">
        <w:rPr>
          <w:rFonts w:ascii="Times New Roman" w:hAnsi="Times New Roman" w:cs="Times New Roman"/>
          <w:bCs/>
          <w:sz w:val="24"/>
          <w:szCs w:val="24"/>
        </w:rPr>
        <w:t xml:space="preserve">- бывший гражданский служащий создает собственную организацию, существенной частью </w:t>
      </w:r>
      <w:proofErr w:type="gramStart"/>
      <w:r w:rsidRPr="00956677">
        <w:rPr>
          <w:rFonts w:ascii="Times New Roman" w:hAnsi="Times New Roman" w:cs="Times New Roman"/>
          <w:bCs/>
          <w:sz w:val="24"/>
          <w:szCs w:val="24"/>
        </w:rPr>
        <w:t>деятельности</w:t>
      </w:r>
      <w:proofErr w:type="gramEnd"/>
      <w:r w:rsidRPr="00956677">
        <w:rPr>
          <w:rFonts w:ascii="Times New Roman" w:hAnsi="Times New Roman" w:cs="Times New Roman"/>
          <w:bCs/>
          <w:sz w:val="24"/>
          <w:szCs w:val="24"/>
        </w:rPr>
        <w:t xml:space="preserve"> которой является взаимодействие с государственным органом, в котором гражданский служащий ранее замещал должность;</w:t>
      </w:r>
    </w:p>
    <w:p w:rsidR="00D323C4" w:rsidRPr="00956677" w:rsidRDefault="00D323C4" w:rsidP="00075D7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677">
        <w:rPr>
          <w:rFonts w:ascii="Times New Roman" w:hAnsi="Times New Roman" w:cs="Times New Roman"/>
          <w:bCs/>
          <w:sz w:val="24"/>
          <w:szCs w:val="24"/>
        </w:rPr>
        <w:t>- 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D643E" w:rsidRPr="00956677" w:rsidRDefault="002D643E" w:rsidP="00075D79">
      <w:pPr>
        <w:autoSpaceDE w:val="0"/>
        <w:autoSpaceDN w:val="0"/>
        <w:adjustRightInd w:val="0"/>
        <w:spacing w:after="0" w:line="240" w:lineRule="auto"/>
        <w:jc w:val="both"/>
        <w:rPr>
          <w:rStyle w:val="5"/>
          <w:rFonts w:cs="Times New Roman"/>
          <w:b w:val="0"/>
          <w:sz w:val="24"/>
          <w:szCs w:val="24"/>
        </w:rPr>
      </w:pPr>
    </w:p>
    <w:sectPr w:rsidR="002D643E" w:rsidRPr="00956677" w:rsidSect="00956677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CFF" w:rsidRPr="00726068" w:rsidRDefault="00893CFF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separator/>
      </w:r>
    </w:p>
  </w:endnote>
  <w:endnote w:type="continuationSeparator" w:id="1">
    <w:p w:rsidR="00893CFF" w:rsidRPr="00726068" w:rsidRDefault="00893CFF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CFF" w:rsidRPr="00726068" w:rsidRDefault="00893CFF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separator/>
      </w:r>
    </w:p>
  </w:footnote>
  <w:footnote w:type="continuationSeparator" w:id="1">
    <w:p w:rsidR="00893CFF" w:rsidRPr="00726068" w:rsidRDefault="00893CFF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48328E"/>
    <w:lvl w:ilvl="0">
      <w:numFmt w:val="bullet"/>
      <w:lvlText w:val="*"/>
      <w:lvlJc w:val="left"/>
    </w:lvl>
  </w:abstractNum>
  <w:abstractNum w:abstractNumId="1">
    <w:nsid w:val="3F530CC9"/>
    <w:multiLevelType w:val="singleLevel"/>
    <w:tmpl w:val="39A4D45A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4E0B43BE"/>
    <w:multiLevelType w:val="hybridMultilevel"/>
    <w:tmpl w:val="A61C20E8"/>
    <w:lvl w:ilvl="0" w:tplc="DB3AF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360"/>
    <w:rsid w:val="00003E62"/>
    <w:rsid w:val="000124B4"/>
    <w:rsid w:val="000205EE"/>
    <w:rsid w:val="00025B52"/>
    <w:rsid w:val="000328A3"/>
    <w:rsid w:val="000468AF"/>
    <w:rsid w:val="00047F7A"/>
    <w:rsid w:val="000500FD"/>
    <w:rsid w:val="00075D79"/>
    <w:rsid w:val="00076742"/>
    <w:rsid w:val="00084E29"/>
    <w:rsid w:val="0008655B"/>
    <w:rsid w:val="000A4A9E"/>
    <w:rsid w:val="000B0A9A"/>
    <w:rsid w:val="000B6D48"/>
    <w:rsid w:val="000C65F5"/>
    <w:rsid w:val="001377ED"/>
    <w:rsid w:val="00142363"/>
    <w:rsid w:val="00144D65"/>
    <w:rsid w:val="00166865"/>
    <w:rsid w:val="00174B62"/>
    <w:rsid w:val="0018670F"/>
    <w:rsid w:val="001900FC"/>
    <w:rsid w:val="00193A2F"/>
    <w:rsid w:val="001968F0"/>
    <w:rsid w:val="001A0224"/>
    <w:rsid w:val="001A34EE"/>
    <w:rsid w:val="001F0D32"/>
    <w:rsid w:val="001F1AE2"/>
    <w:rsid w:val="002223B8"/>
    <w:rsid w:val="00260FFB"/>
    <w:rsid w:val="00292441"/>
    <w:rsid w:val="00296B0A"/>
    <w:rsid w:val="002A7E57"/>
    <w:rsid w:val="002B08F2"/>
    <w:rsid w:val="002D643E"/>
    <w:rsid w:val="002E0BD2"/>
    <w:rsid w:val="002E7B21"/>
    <w:rsid w:val="00314F31"/>
    <w:rsid w:val="003203A5"/>
    <w:rsid w:val="003219FA"/>
    <w:rsid w:val="0032426F"/>
    <w:rsid w:val="00333AED"/>
    <w:rsid w:val="003404B1"/>
    <w:rsid w:val="003425BC"/>
    <w:rsid w:val="00352563"/>
    <w:rsid w:val="003526E0"/>
    <w:rsid w:val="00357629"/>
    <w:rsid w:val="003621C1"/>
    <w:rsid w:val="00366A37"/>
    <w:rsid w:val="00376C48"/>
    <w:rsid w:val="00377C95"/>
    <w:rsid w:val="003B451C"/>
    <w:rsid w:val="003C107C"/>
    <w:rsid w:val="003C1368"/>
    <w:rsid w:val="003C7312"/>
    <w:rsid w:val="003C732E"/>
    <w:rsid w:val="003D4EEA"/>
    <w:rsid w:val="003E633E"/>
    <w:rsid w:val="00400DF5"/>
    <w:rsid w:val="00400ED2"/>
    <w:rsid w:val="00412C5B"/>
    <w:rsid w:val="00414F0F"/>
    <w:rsid w:val="00415EBE"/>
    <w:rsid w:val="00426FC0"/>
    <w:rsid w:val="00457E80"/>
    <w:rsid w:val="004621DB"/>
    <w:rsid w:val="004709FE"/>
    <w:rsid w:val="00483A76"/>
    <w:rsid w:val="004B5917"/>
    <w:rsid w:val="004B5B3C"/>
    <w:rsid w:val="004B6586"/>
    <w:rsid w:val="004C41FC"/>
    <w:rsid w:val="004E0BF3"/>
    <w:rsid w:val="004E4FA5"/>
    <w:rsid w:val="004E6A8D"/>
    <w:rsid w:val="00505360"/>
    <w:rsid w:val="005103A7"/>
    <w:rsid w:val="00511111"/>
    <w:rsid w:val="005150BE"/>
    <w:rsid w:val="0051730C"/>
    <w:rsid w:val="00521EB6"/>
    <w:rsid w:val="005226EF"/>
    <w:rsid w:val="00522B61"/>
    <w:rsid w:val="005242F6"/>
    <w:rsid w:val="00533974"/>
    <w:rsid w:val="00575BB1"/>
    <w:rsid w:val="00586B5E"/>
    <w:rsid w:val="00591BAE"/>
    <w:rsid w:val="005A1D05"/>
    <w:rsid w:val="005B38A1"/>
    <w:rsid w:val="005C7D9C"/>
    <w:rsid w:val="005E4B23"/>
    <w:rsid w:val="005F0A27"/>
    <w:rsid w:val="00615FFB"/>
    <w:rsid w:val="00631030"/>
    <w:rsid w:val="00642D15"/>
    <w:rsid w:val="00646582"/>
    <w:rsid w:val="006468A5"/>
    <w:rsid w:val="006657F5"/>
    <w:rsid w:val="006701B9"/>
    <w:rsid w:val="00674797"/>
    <w:rsid w:val="006812F2"/>
    <w:rsid w:val="00684A50"/>
    <w:rsid w:val="006D3D4E"/>
    <w:rsid w:val="0070601A"/>
    <w:rsid w:val="0070665A"/>
    <w:rsid w:val="00720AB0"/>
    <w:rsid w:val="00721518"/>
    <w:rsid w:val="0072203F"/>
    <w:rsid w:val="00725D7F"/>
    <w:rsid w:val="00726068"/>
    <w:rsid w:val="007360ED"/>
    <w:rsid w:val="00744B40"/>
    <w:rsid w:val="00756CE6"/>
    <w:rsid w:val="00771813"/>
    <w:rsid w:val="0077655B"/>
    <w:rsid w:val="0078160F"/>
    <w:rsid w:val="00781D31"/>
    <w:rsid w:val="007979C8"/>
    <w:rsid w:val="007A3717"/>
    <w:rsid w:val="007A37AE"/>
    <w:rsid w:val="007A6471"/>
    <w:rsid w:val="007E1A5B"/>
    <w:rsid w:val="007F46DD"/>
    <w:rsid w:val="0080006E"/>
    <w:rsid w:val="0080074F"/>
    <w:rsid w:val="00806515"/>
    <w:rsid w:val="00806A69"/>
    <w:rsid w:val="008258BD"/>
    <w:rsid w:val="0083029D"/>
    <w:rsid w:val="00835EFD"/>
    <w:rsid w:val="008837DD"/>
    <w:rsid w:val="0088641C"/>
    <w:rsid w:val="0089331D"/>
    <w:rsid w:val="00893CFF"/>
    <w:rsid w:val="008B0B11"/>
    <w:rsid w:val="008B34C5"/>
    <w:rsid w:val="008C1BB4"/>
    <w:rsid w:val="008C2A9F"/>
    <w:rsid w:val="008C3573"/>
    <w:rsid w:val="008C3C8A"/>
    <w:rsid w:val="009004A5"/>
    <w:rsid w:val="0093212E"/>
    <w:rsid w:val="00935C1E"/>
    <w:rsid w:val="00950A1A"/>
    <w:rsid w:val="00956677"/>
    <w:rsid w:val="0096228B"/>
    <w:rsid w:val="00973924"/>
    <w:rsid w:val="00986B0D"/>
    <w:rsid w:val="009D387E"/>
    <w:rsid w:val="009F3F58"/>
    <w:rsid w:val="009F6246"/>
    <w:rsid w:val="00A008B8"/>
    <w:rsid w:val="00A05C54"/>
    <w:rsid w:val="00A073D1"/>
    <w:rsid w:val="00A12D83"/>
    <w:rsid w:val="00A1689E"/>
    <w:rsid w:val="00A1783D"/>
    <w:rsid w:val="00A24EBF"/>
    <w:rsid w:val="00A2634E"/>
    <w:rsid w:val="00A30B4B"/>
    <w:rsid w:val="00A42001"/>
    <w:rsid w:val="00A43596"/>
    <w:rsid w:val="00A62CB2"/>
    <w:rsid w:val="00A65879"/>
    <w:rsid w:val="00A66595"/>
    <w:rsid w:val="00A911FF"/>
    <w:rsid w:val="00A94AAA"/>
    <w:rsid w:val="00AA0A94"/>
    <w:rsid w:val="00AA184C"/>
    <w:rsid w:val="00AB381E"/>
    <w:rsid w:val="00AC0039"/>
    <w:rsid w:val="00AD4F77"/>
    <w:rsid w:val="00AF2FBE"/>
    <w:rsid w:val="00B16ECD"/>
    <w:rsid w:val="00B26DE6"/>
    <w:rsid w:val="00B44742"/>
    <w:rsid w:val="00B6076C"/>
    <w:rsid w:val="00B64F6C"/>
    <w:rsid w:val="00B81886"/>
    <w:rsid w:val="00BA440B"/>
    <w:rsid w:val="00BA4FD1"/>
    <w:rsid w:val="00BB44AC"/>
    <w:rsid w:val="00BF425F"/>
    <w:rsid w:val="00C00651"/>
    <w:rsid w:val="00C01D30"/>
    <w:rsid w:val="00C400A0"/>
    <w:rsid w:val="00C404E8"/>
    <w:rsid w:val="00C448D7"/>
    <w:rsid w:val="00C7540F"/>
    <w:rsid w:val="00C82059"/>
    <w:rsid w:val="00CB0309"/>
    <w:rsid w:val="00CB05A4"/>
    <w:rsid w:val="00CB70DF"/>
    <w:rsid w:val="00CE50D7"/>
    <w:rsid w:val="00CF3545"/>
    <w:rsid w:val="00CF5B06"/>
    <w:rsid w:val="00CF6272"/>
    <w:rsid w:val="00CF7F28"/>
    <w:rsid w:val="00D15D60"/>
    <w:rsid w:val="00D24DFE"/>
    <w:rsid w:val="00D323C4"/>
    <w:rsid w:val="00D33080"/>
    <w:rsid w:val="00D351FF"/>
    <w:rsid w:val="00D41C4B"/>
    <w:rsid w:val="00D50897"/>
    <w:rsid w:val="00D56632"/>
    <w:rsid w:val="00D818BA"/>
    <w:rsid w:val="00D85E5F"/>
    <w:rsid w:val="00D96159"/>
    <w:rsid w:val="00DB0B3A"/>
    <w:rsid w:val="00DC3C00"/>
    <w:rsid w:val="00DF17FD"/>
    <w:rsid w:val="00E20ED3"/>
    <w:rsid w:val="00E32F24"/>
    <w:rsid w:val="00E34CFF"/>
    <w:rsid w:val="00E4616A"/>
    <w:rsid w:val="00E66027"/>
    <w:rsid w:val="00E70F0A"/>
    <w:rsid w:val="00E7475E"/>
    <w:rsid w:val="00ED7396"/>
    <w:rsid w:val="00EE424E"/>
    <w:rsid w:val="00EF2562"/>
    <w:rsid w:val="00EF738D"/>
    <w:rsid w:val="00F05FB1"/>
    <w:rsid w:val="00F1432A"/>
    <w:rsid w:val="00F55BBC"/>
    <w:rsid w:val="00F7316A"/>
    <w:rsid w:val="00F81701"/>
    <w:rsid w:val="00F900FE"/>
    <w:rsid w:val="00FA1295"/>
    <w:rsid w:val="00FA381B"/>
    <w:rsid w:val="00FB050A"/>
    <w:rsid w:val="00FC1A56"/>
    <w:rsid w:val="00FD775B"/>
    <w:rsid w:val="00FE2B3F"/>
    <w:rsid w:val="00FE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4E"/>
  </w:style>
  <w:style w:type="paragraph" w:styleId="1">
    <w:name w:val="heading 1"/>
    <w:basedOn w:val="a"/>
    <w:next w:val="a"/>
    <w:link w:val="10"/>
    <w:uiPriority w:val="99"/>
    <w:qFormat/>
    <w:rsid w:val="00D323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0536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5360"/>
    <w:pPr>
      <w:widowControl w:val="0"/>
      <w:shd w:val="clear" w:color="auto" w:fill="FFFFFF"/>
      <w:spacing w:before="840" w:after="0" w:line="302" w:lineRule="exact"/>
      <w:jc w:val="center"/>
    </w:pPr>
    <w:rPr>
      <w:rFonts w:ascii="Times New Roman" w:hAnsi="Times New Roman" w:cs="Times New Roman"/>
      <w:b/>
      <w:bCs/>
    </w:rPr>
  </w:style>
  <w:style w:type="table" w:styleId="a3">
    <w:name w:val="Table Grid"/>
    <w:basedOn w:val="a1"/>
    <w:uiPriority w:val="59"/>
    <w:rsid w:val="00505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link w:val="4"/>
    <w:rsid w:val="00505360"/>
    <w:rPr>
      <w:rFonts w:ascii="Times New Roman" w:hAnsi="Times New Roman" w:cs="Times New Roman"/>
      <w:b/>
      <w:bCs/>
      <w:noProof/>
      <w:sz w:val="19"/>
      <w:szCs w:val="19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50536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4"/>
    <w:rsid w:val="00505360"/>
    <w:rPr>
      <w:sz w:val="20"/>
      <w:szCs w:val="20"/>
    </w:rPr>
  </w:style>
  <w:style w:type="character" w:customStyle="1" w:styleId="11pt">
    <w:name w:val="Основной текст + 11 pt"/>
    <w:aliases w:val="Полужирный"/>
    <w:basedOn w:val="a4"/>
    <w:rsid w:val="00505360"/>
    <w:rPr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50536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19"/>
      <w:szCs w:val="19"/>
    </w:rPr>
  </w:style>
  <w:style w:type="paragraph" w:styleId="a5">
    <w:name w:val="Body Text"/>
    <w:basedOn w:val="a"/>
    <w:link w:val="a4"/>
    <w:rsid w:val="00505360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1">
    <w:name w:val="Основной текст Знак1"/>
    <w:basedOn w:val="a0"/>
    <w:link w:val="a5"/>
    <w:uiPriority w:val="99"/>
    <w:semiHidden/>
    <w:rsid w:val="00505360"/>
  </w:style>
  <w:style w:type="character" w:customStyle="1" w:styleId="a6">
    <w:name w:val="Подпись к таблице_"/>
    <w:basedOn w:val="a0"/>
    <w:link w:val="a7"/>
    <w:rsid w:val="0050536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05360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82">
    <w:name w:val="Основной текст (2) + 82"/>
    <w:aliases w:val="5 pt3,Курсив2,Малые прописные,Интервал -1 pt2"/>
    <w:basedOn w:val="a0"/>
    <w:rsid w:val="0089331D"/>
    <w:rPr>
      <w:rFonts w:ascii="Times New Roman" w:hAnsi="Times New Roman" w:cs="Times New Roman"/>
      <w:i/>
      <w:iCs/>
      <w:smallCaps/>
      <w:spacing w:val="-20"/>
      <w:sz w:val="17"/>
      <w:szCs w:val="17"/>
      <w:u w:val="single"/>
    </w:rPr>
  </w:style>
  <w:style w:type="character" w:customStyle="1" w:styleId="2">
    <w:name w:val="Основной текст (2)_"/>
    <w:link w:val="21"/>
    <w:uiPriority w:val="99"/>
    <w:locked/>
    <w:rsid w:val="00426FC0"/>
    <w:rPr>
      <w:rFonts w:ascii="Times New Roman" w:hAnsi="Times New Roman"/>
      <w:sz w:val="26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426FC0"/>
    <w:rPr>
      <w:rFonts w:ascii="Times New Roman" w:hAnsi="Times New Roman"/>
      <w:b/>
      <w:sz w:val="2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426FC0"/>
    <w:rPr>
      <w:rFonts w:ascii="Times New Roman" w:hAnsi="Times New Roman"/>
      <w:b/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26FC0"/>
    <w:pPr>
      <w:widowControl w:val="0"/>
      <w:shd w:val="clear" w:color="auto" w:fill="FFFFFF"/>
      <w:spacing w:after="1440" w:line="240" w:lineRule="atLeast"/>
    </w:pPr>
    <w:rPr>
      <w:rFonts w:ascii="Times New Roman" w:hAnsi="Times New Roman"/>
      <w:sz w:val="26"/>
    </w:rPr>
  </w:style>
  <w:style w:type="paragraph" w:customStyle="1" w:styleId="13">
    <w:name w:val="Заголовок №1"/>
    <w:basedOn w:val="a"/>
    <w:link w:val="12"/>
    <w:uiPriority w:val="99"/>
    <w:rsid w:val="00426FC0"/>
    <w:pPr>
      <w:widowControl w:val="0"/>
      <w:shd w:val="clear" w:color="auto" w:fill="FFFFFF"/>
      <w:spacing w:before="1140" w:after="0" w:line="304" w:lineRule="exact"/>
      <w:jc w:val="center"/>
      <w:outlineLvl w:val="0"/>
    </w:pPr>
    <w:rPr>
      <w:rFonts w:ascii="Times New Roman" w:hAnsi="Times New Roman"/>
      <w:b/>
      <w:sz w:val="26"/>
    </w:rPr>
  </w:style>
  <w:style w:type="paragraph" w:customStyle="1" w:styleId="50">
    <w:name w:val="Основной текст (5)"/>
    <w:basedOn w:val="a"/>
    <w:link w:val="5"/>
    <w:uiPriority w:val="99"/>
    <w:rsid w:val="00426FC0"/>
    <w:pPr>
      <w:widowControl w:val="0"/>
      <w:shd w:val="clear" w:color="auto" w:fill="FFFFFF"/>
      <w:spacing w:after="540" w:line="304" w:lineRule="exact"/>
      <w:jc w:val="center"/>
    </w:pPr>
    <w:rPr>
      <w:rFonts w:ascii="Times New Roman" w:hAnsi="Times New Roman"/>
      <w:b/>
      <w:sz w:val="26"/>
    </w:rPr>
  </w:style>
  <w:style w:type="character" w:styleId="a8">
    <w:name w:val="Hyperlink"/>
    <w:basedOn w:val="a0"/>
    <w:uiPriority w:val="99"/>
    <w:semiHidden/>
    <w:unhideWhenUsed/>
    <w:rsid w:val="005226EF"/>
    <w:rPr>
      <w:color w:val="0000FF"/>
      <w:u w:val="single"/>
    </w:rPr>
  </w:style>
  <w:style w:type="paragraph" w:customStyle="1" w:styleId="ConsPlusNormal">
    <w:name w:val="ConsPlusNormal"/>
    <w:rsid w:val="004C41F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9">
    <w:name w:val="FollowedHyperlink"/>
    <w:basedOn w:val="a0"/>
    <w:uiPriority w:val="99"/>
    <w:semiHidden/>
    <w:unhideWhenUsed/>
    <w:rsid w:val="00591BAE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2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26068"/>
  </w:style>
  <w:style w:type="paragraph" w:styleId="ac">
    <w:name w:val="footer"/>
    <w:basedOn w:val="a"/>
    <w:link w:val="ad"/>
    <w:uiPriority w:val="99"/>
    <w:semiHidden/>
    <w:unhideWhenUsed/>
    <w:rsid w:val="0072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6068"/>
  </w:style>
  <w:style w:type="paragraph" w:customStyle="1" w:styleId="Style6">
    <w:name w:val="Style6"/>
    <w:basedOn w:val="a"/>
    <w:uiPriority w:val="99"/>
    <w:rsid w:val="002A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A7E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A7E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2A7E57"/>
    <w:pPr>
      <w:widowControl w:val="0"/>
      <w:autoSpaceDE w:val="0"/>
      <w:autoSpaceDN w:val="0"/>
      <w:adjustRightInd w:val="0"/>
      <w:spacing w:after="0" w:line="34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2A7E57"/>
    <w:pPr>
      <w:widowControl w:val="0"/>
      <w:autoSpaceDE w:val="0"/>
      <w:autoSpaceDN w:val="0"/>
      <w:adjustRightInd w:val="0"/>
      <w:spacing w:after="0" w:line="35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2A7E57"/>
    <w:pPr>
      <w:widowControl w:val="0"/>
      <w:autoSpaceDE w:val="0"/>
      <w:autoSpaceDN w:val="0"/>
      <w:adjustRightInd w:val="0"/>
      <w:spacing w:after="0" w:line="336" w:lineRule="exact"/>
      <w:ind w:firstLine="12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2A7E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2A7E57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2A7E5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1">
    <w:name w:val="Font Style41"/>
    <w:uiPriority w:val="99"/>
    <w:rsid w:val="002A7E5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323C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D323C4"/>
  </w:style>
  <w:style w:type="paragraph" w:customStyle="1" w:styleId="af">
    <w:name w:val="Нормальный (таблица)"/>
    <w:basedOn w:val="a"/>
    <w:next w:val="a"/>
    <w:uiPriority w:val="99"/>
    <w:rsid w:val="00D323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C3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0111" TargetMode="External"/><Relationship Id="rId13" Type="http://schemas.openxmlformats.org/officeDocument/2006/relationships/hyperlink" Target="garantF1://95552.1000" TargetMode="External"/><Relationship Id="rId18" Type="http://schemas.openxmlformats.org/officeDocument/2006/relationships/hyperlink" Target="garantF1://95552.0" TargetMode="External"/><Relationship Id="rId26" Type="http://schemas.openxmlformats.org/officeDocument/2006/relationships/hyperlink" Target="garantF1://12064203.1201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199216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64203.1201" TargetMode="External"/><Relationship Id="rId17" Type="http://schemas.openxmlformats.org/officeDocument/2006/relationships/hyperlink" Target="garantF1://12064203.8" TargetMode="External"/><Relationship Id="rId25" Type="http://schemas.openxmlformats.org/officeDocument/2006/relationships/hyperlink" Target="garantF1://12064203.120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9039.1000" TargetMode="External"/><Relationship Id="rId20" Type="http://schemas.openxmlformats.org/officeDocument/2006/relationships/hyperlink" Target="garantF1://89039.0" TargetMode="External"/><Relationship Id="rId29" Type="http://schemas.openxmlformats.org/officeDocument/2006/relationships/hyperlink" Target="garantF1://12064203.12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12" TargetMode="External"/><Relationship Id="rId24" Type="http://schemas.openxmlformats.org/officeDocument/2006/relationships/hyperlink" Target="garantF1://12064203.120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95552.1000" TargetMode="External"/><Relationship Id="rId23" Type="http://schemas.openxmlformats.org/officeDocument/2006/relationships/hyperlink" Target="garantF1://12064203.13" TargetMode="External"/><Relationship Id="rId28" Type="http://schemas.openxmlformats.org/officeDocument/2006/relationships/hyperlink" Target="garantF1://12064203.12" TargetMode="External"/><Relationship Id="rId10" Type="http://schemas.openxmlformats.org/officeDocument/2006/relationships/hyperlink" Target="garantF1://12064203.1201" TargetMode="External"/><Relationship Id="rId19" Type="http://schemas.openxmlformats.org/officeDocument/2006/relationships/hyperlink" Target="garantF1://89039.100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95552.0" TargetMode="External"/><Relationship Id="rId22" Type="http://schemas.openxmlformats.org/officeDocument/2006/relationships/hyperlink" Target="garantF1://70199216.1000" TargetMode="External"/><Relationship Id="rId27" Type="http://schemas.openxmlformats.org/officeDocument/2006/relationships/hyperlink" Target="garantF1://12025267.1929" TargetMode="External"/><Relationship Id="rId30" Type="http://schemas.openxmlformats.org/officeDocument/2006/relationships/hyperlink" Target="garantF1://707511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5EAA-8650-4A49-945C-033C7B0A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KRM</dc:creator>
  <cp:lastModifiedBy>Diana</cp:lastModifiedBy>
  <cp:revision>8</cp:revision>
  <cp:lastPrinted>2024-04-19T06:22:00Z</cp:lastPrinted>
  <dcterms:created xsi:type="dcterms:W3CDTF">2024-04-18T08:06:00Z</dcterms:created>
  <dcterms:modified xsi:type="dcterms:W3CDTF">2024-04-19T07:10:00Z</dcterms:modified>
</cp:coreProperties>
</file>