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7E" w:rsidRPr="00E03D7E" w:rsidRDefault="00E03D7E" w:rsidP="00E03D7E">
      <w:pPr>
        <w:spacing w:after="0" w:line="240" w:lineRule="auto"/>
        <w:jc w:val="both"/>
        <w:rPr>
          <w:rFonts w:ascii="Times New Roman" w:eastAsia="Times New Roman" w:hAnsi="Times New Roman" w:cs="Times New Roman"/>
          <w:sz w:val="32"/>
          <w:szCs w:val="32"/>
          <w:lang w:eastAsia="ru-RU"/>
        </w:rPr>
      </w:pPr>
      <w:bookmarkStart w:id="0" w:name="_GoBack"/>
      <w:bookmarkEnd w:id="0"/>
      <w:r w:rsidRPr="00E03D7E">
        <w:rPr>
          <w:rFonts w:ascii="Times New Roman" w:eastAsia="Times New Roman" w:hAnsi="Times New Roman" w:cs="Times New Roman"/>
          <w:sz w:val="32"/>
          <w:szCs w:val="32"/>
          <w:lang w:eastAsia="ru-RU"/>
        </w:rPr>
        <w:t>Подсудность Верховного Суда Республики Татарстан — Верховный Суд Республики Татарстан</w:t>
      </w:r>
    </w:p>
    <w:p w:rsidR="00E03D7E" w:rsidRPr="00E03D7E" w:rsidRDefault="00E03D7E" w:rsidP="00E03D7E">
      <w:pPr>
        <w:spacing w:after="0" w:line="240" w:lineRule="auto"/>
        <w:ind w:firstLine="450"/>
        <w:jc w:val="both"/>
        <w:rPr>
          <w:rFonts w:ascii="Times New Roman" w:eastAsia="Times New Roman" w:hAnsi="Times New Roman" w:cs="Times New Roman"/>
          <w:sz w:val="24"/>
          <w:szCs w:val="24"/>
          <w:lang w:eastAsia="ru-RU"/>
        </w:rPr>
      </w:pPr>
      <w:r w:rsidRPr="00E03D7E">
        <w:rPr>
          <w:rFonts w:ascii="Times New Roman" w:eastAsia="Times New Roman" w:hAnsi="Times New Roman" w:cs="Times New Roman"/>
          <w:sz w:val="24"/>
          <w:szCs w:val="24"/>
          <w:lang w:eastAsia="ru-RU"/>
        </w:rPr>
        <w:t> </w:t>
      </w:r>
    </w:p>
    <w:p w:rsidR="00E03D7E" w:rsidRPr="00E03D7E" w:rsidRDefault="00E03D7E" w:rsidP="00E03D7E">
      <w:pPr>
        <w:spacing w:after="0" w:line="240" w:lineRule="auto"/>
        <w:ind w:firstLine="450"/>
        <w:jc w:val="center"/>
        <w:rPr>
          <w:rFonts w:ascii="Times New Roman" w:eastAsia="Times New Roman" w:hAnsi="Times New Roman" w:cs="Times New Roman"/>
          <w:sz w:val="26"/>
          <w:szCs w:val="26"/>
          <w:lang w:eastAsia="ru-RU"/>
        </w:rPr>
      </w:pPr>
    </w:p>
    <w:p w:rsidR="00E03D7E" w:rsidRPr="00E03D7E" w:rsidRDefault="00E03D7E" w:rsidP="00E03D7E">
      <w:pPr>
        <w:spacing w:after="0" w:line="240" w:lineRule="auto"/>
        <w:ind w:firstLine="450"/>
        <w:jc w:val="center"/>
        <w:rPr>
          <w:rFonts w:ascii="Times New Roman" w:eastAsia="Times New Roman" w:hAnsi="Times New Roman" w:cs="Times New Roman"/>
          <w:sz w:val="26"/>
          <w:szCs w:val="26"/>
          <w:lang w:eastAsia="ru-RU"/>
        </w:rPr>
      </w:pPr>
      <w:r w:rsidRPr="00E03D7E">
        <w:rPr>
          <w:rFonts w:ascii="Times New Roman" w:eastAsia="Times New Roman" w:hAnsi="Times New Roman" w:cs="Times New Roman"/>
          <w:b/>
          <w:bCs/>
          <w:sz w:val="26"/>
          <w:szCs w:val="26"/>
          <w:lang w:eastAsia="ru-RU"/>
        </w:rPr>
        <w:t> Подсудность Верховного Суда Республики Татарстан</w:t>
      </w:r>
    </w:p>
    <w:p w:rsidR="00E03D7E" w:rsidRPr="00E03D7E" w:rsidRDefault="00E03D7E" w:rsidP="00E03D7E">
      <w:pPr>
        <w:spacing w:after="0" w:line="240" w:lineRule="auto"/>
        <w:ind w:firstLine="450"/>
        <w:jc w:val="center"/>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 </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Верховный Суд Республики Татарстан является федеральным судом общей юрисдикции, действующим в пределах соответствующей республики, и непосредственно вышестоящей судебной инстанцией по отношению к районным (городским) судам, действующим на территории Республики Татарстан.</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На основании статьи 25 Федерального конституционного закона «О судах общей юрисдикции в Российской Федерации» Верховный суд Республики Татарстан в соответствии с установленной федеральными законами подсудностью рассматривает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 </w:t>
      </w:r>
    </w:p>
    <w:p w:rsidR="00E03D7E" w:rsidRPr="00E03D7E" w:rsidRDefault="00E03D7E" w:rsidP="00E03D7E">
      <w:pPr>
        <w:spacing w:after="0" w:line="240" w:lineRule="auto"/>
        <w:ind w:firstLine="450"/>
        <w:jc w:val="center"/>
        <w:rPr>
          <w:rFonts w:ascii="Times New Roman" w:eastAsia="Times New Roman" w:hAnsi="Times New Roman" w:cs="Times New Roman"/>
          <w:sz w:val="26"/>
          <w:szCs w:val="26"/>
          <w:lang w:eastAsia="ru-RU"/>
        </w:rPr>
      </w:pPr>
      <w:r w:rsidRPr="00E03D7E">
        <w:rPr>
          <w:rFonts w:ascii="Times New Roman" w:eastAsia="Times New Roman" w:hAnsi="Times New Roman" w:cs="Times New Roman"/>
          <w:b/>
          <w:bCs/>
          <w:sz w:val="26"/>
          <w:szCs w:val="26"/>
          <w:lang w:eastAsia="ru-RU"/>
        </w:rPr>
        <w:t>Уголовные дела</w:t>
      </w:r>
    </w:p>
    <w:p w:rsidR="00E03D7E" w:rsidRPr="00E03D7E" w:rsidRDefault="00E03D7E" w:rsidP="00E03D7E">
      <w:pPr>
        <w:spacing w:after="0" w:line="240" w:lineRule="auto"/>
        <w:ind w:firstLine="450"/>
        <w:jc w:val="center"/>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 </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В соответствии со статьей 31 Уголовно-процессуального кодекса Российской Федерации верховному суду республики подсудны:</w:t>
      </w:r>
    </w:p>
    <w:p w:rsidR="00E03D7E" w:rsidRPr="00573D1B" w:rsidRDefault="00E03D7E" w:rsidP="00E03D7E">
      <w:pPr>
        <w:spacing w:after="0" w:line="240" w:lineRule="auto"/>
        <w:ind w:firstLine="450"/>
        <w:jc w:val="both"/>
        <w:rPr>
          <w:rFonts w:ascii="Times New Roman" w:eastAsia="Times New Roman" w:hAnsi="Times New Roman" w:cs="Times New Roman"/>
          <w:color w:val="000000" w:themeColor="text1"/>
          <w:sz w:val="26"/>
          <w:szCs w:val="26"/>
          <w:lang w:eastAsia="ru-RU"/>
        </w:rPr>
      </w:pPr>
      <w:r w:rsidRPr="00E03D7E">
        <w:rPr>
          <w:rFonts w:ascii="Times New Roman" w:eastAsia="Times New Roman" w:hAnsi="Times New Roman" w:cs="Times New Roman"/>
          <w:sz w:val="26"/>
          <w:szCs w:val="26"/>
          <w:lang w:eastAsia="ru-RU"/>
        </w:rPr>
        <w:t xml:space="preserve">1) уголовные дела о преступлениях, предусмотренных статьями 105 частью второй, 131 частью пятой, 132 частью пятой, 134 частью шестой, 228.1 частью пятой, 229.1 частью четвертой, 277, 281 частью третьей, 295, 317, 357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части четвертой статьи 62, части четвертой статьи 66 и части четвертой статьи 78 Уголовного кодекса Российской Федерации, а также уголовные дела о преступлениях, </w:t>
      </w:r>
      <w:r w:rsidRPr="00573D1B">
        <w:rPr>
          <w:rFonts w:ascii="Times New Roman" w:eastAsia="Times New Roman" w:hAnsi="Times New Roman" w:cs="Times New Roman"/>
          <w:color w:val="000000" w:themeColor="text1"/>
          <w:sz w:val="26"/>
          <w:szCs w:val="26"/>
          <w:lang w:eastAsia="ru-RU"/>
        </w:rPr>
        <w:t>предусмотренных </w:t>
      </w:r>
      <w:hyperlink r:id="rId4" w:history="1">
        <w:r w:rsidRPr="00573D1B">
          <w:rPr>
            <w:rFonts w:ascii="Times New Roman" w:eastAsia="Times New Roman" w:hAnsi="Times New Roman" w:cs="Times New Roman"/>
            <w:color w:val="000000" w:themeColor="text1"/>
            <w:sz w:val="26"/>
            <w:szCs w:val="26"/>
            <w:lang w:eastAsia="ru-RU"/>
          </w:rPr>
          <w:t>статьями 126 частью третьей</w:t>
        </w:r>
      </w:hyperlink>
      <w:r w:rsidRPr="00573D1B">
        <w:rPr>
          <w:rFonts w:ascii="Times New Roman" w:eastAsia="Times New Roman" w:hAnsi="Times New Roman" w:cs="Times New Roman"/>
          <w:color w:val="000000" w:themeColor="text1"/>
          <w:sz w:val="26"/>
          <w:szCs w:val="26"/>
          <w:lang w:eastAsia="ru-RU"/>
        </w:rPr>
        <w:t>,</w:t>
      </w:r>
      <w:r w:rsidR="000960F2">
        <w:rPr>
          <w:rFonts w:ascii="Times New Roman" w:eastAsia="Times New Roman" w:hAnsi="Times New Roman" w:cs="Times New Roman"/>
          <w:color w:val="000000" w:themeColor="text1"/>
          <w:sz w:val="26"/>
          <w:szCs w:val="26"/>
          <w:lang w:eastAsia="ru-RU"/>
        </w:rPr>
        <w:t xml:space="preserve"> </w:t>
      </w:r>
      <w:hyperlink r:id="rId5" w:history="1">
        <w:r w:rsidRPr="00573D1B">
          <w:rPr>
            <w:rFonts w:ascii="Times New Roman" w:eastAsia="Times New Roman" w:hAnsi="Times New Roman" w:cs="Times New Roman"/>
            <w:color w:val="000000" w:themeColor="text1"/>
            <w:sz w:val="26"/>
            <w:szCs w:val="26"/>
            <w:lang w:eastAsia="ru-RU"/>
          </w:rPr>
          <w:t>209</w:t>
        </w:r>
      </w:hyperlink>
      <w:r w:rsidRPr="00573D1B">
        <w:rPr>
          <w:rFonts w:ascii="Times New Roman" w:eastAsia="Times New Roman" w:hAnsi="Times New Roman" w:cs="Times New Roman"/>
          <w:color w:val="000000" w:themeColor="text1"/>
          <w:sz w:val="26"/>
          <w:szCs w:val="26"/>
          <w:lang w:eastAsia="ru-RU"/>
        </w:rPr>
        <w:t>, 210 частью четвертой, 210.1,</w:t>
      </w:r>
      <w:r w:rsidR="000960F2">
        <w:rPr>
          <w:rFonts w:ascii="Times New Roman" w:eastAsia="Times New Roman" w:hAnsi="Times New Roman" w:cs="Times New Roman"/>
          <w:color w:val="000000" w:themeColor="text1"/>
          <w:sz w:val="26"/>
          <w:szCs w:val="26"/>
          <w:lang w:eastAsia="ru-RU"/>
        </w:rPr>
        <w:t xml:space="preserve"> </w:t>
      </w:r>
      <w:hyperlink r:id="rId6" w:history="1">
        <w:r w:rsidRPr="00573D1B">
          <w:rPr>
            <w:rFonts w:ascii="Times New Roman" w:eastAsia="Times New Roman" w:hAnsi="Times New Roman" w:cs="Times New Roman"/>
            <w:color w:val="000000" w:themeColor="text1"/>
            <w:sz w:val="26"/>
            <w:szCs w:val="26"/>
            <w:lang w:eastAsia="ru-RU"/>
          </w:rPr>
          <w:t>211 частями первой</w:t>
        </w:r>
      </w:hyperlink>
      <w:r w:rsidRPr="00573D1B">
        <w:rPr>
          <w:rFonts w:ascii="Times New Roman" w:eastAsia="Times New Roman" w:hAnsi="Times New Roman" w:cs="Times New Roman"/>
          <w:color w:val="000000" w:themeColor="text1"/>
          <w:sz w:val="26"/>
          <w:szCs w:val="26"/>
          <w:lang w:eastAsia="ru-RU"/>
        </w:rPr>
        <w:t>-</w:t>
      </w:r>
      <w:hyperlink r:id="rId7" w:history="1">
        <w:r w:rsidRPr="00573D1B">
          <w:rPr>
            <w:rFonts w:ascii="Times New Roman" w:eastAsia="Times New Roman" w:hAnsi="Times New Roman" w:cs="Times New Roman"/>
            <w:color w:val="000000" w:themeColor="text1"/>
            <w:sz w:val="26"/>
            <w:szCs w:val="26"/>
            <w:lang w:eastAsia="ru-RU"/>
          </w:rPr>
          <w:t>третьей</w:t>
        </w:r>
      </w:hyperlink>
      <w:r w:rsidRPr="00573D1B">
        <w:rPr>
          <w:rFonts w:ascii="Times New Roman" w:eastAsia="Times New Roman" w:hAnsi="Times New Roman" w:cs="Times New Roman"/>
          <w:color w:val="000000" w:themeColor="text1"/>
          <w:sz w:val="26"/>
          <w:szCs w:val="26"/>
          <w:lang w:eastAsia="ru-RU"/>
        </w:rPr>
        <w:t>,</w:t>
      </w:r>
      <w:r w:rsidR="000960F2">
        <w:rPr>
          <w:rFonts w:ascii="Times New Roman" w:eastAsia="Times New Roman" w:hAnsi="Times New Roman" w:cs="Times New Roman"/>
          <w:color w:val="000000" w:themeColor="text1"/>
          <w:sz w:val="26"/>
          <w:szCs w:val="26"/>
          <w:lang w:eastAsia="ru-RU"/>
        </w:rPr>
        <w:t xml:space="preserve"> </w:t>
      </w:r>
      <w:hyperlink r:id="rId8" w:history="1">
        <w:r w:rsidRPr="00573D1B">
          <w:rPr>
            <w:rFonts w:ascii="Times New Roman" w:eastAsia="Times New Roman" w:hAnsi="Times New Roman" w:cs="Times New Roman"/>
            <w:color w:val="000000" w:themeColor="text1"/>
            <w:sz w:val="26"/>
            <w:szCs w:val="26"/>
            <w:lang w:eastAsia="ru-RU"/>
          </w:rPr>
          <w:t>212 частью первой</w:t>
        </w:r>
      </w:hyperlink>
      <w:r w:rsidRPr="00573D1B">
        <w:rPr>
          <w:rFonts w:ascii="Times New Roman" w:eastAsia="Times New Roman" w:hAnsi="Times New Roman" w:cs="Times New Roman"/>
          <w:color w:val="000000" w:themeColor="text1"/>
          <w:sz w:val="26"/>
          <w:szCs w:val="26"/>
          <w:lang w:eastAsia="ru-RU"/>
        </w:rPr>
        <w:t>,</w:t>
      </w:r>
      <w:r w:rsidR="000960F2">
        <w:rPr>
          <w:rFonts w:ascii="Times New Roman" w:eastAsia="Times New Roman" w:hAnsi="Times New Roman" w:cs="Times New Roman"/>
          <w:color w:val="000000" w:themeColor="text1"/>
          <w:sz w:val="26"/>
          <w:szCs w:val="26"/>
          <w:lang w:eastAsia="ru-RU"/>
        </w:rPr>
        <w:t xml:space="preserve"> </w:t>
      </w:r>
      <w:hyperlink r:id="rId9" w:history="1">
        <w:r w:rsidRPr="00573D1B">
          <w:rPr>
            <w:rFonts w:ascii="Times New Roman" w:eastAsia="Times New Roman" w:hAnsi="Times New Roman" w:cs="Times New Roman"/>
            <w:color w:val="000000" w:themeColor="text1"/>
            <w:sz w:val="26"/>
            <w:szCs w:val="26"/>
            <w:lang w:eastAsia="ru-RU"/>
          </w:rPr>
          <w:t>227</w:t>
        </w:r>
      </w:hyperlink>
      <w:r w:rsidRPr="00573D1B">
        <w:rPr>
          <w:rFonts w:ascii="Times New Roman" w:eastAsia="Times New Roman" w:hAnsi="Times New Roman" w:cs="Times New Roman"/>
          <w:color w:val="000000" w:themeColor="text1"/>
          <w:sz w:val="26"/>
          <w:szCs w:val="26"/>
          <w:lang w:eastAsia="ru-RU"/>
        </w:rPr>
        <w:t>,</w:t>
      </w:r>
      <w:r w:rsidR="000960F2">
        <w:rPr>
          <w:rFonts w:ascii="Times New Roman" w:eastAsia="Times New Roman" w:hAnsi="Times New Roman" w:cs="Times New Roman"/>
          <w:color w:val="000000" w:themeColor="text1"/>
          <w:sz w:val="26"/>
          <w:szCs w:val="26"/>
          <w:lang w:eastAsia="ru-RU"/>
        </w:rPr>
        <w:t xml:space="preserve"> </w:t>
      </w:r>
      <w:hyperlink r:id="rId10" w:history="1">
        <w:r w:rsidRPr="00573D1B">
          <w:rPr>
            <w:rFonts w:ascii="Times New Roman" w:eastAsia="Times New Roman" w:hAnsi="Times New Roman" w:cs="Times New Roman"/>
            <w:color w:val="000000" w:themeColor="text1"/>
            <w:sz w:val="26"/>
            <w:szCs w:val="26"/>
            <w:lang w:eastAsia="ru-RU"/>
          </w:rPr>
          <w:t>275</w:t>
        </w:r>
      </w:hyperlink>
      <w:r w:rsidR="000960F2">
        <w:rPr>
          <w:rFonts w:ascii="Times New Roman" w:eastAsia="Times New Roman" w:hAnsi="Times New Roman" w:cs="Times New Roman"/>
          <w:color w:val="000000" w:themeColor="text1"/>
          <w:sz w:val="26"/>
          <w:szCs w:val="26"/>
          <w:lang w:eastAsia="ru-RU"/>
        </w:rPr>
        <w:t xml:space="preserve">,  275.1, </w:t>
      </w:r>
      <w:hyperlink r:id="rId11" w:history="1">
        <w:r w:rsidRPr="00573D1B">
          <w:rPr>
            <w:rFonts w:ascii="Times New Roman" w:eastAsia="Times New Roman" w:hAnsi="Times New Roman" w:cs="Times New Roman"/>
            <w:color w:val="000000" w:themeColor="text1"/>
            <w:sz w:val="26"/>
            <w:szCs w:val="26"/>
            <w:lang w:eastAsia="ru-RU"/>
          </w:rPr>
          <w:t>276</w:t>
        </w:r>
      </w:hyperlink>
      <w:r w:rsidRPr="00573D1B">
        <w:rPr>
          <w:rFonts w:ascii="Times New Roman" w:eastAsia="Times New Roman" w:hAnsi="Times New Roman" w:cs="Times New Roman"/>
          <w:color w:val="000000" w:themeColor="text1"/>
          <w:sz w:val="26"/>
          <w:szCs w:val="26"/>
          <w:lang w:eastAsia="ru-RU"/>
        </w:rPr>
        <w:t>,</w:t>
      </w:r>
      <w:r w:rsidR="000960F2">
        <w:rPr>
          <w:rFonts w:ascii="Times New Roman" w:eastAsia="Times New Roman" w:hAnsi="Times New Roman" w:cs="Times New Roman"/>
          <w:color w:val="000000" w:themeColor="text1"/>
          <w:sz w:val="26"/>
          <w:szCs w:val="26"/>
          <w:lang w:eastAsia="ru-RU"/>
        </w:rPr>
        <w:t xml:space="preserve"> 276.1, </w:t>
      </w:r>
      <w:hyperlink r:id="rId12" w:history="1">
        <w:r w:rsidRPr="00573D1B">
          <w:rPr>
            <w:rFonts w:ascii="Times New Roman" w:eastAsia="Times New Roman" w:hAnsi="Times New Roman" w:cs="Times New Roman"/>
            <w:color w:val="000000" w:themeColor="text1"/>
            <w:sz w:val="26"/>
            <w:szCs w:val="26"/>
            <w:lang w:eastAsia="ru-RU"/>
          </w:rPr>
          <w:t>278</w:t>
        </w:r>
      </w:hyperlink>
      <w:r w:rsidR="000960F2">
        <w:rPr>
          <w:rFonts w:ascii="Times New Roman" w:eastAsia="Times New Roman" w:hAnsi="Times New Roman" w:cs="Times New Roman"/>
          <w:color w:val="000000" w:themeColor="text1"/>
          <w:sz w:val="26"/>
          <w:szCs w:val="26"/>
          <w:lang w:eastAsia="ru-RU"/>
        </w:rPr>
        <w:t xml:space="preserve">, </w:t>
      </w:r>
      <w:hyperlink r:id="rId13" w:history="1">
        <w:r w:rsidRPr="00573D1B">
          <w:rPr>
            <w:rFonts w:ascii="Times New Roman" w:eastAsia="Times New Roman" w:hAnsi="Times New Roman" w:cs="Times New Roman"/>
            <w:color w:val="000000" w:themeColor="text1"/>
            <w:sz w:val="26"/>
            <w:szCs w:val="26"/>
            <w:lang w:eastAsia="ru-RU"/>
          </w:rPr>
          <w:t>279</w:t>
        </w:r>
      </w:hyperlink>
      <w:r w:rsidR="000960F2">
        <w:rPr>
          <w:rFonts w:ascii="Times New Roman" w:eastAsia="Times New Roman" w:hAnsi="Times New Roman" w:cs="Times New Roman"/>
          <w:color w:val="000000" w:themeColor="text1"/>
          <w:sz w:val="26"/>
          <w:szCs w:val="26"/>
          <w:lang w:eastAsia="ru-RU"/>
        </w:rPr>
        <w:t xml:space="preserve">, 280.2, </w:t>
      </w:r>
      <w:hyperlink r:id="rId14" w:history="1">
        <w:r w:rsidRPr="00573D1B">
          <w:rPr>
            <w:rFonts w:ascii="Times New Roman" w:eastAsia="Times New Roman" w:hAnsi="Times New Roman" w:cs="Times New Roman"/>
            <w:color w:val="000000" w:themeColor="text1"/>
            <w:sz w:val="26"/>
            <w:szCs w:val="26"/>
            <w:lang w:eastAsia="ru-RU"/>
          </w:rPr>
          <w:t>281 частями первой</w:t>
        </w:r>
      </w:hyperlink>
      <w:r w:rsidRPr="00573D1B">
        <w:rPr>
          <w:rFonts w:ascii="Times New Roman" w:eastAsia="Times New Roman" w:hAnsi="Times New Roman" w:cs="Times New Roman"/>
          <w:color w:val="000000" w:themeColor="text1"/>
          <w:sz w:val="26"/>
          <w:szCs w:val="26"/>
          <w:lang w:eastAsia="ru-RU"/>
        </w:rPr>
        <w:t> и </w:t>
      </w:r>
      <w:hyperlink r:id="rId15" w:history="1">
        <w:r w:rsidRPr="00573D1B">
          <w:rPr>
            <w:rFonts w:ascii="Times New Roman" w:eastAsia="Times New Roman" w:hAnsi="Times New Roman" w:cs="Times New Roman"/>
            <w:color w:val="000000" w:themeColor="text1"/>
            <w:sz w:val="26"/>
            <w:szCs w:val="26"/>
            <w:lang w:eastAsia="ru-RU"/>
          </w:rPr>
          <w:t>второй</w:t>
        </w:r>
      </w:hyperlink>
      <w:r w:rsidRPr="00573D1B">
        <w:rPr>
          <w:rFonts w:ascii="Times New Roman" w:eastAsia="Times New Roman" w:hAnsi="Times New Roman" w:cs="Times New Roman"/>
          <w:color w:val="000000" w:themeColor="text1"/>
          <w:sz w:val="26"/>
          <w:szCs w:val="26"/>
          <w:lang w:eastAsia="ru-RU"/>
        </w:rPr>
        <w:t>, 281.1-281.3, </w:t>
      </w:r>
      <w:hyperlink r:id="rId16" w:history="1">
        <w:r w:rsidRPr="00573D1B">
          <w:rPr>
            <w:rFonts w:ascii="Times New Roman" w:eastAsia="Times New Roman" w:hAnsi="Times New Roman" w:cs="Times New Roman"/>
            <w:color w:val="000000" w:themeColor="text1"/>
            <w:sz w:val="26"/>
            <w:szCs w:val="26"/>
            <w:lang w:eastAsia="ru-RU"/>
          </w:rPr>
          <w:t>353</w:t>
        </w:r>
      </w:hyperlink>
      <w:r w:rsidRPr="00573D1B">
        <w:rPr>
          <w:rFonts w:ascii="Times New Roman" w:eastAsia="Times New Roman" w:hAnsi="Times New Roman" w:cs="Times New Roman"/>
          <w:color w:val="000000" w:themeColor="text1"/>
          <w:sz w:val="26"/>
          <w:szCs w:val="26"/>
          <w:lang w:eastAsia="ru-RU"/>
        </w:rPr>
        <w:t>-</w:t>
      </w:r>
      <w:hyperlink r:id="rId17" w:history="1">
        <w:r w:rsidRPr="00573D1B">
          <w:rPr>
            <w:rFonts w:ascii="Times New Roman" w:eastAsia="Times New Roman" w:hAnsi="Times New Roman" w:cs="Times New Roman"/>
            <w:color w:val="000000" w:themeColor="text1"/>
            <w:sz w:val="26"/>
            <w:szCs w:val="26"/>
            <w:lang w:eastAsia="ru-RU"/>
          </w:rPr>
          <w:t>356</w:t>
        </w:r>
      </w:hyperlink>
      <w:r w:rsidR="000960F2">
        <w:rPr>
          <w:rFonts w:ascii="Times New Roman" w:eastAsia="Times New Roman" w:hAnsi="Times New Roman" w:cs="Times New Roman"/>
          <w:color w:val="000000" w:themeColor="text1"/>
          <w:sz w:val="26"/>
          <w:szCs w:val="26"/>
          <w:lang w:eastAsia="ru-RU"/>
        </w:rPr>
        <w:t xml:space="preserve">, </w:t>
      </w:r>
      <w:hyperlink r:id="rId18" w:history="1">
        <w:r w:rsidRPr="00573D1B">
          <w:rPr>
            <w:rFonts w:ascii="Times New Roman" w:eastAsia="Times New Roman" w:hAnsi="Times New Roman" w:cs="Times New Roman"/>
            <w:color w:val="000000" w:themeColor="text1"/>
            <w:sz w:val="26"/>
            <w:szCs w:val="26"/>
            <w:lang w:eastAsia="ru-RU"/>
          </w:rPr>
          <w:t>358</w:t>
        </w:r>
      </w:hyperlink>
      <w:r w:rsidR="000960F2">
        <w:rPr>
          <w:rFonts w:ascii="Times New Roman" w:eastAsia="Times New Roman" w:hAnsi="Times New Roman" w:cs="Times New Roman"/>
          <w:color w:val="000000" w:themeColor="text1"/>
          <w:sz w:val="26"/>
          <w:szCs w:val="26"/>
          <w:lang w:eastAsia="ru-RU"/>
        </w:rPr>
        <w:t xml:space="preserve">, </w:t>
      </w:r>
      <w:hyperlink r:id="rId19" w:history="1">
        <w:r w:rsidRPr="00573D1B">
          <w:rPr>
            <w:rFonts w:ascii="Times New Roman" w:eastAsia="Times New Roman" w:hAnsi="Times New Roman" w:cs="Times New Roman"/>
            <w:color w:val="000000" w:themeColor="text1"/>
            <w:sz w:val="26"/>
            <w:szCs w:val="26"/>
            <w:lang w:eastAsia="ru-RU"/>
          </w:rPr>
          <w:t>359  </w:t>
        </w:r>
      </w:hyperlink>
      <w:r w:rsidRPr="00573D1B">
        <w:rPr>
          <w:rFonts w:ascii="Times New Roman" w:eastAsia="Times New Roman" w:hAnsi="Times New Roman" w:cs="Times New Roman"/>
          <w:color w:val="000000" w:themeColor="text1"/>
          <w:sz w:val="26"/>
          <w:szCs w:val="26"/>
          <w:lang w:eastAsia="ru-RU"/>
        </w:rPr>
        <w:t>,</w:t>
      </w:r>
      <w:hyperlink r:id="rId20" w:history="1">
        <w:r w:rsidRPr="00573D1B">
          <w:rPr>
            <w:rFonts w:ascii="Times New Roman" w:eastAsia="Times New Roman" w:hAnsi="Times New Roman" w:cs="Times New Roman"/>
            <w:color w:val="000000" w:themeColor="text1"/>
            <w:sz w:val="26"/>
            <w:szCs w:val="26"/>
            <w:lang w:eastAsia="ru-RU"/>
          </w:rPr>
          <w:t>360</w:t>
        </w:r>
      </w:hyperlink>
      <w:r w:rsidRPr="00573D1B">
        <w:rPr>
          <w:rFonts w:ascii="Times New Roman" w:eastAsia="Times New Roman" w:hAnsi="Times New Roman" w:cs="Times New Roman"/>
          <w:color w:val="000000" w:themeColor="text1"/>
          <w:sz w:val="26"/>
          <w:szCs w:val="26"/>
          <w:lang w:eastAsia="ru-RU"/>
        </w:rPr>
        <w:t> Уголовного кодекса Российской Федерации;</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 xml:space="preserve">2) уголовные дела в отношении </w:t>
      </w:r>
      <w:r>
        <w:rPr>
          <w:rFonts w:ascii="Times New Roman" w:eastAsia="Times New Roman" w:hAnsi="Times New Roman" w:cs="Times New Roman"/>
          <w:sz w:val="26"/>
          <w:szCs w:val="26"/>
          <w:lang w:eastAsia="ru-RU"/>
        </w:rPr>
        <w:t>сенатора Российской</w:t>
      </w:r>
      <w:r w:rsidRPr="00E03D7E">
        <w:rPr>
          <w:rFonts w:ascii="Times New Roman" w:eastAsia="Times New Roman" w:hAnsi="Times New Roman" w:cs="Times New Roman"/>
          <w:sz w:val="26"/>
          <w:szCs w:val="26"/>
          <w:lang w:eastAsia="ru-RU"/>
        </w:rPr>
        <w:t xml:space="preserve">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3) уголовные дела, в материалах которых содержатся сведения, составляющие государственную тайну.</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 </w:t>
      </w:r>
    </w:p>
    <w:p w:rsidR="00E03D7E" w:rsidRPr="00E03D7E" w:rsidRDefault="00E03D7E" w:rsidP="00E03D7E">
      <w:pPr>
        <w:spacing w:after="0" w:line="240" w:lineRule="auto"/>
        <w:ind w:firstLine="450"/>
        <w:jc w:val="center"/>
        <w:rPr>
          <w:rFonts w:ascii="Times New Roman" w:eastAsia="Times New Roman" w:hAnsi="Times New Roman" w:cs="Times New Roman"/>
          <w:sz w:val="26"/>
          <w:szCs w:val="26"/>
          <w:lang w:eastAsia="ru-RU"/>
        </w:rPr>
      </w:pPr>
      <w:r w:rsidRPr="00E03D7E">
        <w:rPr>
          <w:rFonts w:ascii="Times New Roman" w:eastAsia="Times New Roman" w:hAnsi="Times New Roman" w:cs="Times New Roman"/>
          <w:b/>
          <w:bCs/>
          <w:sz w:val="26"/>
          <w:szCs w:val="26"/>
          <w:lang w:eastAsia="ru-RU"/>
        </w:rPr>
        <w:t>Гражданские дела</w:t>
      </w:r>
    </w:p>
    <w:p w:rsidR="00E03D7E" w:rsidRPr="00E03D7E" w:rsidRDefault="00E03D7E" w:rsidP="00E03D7E">
      <w:pPr>
        <w:spacing w:after="0" w:line="240" w:lineRule="auto"/>
        <w:ind w:firstLine="450"/>
        <w:jc w:val="center"/>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 </w:t>
      </w:r>
    </w:p>
    <w:p w:rsidR="00E03D7E" w:rsidRPr="00573D1B" w:rsidRDefault="00E03D7E" w:rsidP="00E03D7E">
      <w:pPr>
        <w:spacing w:after="0" w:line="240" w:lineRule="auto"/>
        <w:ind w:firstLine="450"/>
        <w:jc w:val="both"/>
        <w:rPr>
          <w:rFonts w:ascii="Times New Roman" w:eastAsia="Times New Roman" w:hAnsi="Times New Roman" w:cs="Times New Roman"/>
          <w:color w:val="000000" w:themeColor="text1"/>
          <w:sz w:val="26"/>
          <w:szCs w:val="26"/>
          <w:lang w:eastAsia="ru-RU"/>
        </w:rPr>
      </w:pPr>
      <w:r w:rsidRPr="00E03D7E">
        <w:rPr>
          <w:rFonts w:ascii="Times New Roman" w:eastAsia="Times New Roman" w:hAnsi="Times New Roman" w:cs="Times New Roman"/>
          <w:sz w:val="26"/>
          <w:szCs w:val="26"/>
          <w:lang w:eastAsia="ru-RU"/>
        </w:rPr>
        <w:t>На основании статьи 26 Гражданского процессуального кодекса Российской Федерации верховный суд республики рассматривает в качестве суда первой инстанции гражданские дела:</w:t>
      </w:r>
    </w:p>
    <w:p w:rsidR="00E03D7E" w:rsidRPr="00573D1B" w:rsidRDefault="00E03D7E" w:rsidP="00E03D7E">
      <w:pPr>
        <w:spacing w:after="0" w:line="240" w:lineRule="auto"/>
        <w:ind w:firstLine="450"/>
        <w:jc w:val="both"/>
        <w:rPr>
          <w:rFonts w:ascii="Times New Roman" w:eastAsia="Times New Roman" w:hAnsi="Times New Roman" w:cs="Times New Roman"/>
          <w:color w:val="000000" w:themeColor="text1"/>
          <w:sz w:val="26"/>
          <w:szCs w:val="26"/>
          <w:lang w:eastAsia="ru-RU"/>
        </w:rPr>
      </w:pPr>
      <w:r w:rsidRPr="00573D1B">
        <w:rPr>
          <w:rFonts w:ascii="Times New Roman" w:eastAsia="Times New Roman" w:hAnsi="Times New Roman" w:cs="Times New Roman"/>
          <w:color w:val="000000" w:themeColor="text1"/>
          <w:sz w:val="26"/>
          <w:szCs w:val="26"/>
          <w:lang w:eastAsia="ru-RU"/>
        </w:rPr>
        <w:t xml:space="preserve">1) связанные с </w:t>
      </w:r>
      <w:r w:rsidRPr="000960F2">
        <w:rPr>
          <w:rFonts w:ascii="Times New Roman" w:eastAsia="Times New Roman" w:hAnsi="Times New Roman" w:cs="Times New Roman"/>
          <w:color w:val="000000" w:themeColor="text1"/>
          <w:sz w:val="26"/>
          <w:szCs w:val="26"/>
          <w:lang w:eastAsia="ru-RU"/>
        </w:rPr>
        <w:t>государственной </w:t>
      </w:r>
      <w:hyperlink r:id="rId21" w:history="1">
        <w:r w:rsidRPr="000960F2">
          <w:rPr>
            <w:rFonts w:ascii="Times New Roman" w:eastAsia="Times New Roman" w:hAnsi="Times New Roman" w:cs="Times New Roman"/>
            <w:color w:val="000000" w:themeColor="text1"/>
            <w:sz w:val="26"/>
            <w:szCs w:val="26"/>
            <w:lang w:eastAsia="ru-RU"/>
          </w:rPr>
          <w:t>тайной</w:t>
        </w:r>
      </w:hyperlink>
      <w:r w:rsidRPr="000960F2">
        <w:rPr>
          <w:rFonts w:ascii="Times New Roman" w:eastAsia="Times New Roman" w:hAnsi="Times New Roman" w:cs="Times New Roman"/>
          <w:color w:val="000000" w:themeColor="text1"/>
          <w:sz w:val="26"/>
          <w:szCs w:val="26"/>
          <w:lang w:eastAsia="ru-RU"/>
        </w:rPr>
        <w:t>;</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573D1B">
        <w:rPr>
          <w:rFonts w:ascii="Times New Roman" w:eastAsia="Times New Roman" w:hAnsi="Times New Roman" w:cs="Times New Roman"/>
          <w:color w:val="000000" w:themeColor="text1"/>
          <w:sz w:val="26"/>
          <w:szCs w:val="26"/>
          <w:lang w:eastAsia="ru-RU"/>
        </w:rPr>
        <w:t xml:space="preserve">2) предусмотренные Главой 45 Гражданского процессуального кодекса РФ (признание и исполнение решений иностранных </w:t>
      </w:r>
      <w:r w:rsidRPr="00E03D7E">
        <w:rPr>
          <w:rFonts w:ascii="Times New Roman" w:eastAsia="Times New Roman" w:hAnsi="Times New Roman" w:cs="Times New Roman"/>
          <w:sz w:val="26"/>
          <w:szCs w:val="26"/>
          <w:lang w:eastAsia="ru-RU"/>
        </w:rPr>
        <w:t>судов и иностранных третейских судов (арбитражей).</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lastRenderedPageBreak/>
        <w:t>Федеральными законами к подсудности верховного суда республики могут быть отнесены и другие дела.</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Так, в силу части 2 статьи 269 Гражданского процессуального кодекса Российской Федерации к подсудности судов субъектов Российской Федерации относятся дела об усыновлении или удочерении ребенка, являющегося гражданином Российской Федерации,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 </w:t>
      </w:r>
    </w:p>
    <w:p w:rsidR="00E03D7E" w:rsidRPr="00E03D7E" w:rsidRDefault="00E03D7E" w:rsidP="00E03D7E">
      <w:pPr>
        <w:spacing w:after="0" w:line="240" w:lineRule="auto"/>
        <w:ind w:firstLine="450"/>
        <w:jc w:val="center"/>
        <w:rPr>
          <w:rFonts w:ascii="Times New Roman" w:eastAsia="Times New Roman" w:hAnsi="Times New Roman" w:cs="Times New Roman"/>
          <w:sz w:val="26"/>
          <w:szCs w:val="26"/>
          <w:lang w:eastAsia="ru-RU"/>
        </w:rPr>
      </w:pPr>
      <w:r w:rsidRPr="00E03D7E">
        <w:rPr>
          <w:rFonts w:ascii="Times New Roman" w:eastAsia="Times New Roman" w:hAnsi="Times New Roman" w:cs="Times New Roman"/>
          <w:b/>
          <w:bCs/>
          <w:sz w:val="26"/>
          <w:szCs w:val="26"/>
          <w:lang w:eastAsia="ru-RU"/>
        </w:rPr>
        <w:t>Административные дела</w:t>
      </w:r>
    </w:p>
    <w:p w:rsidR="00E03D7E" w:rsidRPr="00E03D7E" w:rsidRDefault="00E03D7E" w:rsidP="00E03D7E">
      <w:pPr>
        <w:spacing w:after="0" w:line="240" w:lineRule="auto"/>
        <w:ind w:firstLine="450"/>
        <w:jc w:val="center"/>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 </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В соответствие со статьёй 20 Кодекса административного судопроизводства Российской Федерации верховный суд республики рассматривает в качестве суда первой инстанции административные дела:</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1) связанные с государственной тайной;</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lastRenderedPageBreak/>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9) об отмене регистрации кандидата на должность высшего должностного лиц</w:t>
      </w:r>
      <w:r w:rsidR="00DA5A71">
        <w:rPr>
          <w:rFonts w:ascii="Times New Roman" w:eastAsia="Times New Roman" w:hAnsi="Times New Roman" w:cs="Times New Roman"/>
          <w:sz w:val="26"/>
          <w:szCs w:val="26"/>
          <w:lang w:eastAsia="ru-RU"/>
        </w:rPr>
        <w:t>а субъекта Российской Федерации;</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органы субъектов Российской Федерации;</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11) о расформировании избирательных комиссий, за исключением случая, указанного в пункте 10 статьи 21 КАС РФ;</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13) о признании неправомочным состава законодательного органа субъекта Российской Федерации, представительного органа муниципального образования;</w:t>
      </w:r>
    </w:p>
    <w:p w:rsidR="00E03D7E" w:rsidRP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E03D7E" w:rsidRDefault="00E03D7E" w:rsidP="00E03D7E">
      <w:pPr>
        <w:spacing w:after="0" w:line="240" w:lineRule="auto"/>
        <w:ind w:firstLine="450"/>
        <w:jc w:val="both"/>
        <w:rPr>
          <w:rFonts w:ascii="Times New Roman" w:eastAsia="Times New Roman" w:hAnsi="Times New Roman" w:cs="Times New Roman"/>
          <w:sz w:val="26"/>
          <w:szCs w:val="26"/>
          <w:lang w:eastAsia="ru-RU"/>
        </w:rPr>
      </w:pPr>
      <w:r w:rsidRPr="00E03D7E">
        <w:rPr>
          <w:rFonts w:ascii="Times New Roman" w:eastAsia="Times New Roman" w:hAnsi="Times New Roman" w:cs="Times New Roman"/>
          <w:sz w:val="26"/>
          <w:szCs w:val="26"/>
          <w:lang w:eastAsia="ru-RU"/>
        </w:rPr>
        <w:t>15) об оспаривании результатов определения кадастровой стоимости, включая оспаривание решений комиссий по рассмотрению споров о результатах определения кадастровой стоимости, а также об оспаривании действий (бездействия) такой</w:t>
      </w:r>
      <w:r>
        <w:rPr>
          <w:rFonts w:ascii="Times New Roman" w:eastAsia="Times New Roman" w:hAnsi="Times New Roman" w:cs="Times New Roman"/>
          <w:sz w:val="26"/>
          <w:szCs w:val="26"/>
          <w:lang w:eastAsia="ru-RU"/>
        </w:rPr>
        <w:t xml:space="preserve">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 допущенных при определении кадастровой стоимости, а также об оспаривании действий (бездействия)</w:t>
      </w:r>
      <w:r w:rsidR="00EC1D71">
        <w:rPr>
          <w:rFonts w:ascii="Times New Roman" w:eastAsia="Times New Roman" w:hAnsi="Times New Roman" w:cs="Times New Roman"/>
          <w:sz w:val="26"/>
          <w:szCs w:val="26"/>
          <w:lang w:eastAsia="ru-RU"/>
        </w:rPr>
        <w:t xml:space="preserve"> бюджетного учреждения в отношении указанных заявлений;</w:t>
      </w:r>
    </w:p>
    <w:p w:rsidR="00EC1D71" w:rsidRPr="00E03D7E" w:rsidRDefault="00EC1D71" w:rsidP="00E03D7E">
      <w:pPr>
        <w:spacing w:after="0" w:line="240" w:lineRule="auto"/>
        <w:ind w:firstLine="45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 о признании информационных материалов экстремистскими.</w:t>
      </w:r>
    </w:p>
    <w:p w:rsidR="00656B2A" w:rsidRPr="00E03D7E" w:rsidRDefault="00656B2A">
      <w:pPr>
        <w:rPr>
          <w:sz w:val="26"/>
          <w:szCs w:val="26"/>
        </w:rPr>
      </w:pPr>
    </w:p>
    <w:sectPr w:rsidR="00656B2A" w:rsidRPr="00E03D7E" w:rsidSect="00E03D7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7E"/>
    <w:rsid w:val="000960F2"/>
    <w:rsid w:val="00573D1B"/>
    <w:rsid w:val="00656B2A"/>
    <w:rsid w:val="00CE07D4"/>
    <w:rsid w:val="00DA5A71"/>
    <w:rsid w:val="00E03D7E"/>
    <w:rsid w:val="00EC1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3ED42-B34D-4165-B404-9C0C94D2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924287">
      <w:bodyDiv w:val="1"/>
      <w:marLeft w:val="0"/>
      <w:marRight w:val="0"/>
      <w:marTop w:val="0"/>
      <w:marBottom w:val="0"/>
      <w:divBdr>
        <w:top w:val="none" w:sz="0" w:space="0" w:color="auto"/>
        <w:left w:val="none" w:sz="0" w:space="0" w:color="auto"/>
        <w:bottom w:val="none" w:sz="0" w:space="0" w:color="auto"/>
        <w:right w:val="none" w:sz="0" w:space="0" w:color="auto"/>
      </w:divBdr>
      <w:divsChild>
        <w:div w:id="454756674">
          <w:marLeft w:val="0"/>
          <w:marRight w:val="0"/>
          <w:marTop w:val="0"/>
          <w:marBottom w:val="0"/>
          <w:divBdr>
            <w:top w:val="none" w:sz="0" w:space="0" w:color="auto"/>
            <w:left w:val="none" w:sz="0" w:space="0" w:color="auto"/>
            <w:bottom w:val="none" w:sz="0" w:space="0" w:color="auto"/>
            <w:right w:val="none" w:sz="0" w:space="0" w:color="auto"/>
          </w:divBdr>
        </w:div>
        <w:div w:id="1525440558">
          <w:marLeft w:val="0"/>
          <w:marRight w:val="0"/>
          <w:marTop w:val="400"/>
          <w:marBottom w:val="0"/>
          <w:divBdr>
            <w:top w:val="none" w:sz="0" w:space="0" w:color="auto"/>
            <w:left w:val="none" w:sz="0" w:space="0" w:color="auto"/>
            <w:bottom w:val="none" w:sz="0" w:space="0" w:color="auto"/>
            <w:right w:val="none" w:sz="0" w:space="0" w:color="auto"/>
          </w:divBdr>
          <w:divsChild>
            <w:div w:id="8508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51EAECC3F7647C015621975213DBF7A87DD0320FAB5BA4B41360E52D1B4DDBB036F3E549E8600DV6o1F" TargetMode="External"/><Relationship Id="rId13" Type="http://schemas.openxmlformats.org/officeDocument/2006/relationships/hyperlink" Target="consultantplus://offline/ref=5E51EAECC3F7647C015621975213DBF7A87DD0320FAB5BA4B41360E52D1B4DDBB036F3E549E86B0BV6o4F" TargetMode="External"/><Relationship Id="rId18" Type="http://schemas.openxmlformats.org/officeDocument/2006/relationships/hyperlink" Target="consultantplus://offline/ref=5E51EAECC3F7647C015621975213DBF7A87DD0320FAB5BA4B41360E52D1B4DDBB036F3E549EB6102V6o1F" TargetMode="External"/><Relationship Id="rId3" Type="http://schemas.openxmlformats.org/officeDocument/2006/relationships/webSettings" Target="webSettings.xml"/><Relationship Id="rId21" Type="http://schemas.openxmlformats.org/officeDocument/2006/relationships/hyperlink" Target="consultantplus://offline/ref=12B1C442666D3A43CB5E90260677EC40FC667EAA6778C9697D59F11FB0D647D04508FE1494BC2FqDr5F" TargetMode="External"/><Relationship Id="rId7" Type="http://schemas.openxmlformats.org/officeDocument/2006/relationships/hyperlink" Target="consultantplus://offline/ref=5E51EAECC3F7647C015621975213DBF7A87DD0320FAB5BA4B41360E52D1B4DDBB036F3E549E8600CV6oAF" TargetMode="External"/><Relationship Id="rId12" Type="http://schemas.openxmlformats.org/officeDocument/2006/relationships/hyperlink" Target="consultantplus://offline/ref=5E51EAECC3F7647C015621975213DBF7A87DD0320FAB5BA4B41360E52D1B4DDBB036F3E549E86B0BV6o7F" TargetMode="External"/><Relationship Id="rId17" Type="http://schemas.openxmlformats.org/officeDocument/2006/relationships/hyperlink" Target="consultantplus://offline/ref=5E51EAECC3F7647C015621975213DBF7A87DD0320FAB5BA4B41360E52D1B4DDBB036F3E549EB610DV6o7F" TargetMode="External"/><Relationship Id="rId2" Type="http://schemas.openxmlformats.org/officeDocument/2006/relationships/settings" Target="settings.xml"/><Relationship Id="rId16" Type="http://schemas.openxmlformats.org/officeDocument/2006/relationships/hyperlink" Target="consultantplus://offline/ref=5E51EAECC3F7647C015621975213DBF7A87DD0320FAB5BA4B41360E52D1B4DDBB036F3E549EB610CV6o3F" TargetMode="External"/><Relationship Id="rId20" Type="http://schemas.openxmlformats.org/officeDocument/2006/relationships/hyperlink" Target="consultantplus://offline/ref=5E51EAECC3F7647C015621975213DBF7A87DD0320FAB5BA4B41360E52D1B4DDBB036F3E549EA620FV6o6F" TargetMode="External"/><Relationship Id="rId1" Type="http://schemas.openxmlformats.org/officeDocument/2006/relationships/styles" Target="styles.xml"/><Relationship Id="rId6" Type="http://schemas.openxmlformats.org/officeDocument/2006/relationships/hyperlink" Target="consultantplus://offline/ref=5E51EAECC3F7647C015621975213DBF7A87DD0320FAB5BA4B41360E52D1B4DDBB036F3E549E8600CV6o2F" TargetMode="External"/><Relationship Id="rId11" Type="http://schemas.openxmlformats.org/officeDocument/2006/relationships/hyperlink" Target="consultantplus://offline/ref=5E51EAECC3F7647C015621975213DBF7A87DD0320FAB5BA4B41360E52D1B4DDBB036F3E549E86B0AV6oBF" TargetMode="External"/><Relationship Id="rId5" Type="http://schemas.openxmlformats.org/officeDocument/2006/relationships/hyperlink" Target="consultantplus://offline/ref=5E51EAECC3F7647C015621975213DBF7A87DD0320FAB5BA4B41360E52D1B4DDBB036F3E549E8600EV6o5F" TargetMode="External"/><Relationship Id="rId15" Type="http://schemas.openxmlformats.org/officeDocument/2006/relationships/hyperlink" Target="consultantplus://offline/ref=5E51EAECC3F7647C015621975213DBF7A87DD0320FAB5BA4B41360E52D1B4DDBB036F3E549EA600CV6o3F" TargetMode="External"/><Relationship Id="rId23" Type="http://schemas.openxmlformats.org/officeDocument/2006/relationships/theme" Target="theme/theme1.xml"/><Relationship Id="rId10" Type="http://schemas.openxmlformats.org/officeDocument/2006/relationships/hyperlink" Target="consultantplus://offline/ref=5E51EAECC3F7647C015621975213DBF7A87DD0320FAB5BA4B41360E52D1B4DDBB036F3E549E86B0AV6o7F" TargetMode="External"/><Relationship Id="rId19" Type="http://schemas.openxmlformats.org/officeDocument/2006/relationships/hyperlink" Target="consultantplus://offline/ref=5E51EAECC3F7647C015621975213DBF7A87DD0320FAB5BA4B41360E52D1B4DDBB036F3E549EB6102V6o5F" TargetMode="External"/><Relationship Id="rId4" Type="http://schemas.openxmlformats.org/officeDocument/2006/relationships/hyperlink" Target="consultantplus://offline/ref=5E51EAECC3F7647C015621975213DBF7A87DD0320FAB5BA4B41360E52D1B4DDBB036F3E549E96503V6o2F" TargetMode="External"/><Relationship Id="rId9" Type="http://schemas.openxmlformats.org/officeDocument/2006/relationships/hyperlink" Target="consultantplus://offline/ref=5E51EAECC3F7647C015621975213DBF7A87DD0320FAB5BA4B41360E52D1B4DDBB036F3E549E86703V6o6F" TargetMode="External"/><Relationship Id="rId14" Type="http://schemas.openxmlformats.org/officeDocument/2006/relationships/hyperlink" Target="consultantplus://offline/ref=5E51EAECC3F7647C015621975213DBF7A87DD0320FAB5BA4B41360E52D1B4DDBB036F3E648VEo9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1498</Words>
  <Characters>8539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Сафина Рузиля Маннуровна</dc:creator>
  <cp:keywords/>
  <dc:description/>
  <cp:lastModifiedBy>Машков Иван Михайлович</cp:lastModifiedBy>
  <cp:revision>2</cp:revision>
  <dcterms:created xsi:type="dcterms:W3CDTF">2025-04-21T12:09:00Z</dcterms:created>
  <dcterms:modified xsi:type="dcterms:W3CDTF">2025-04-21T12:09:00Z</dcterms:modified>
</cp:coreProperties>
</file>