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C2B7D" w:rsidRDefault="00CC2B7D" w:rsidP="00CC2B7D">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609" r:id="rId7"/>
        </w:object>
      </w:r>
    </w:p>
    <w:p w:rsidR="00CC2B7D" w:rsidRDefault="00CC2B7D" w:rsidP="00CC2B7D">
      <w:pPr>
        <w:pStyle w:val="1"/>
        <w:rPr>
          <w:sz w:val="28"/>
        </w:rPr>
      </w:pPr>
      <w:r>
        <w:rPr>
          <w:sz w:val="28"/>
        </w:rPr>
        <w:t>дело № 3а-390/2025</w:t>
      </w:r>
    </w:p>
    <w:p w:rsidR="00CC2B7D" w:rsidRDefault="00CC2B7D" w:rsidP="00CC2B7D">
      <w:pPr>
        <w:jc w:val="right"/>
        <w:rPr>
          <w:sz w:val="28"/>
        </w:rPr>
      </w:pPr>
      <w:r>
        <w:rPr>
          <w:sz w:val="28"/>
        </w:rPr>
        <w:t>16О</w:t>
      </w:r>
      <w:r>
        <w:rPr>
          <w:sz w:val="28"/>
          <w:lang w:val="en-US"/>
        </w:rPr>
        <w:t>S</w:t>
      </w:r>
      <w:r>
        <w:rPr>
          <w:sz w:val="28"/>
        </w:rPr>
        <w:t>0000-01-2024-001346-82</w:t>
      </w:r>
    </w:p>
    <w:p w:rsidR="00CC2B7D" w:rsidRDefault="00CC2B7D" w:rsidP="00CC2B7D">
      <w:pPr>
        <w:jc w:val="center"/>
        <w:rPr>
          <w:sz w:val="28"/>
        </w:rPr>
      </w:pPr>
    </w:p>
    <w:p w:rsidR="00CC2B7D" w:rsidRDefault="00CC2B7D" w:rsidP="00CC2B7D">
      <w:pPr>
        <w:jc w:val="center"/>
        <w:rPr>
          <w:sz w:val="28"/>
        </w:rPr>
      </w:pPr>
      <w:r>
        <w:rPr>
          <w:sz w:val="28"/>
        </w:rPr>
        <w:t>РЕШЕНИЕ</w:t>
      </w:r>
    </w:p>
    <w:p w:rsidR="00CC2B7D" w:rsidRDefault="00CC2B7D" w:rsidP="00CC2B7D">
      <w:pPr>
        <w:jc w:val="center"/>
        <w:rPr>
          <w:sz w:val="28"/>
        </w:rPr>
      </w:pPr>
      <w:r>
        <w:rPr>
          <w:sz w:val="28"/>
        </w:rPr>
        <w:t>ИМЕНЕМ РОССИЙСКОЙ ФЕДЕРАЦИИ</w:t>
      </w:r>
      <w:r w:rsidRPr="007710CD">
        <w:rPr>
          <w:sz w:val="28"/>
        </w:rPr>
        <w:t xml:space="preserve"> </w:t>
      </w:r>
    </w:p>
    <w:p w:rsidR="00CC2B7D" w:rsidRDefault="00CC2B7D" w:rsidP="00CC2B7D">
      <w:pPr>
        <w:pStyle w:val="a3"/>
        <w:rPr>
          <w:sz w:val="28"/>
        </w:rPr>
      </w:pPr>
    </w:p>
    <w:p w:rsidR="00CC2B7D" w:rsidRDefault="00CC2B7D" w:rsidP="00CC2B7D">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21 февраля 2025 года </w:t>
      </w:r>
    </w:p>
    <w:p w:rsidR="00CC2B7D" w:rsidRDefault="00CC2B7D" w:rsidP="00CC2B7D">
      <w:pPr>
        <w:pStyle w:val="a5"/>
        <w:rPr>
          <w:sz w:val="28"/>
        </w:rPr>
      </w:pPr>
    </w:p>
    <w:p w:rsidR="00CC2B7D" w:rsidRDefault="00CC2B7D" w:rsidP="00CC2B7D">
      <w:pPr>
        <w:pStyle w:val="a5"/>
        <w:rPr>
          <w:sz w:val="28"/>
        </w:rPr>
      </w:pPr>
      <w:r>
        <w:rPr>
          <w:sz w:val="28"/>
        </w:rPr>
        <w:t>Верховный Суд Республики Татарстан в составе председательствующего - судьи Верховного Суда Республики Татарстан Каминского</w:t>
      </w:r>
      <w:r w:rsidRPr="00BF0488">
        <w:rPr>
          <w:sz w:val="28"/>
        </w:rPr>
        <w:t xml:space="preserve"> </w:t>
      </w:r>
      <w:r>
        <w:rPr>
          <w:sz w:val="28"/>
        </w:rPr>
        <w:t xml:space="preserve">Э.С., </w:t>
      </w:r>
    </w:p>
    <w:p w:rsidR="00CC2B7D" w:rsidRDefault="00CC2B7D" w:rsidP="00CC2B7D">
      <w:pPr>
        <w:pStyle w:val="a5"/>
        <w:rPr>
          <w:sz w:val="28"/>
        </w:rPr>
      </w:pPr>
      <w:r>
        <w:rPr>
          <w:sz w:val="28"/>
        </w:rPr>
        <w:t xml:space="preserve">при секретаре – помощнике судьи Фазлутдиновой А.А., </w:t>
      </w:r>
    </w:p>
    <w:p w:rsidR="00CC2B7D" w:rsidRDefault="00CC2B7D" w:rsidP="00CC2B7D">
      <w:pPr>
        <w:pStyle w:val="a5"/>
        <w:rPr>
          <w:sz w:val="28"/>
        </w:rPr>
      </w:pPr>
      <w:r>
        <w:rPr>
          <w:sz w:val="28"/>
        </w:rPr>
        <w:t xml:space="preserve">с участием прокурора прокуратуры Республики Татарстан Юнусовой Д.А.,  </w:t>
      </w:r>
    </w:p>
    <w:p w:rsidR="00CC2B7D" w:rsidRDefault="00CC2B7D" w:rsidP="00CC2B7D">
      <w:pPr>
        <w:pStyle w:val="a5"/>
        <w:rPr>
          <w:sz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общества с ограниченной ответственностью «Смежная сетевая компания «Интеграция» </w:t>
      </w:r>
      <w:r w:rsidRPr="001023B1">
        <w:rPr>
          <w:sz w:val="28"/>
          <w:szCs w:val="28"/>
        </w:rPr>
        <w:t>к Государственному комитету Республики Татарстан по тарифам о признании недействующим</w:t>
      </w:r>
      <w:r>
        <w:rPr>
          <w:sz w:val="28"/>
          <w:szCs w:val="28"/>
        </w:rPr>
        <w:t xml:space="preserve"> </w:t>
      </w:r>
      <w:r w:rsidRPr="001023B1">
        <w:rPr>
          <w:sz w:val="28"/>
          <w:szCs w:val="28"/>
        </w:rPr>
        <w:t xml:space="preserve">постановления Государственного комитета Республики Татарстан по тарифам от </w:t>
      </w:r>
      <w:r>
        <w:rPr>
          <w:sz w:val="28"/>
          <w:szCs w:val="28"/>
        </w:rPr>
        <w:t xml:space="preserve">19 ноября 2024 года </w:t>
      </w:r>
      <w:r w:rsidRPr="001023B1">
        <w:rPr>
          <w:sz w:val="28"/>
          <w:szCs w:val="28"/>
        </w:rPr>
        <w:t xml:space="preserve">№ </w:t>
      </w:r>
      <w:r>
        <w:rPr>
          <w:sz w:val="28"/>
          <w:szCs w:val="28"/>
        </w:rPr>
        <w:t>332-5/э-2024</w:t>
      </w:r>
      <w:r w:rsidRPr="001023B1">
        <w:rPr>
          <w:sz w:val="28"/>
          <w:szCs w:val="28"/>
        </w:rPr>
        <w:t xml:space="preserve"> «О</w:t>
      </w:r>
      <w:r>
        <w:rPr>
          <w:sz w:val="28"/>
          <w:szCs w:val="28"/>
        </w:rPr>
        <w:t xml:space="preserve">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«Смежная сетевая компания «Интеграция» и акционерным обществом «Сетевая компания», установленных постановлением </w:t>
      </w:r>
      <w:r w:rsidRPr="001023B1">
        <w:rPr>
          <w:sz w:val="28"/>
          <w:szCs w:val="28"/>
        </w:rPr>
        <w:t xml:space="preserve">Государственного комитета Республики Татарстан по тарифам от </w:t>
      </w:r>
      <w:r>
        <w:rPr>
          <w:sz w:val="28"/>
          <w:szCs w:val="28"/>
        </w:rPr>
        <w:t xml:space="preserve">17 декабря 2020 года </w:t>
      </w:r>
      <w:r w:rsidRPr="001023B1">
        <w:rPr>
          <w:sz w:val="28"/>
          <w:szCs w:val="28"/>
        </w:rPr>
        <w:t xml:space="preserve">№ </w:t>
      </w:r>
      <w:r>
        <w:rPr>
          <w:sz w:val="28"/>
          <w:szCs w:val="28"/>
        </w:rPr>
        <w:t>535-19/э-2020»</w:t>
      </w:r>
      <w:r>
        <w:rPr>
          <w:sz w:val="28"/>
        </w:rPr>
        <w:t xml:space="preserve">, </w:t>
      </w:r>
    </w:p>
    <w:p w:rsidR="00CC2B7D" w:rsidRDefault="00CC2B7D" w:rsidP="00CC2B7D">
      <w:pPr>
        <w:pStyle w:val="a3"/>
        <w:rPr>
          <w:sz w:val="28"/>
        </w:rPr>
      </w:pPr>
    </w:p>
    <w:p w:rsidR="00CC2B7D" w:rsidRDefault="00CC2B7D" w:rsidP="00CC2B7D">
      <w:pPr>
        <w:pStyle w:val="a3"/>
        <w:jc w:val="center"/>
        <w:rPr>
          <w:sz w:val="28"/>
        </w:rPr>
      </w:pPr>
      <w:r>
        <w:rPr>
          <w:sz w:val="28"/>
        </w:rPr>
        <w:t>УСТАНОВИЛ:</w:t>
      </w:r>
    </w:p>
    <w:p w:rsidR="00CC2B7D" w:rsidRPr="00986B4E" w:rsidRDefault="00CC2B7D" w:rsidP="00CC2B7D">
      <w:pPr>
        <w:pStyle w:val="a3"/>
        <w:ind w:firstLine="720"/>
        <w:rPr>
          <w:sz w:val="28"/>
          <w:szCs w:val="28"/>
        </w:rPr>
      </w:pPr>
    </w:p>
    <w:p w:rsidR="00CC2B7D" w:rsidRDefault="00CC2B7D" w:rsidP="00CC2B7D">
      <w:pPr>
        <w:adjustRightInd w:val="0"/>
        <w:ind w:firstLine="709"/>
        <w:jc w:val="both"/>
        <w:rPr>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Pr>
          <w:sz w:val="28"/>
          <w:szCs w:val="28"/>
        </w:rPr>
        <w:t xml:space="preserve">(далее также - Госкомитет, тарифный орган) </w:t>
      </w:r>
      <w:r w:rsidRPr="001023B1">
        <w:rPr>
          <w:sz w:val="28"/>
          <w:szCs w:val="28"/>
        </w:rPr>
        <w:t xml:space="preserve">от </w:t>
      </w:r>
      <w:r>
        <w:rPr>
          <w:sz w:val="28"/>
          <w:szCs w:val="28"/>
        </w:rPr>
        <w:t xml:space="preserve">17 декабря 2020 года </w:t>
      </w:r>
      <w:r w:rsidRPr="001023B1">
        <w:rPr>
          <w:sz w:val="28"/>
          <w:szCs w:val="28"/>
        </w:rPr>
        <w:t xml:space="preserve">№ </w:t>
      </w:r>
      <w:r>
        <w:rPr>
          <w:sz w:val="28"/>
          <w:szCs w:val="28"/>
        </w:rPr>
        <w:t xml:space="preserve">535-19/э-2020, </w:t>
      </w:r>
      <w:r>
        <w:rPr>
          <w:kern w:val="0"/>
          <w:sz w:val="28"/>
          <w:szCs w:val="28"/>
        </w:rPr>
        <w:t xml:space="preserve">зарегистрированным в Министерстве юстиции Республики Татарстан 19 декабря 2020 года за № 7360, опубликованным на официальном портале правовой информации Республики Татарстан http://pravo.tatarstan.ru 20 декабря 2020 года, </w:t>
      </w:r>
      <w:r>
        <w:rPr>
          <w:sz w:val="28"/>
          <w:szCs w:val="28"/>
        </w:rPr>
        <w:t xml:space="preserve">установлены долгосрочные индивидуальные тарифы на услуги по передаче электрической энергии для взаиморасчетов между сетевыми организациями обществом с ограниченной ответственностью «Смежная сетевая компания «Интеграция» (далее – ООО «Интеграция») и акционерным обществом (далее – АО) «Сетевая компания» на 2021-2025 годы. В настоящее время данное постановление действует с изменениями, внесенными в него постановлениями Госкомитета от 17 августа 2022 года № 127-3/э-2022, от 18 ноября 2022 года № 656-24/э-2022, от 13 декабря 2023 года № 544-20/э-2023).  </w:t>
      </w:r>
    </w:p>
    <w:p w:rsidR="00CC2B7D" w:rsidRPr="00F56902" w:rsidRDefault="00CC2B7D" w:rsidP="00CC2B7D">
      <w:pPr>
        <w:adjustRightInd w:val="0"/>
        <w:ind w:firstLine="709"/>
        <w:jc w:val="both"/>
        <w:rPr>
          <w:kern w:val="0"/>
          <w:sz w:val="28"/>
          <w:szCs w:val="28"/>
        </w:rPr>
      </w:pPr>
      <w:r>
        <w:rPr>
          <w:kern w:val="0"/>
          <w:sz w:val="28"/>
          <w:szCs w:val="28"/>
        </w:rPr>
        <w:lastRenderedPageBreak/>
        <w:t>П</w:t>
      </w:r>
      <w:r w:rsidRPr="00F56902">
        <w:rPr>
          <w:kern w:val="0"/>
          <w:sz w:val="28"/>
          <w:szCs w:val="28"/>
        </w:rPr>
        <w:t xml:space="preserve">остановлением </w:t>
      </w:r>
      <w:r>
        <w:rPr>
          <w:sz w:val="28"/>
          <w:szCs w:val="28"/>
        </w:rPr>
        <w:t xml:space="preserve">Госкомитета </w:t>
      </w:r>
      <w:r w:rsidRPr="001023B1">
        <w:rPr>
          <w:sz w:val="28"/>
          <w:szCs w:val="28"/>
        </w:rPr>
        <w:t xml:space="preserve">от </w:t>
      </w:r>
      <w:r>
        <w:rPr>
          <w:sz w:val="28"/>
          <w:szCs w:val="28"/>
        </w:rPr>
        <w:t xml:space="preserve">19 ноября 2024 года </w:t>
      </w:r>
      <w:r w:rsidRPr="001023B1">
        <w:rPr>
          <w:sz w:val="28"/>
          <w:szCs w:val="28"/>
        </w:rPr>
        <w:t xml:space="preserve">№ </w:t>
      </w:r>
      <w:r>
        <w:rPr>
          <w:sz w:val="28"/>
          <w:szCs w:val="28"/>
        </w:rPr>
        <w:t>332-5/э-2024</w:t>
      </w:r>
      <w:r w:rsidRPr="001023B1">
        <w:rPr>
          <w:sz w:val="28"/>
          <w:szCs w:val="28"/>
        </w:rPr>
        <w:t xml:space="preserve"> «О</w:t>
      </w:r>
      <w:r>
        <w:rPr>
          <w:sz w:val="28"/>
          <w:szCs w:val="28"/>
        </w:rPr>
        <w:t xml:space="preserve">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«Смежная сетевая компания «Интеграция» и акционерным обществом «Сетевая компания», установленных постановлением </w:t>
      </w:r>
      <w:r w:rsidRPr="001023B1">
        <w:rPr>
          <w:sz w:val="28"/>
          <w:szCs w:val="28"/>
        </w:rPr>
        <w:t xml:space="preserve">Государственного комитета Республики Татарстан по тарифам от </w:t>
      </w:r>
      <w:r>
        <w:rPr>
          <w:sz w:val="28"/>
          <w:szCs w:val="28"/>
        </w:rPr>
        <w:t xml:space="preserve">17 декабря 2020 года </w:t>
      </w:r>
      <w:r w:rsidRPr="001023B1">
        <w:rPr>
          <w:sz w:val="28"/>
          <w:szCs w:val="28"/>
        </w:rPr>
        <w:t xml:space="preserve">№ </w:t>
      </w:r>
      <w:r>
        <w:rPr>
          <w:sz w:val="28"/>
          <w:szCs w:val="28"/>
        </w:rPr>
        <w:t xml:space="preserve">535-19/э-2020» </w:t>
      </w:r>
      <w:r w:rsidRPr="00F56902">
        <w:rPr>
          <w:sz w:val="28"/>
          <w:szCs w:val="28"/>
        </w:rPr>
        <w:t xml:space="preserve">установлены </w:t>
      </w:r>
      <w:r>
        <w:rPr>
          <w:sz w:val="28"/>
          <w:szCs w:val="28"/>
        </w:rPr>
        <w:t xml:space="preserve">на 2025 год </w:t>
      </w:r>
      <w:r w:rsidRPr="00F56902">
        <w:rPr>
          <w:sz w:val="28"/>
          <w:szCs w:val="28"/>
        </w:rPr>
        <w:t xml:space="preserve">тарифы </w:t>
      </w:r>
      <w:r>
        <w:rPr>
          <w:sz w:val="28"/>
          <w:szCs w:val="28"/>
        </w:rPr>
        <w:t xml:space="preserve">на услуги по передаче электрической энергии для взаиморасчетов между ООО «Интеграция» и АО «Сетевая компания» </w:t>
      </w:r>
      <w:r w:rsidRPr="00F56902">
        <w:rPr>
          <w:kern w:val="0"/>
          <w:sz w:val="28"/>
          <w:szCs w:val="28"/>
        </w:rPr>
        <w:t xml:space="preserve">с календарной разбивкой согласно приложению </w:t>
      </w:r>
      <w:r w:rsidRPr="00F56902">
        <w:rPr>
          <w:sz w:val="28"/>
          <w:szCs w:val="28"/>
        </w:rPr>
        <w:t xml:space="preserve">к этому постановлению. </w:t>
      </w:r>
    </w:p>
    <w:p w:rsidR="00CC2B7D" w:rsidRDefault="00CC2B7D" w:rsidP="00CC2B7D">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21 ноября 2024 года за № 13412, опубликовано на официальном портале правовой информации Республики Татарстан http://pravo.tatarstan.ru 21 ноября 2024 года.</w:t>
      </w:r>
    </w:p>
    <w:p w:rsidR="00CC2B7D" w:rsidRDefault="00CC2B7D" w:rsidP="00CC2B7D">
      <w:pPr>
        <w:adjustRightInd w:val="0"/>
        <w:ind w:firstLine="709"/>
        <w:jc w:val="both"/>
        <w:rPr>
          <w:sz w:val="28"/>
          <w:szCs w:val="28"/>
        </w:rPr>
      </w:pPr>
      <w:r>
        <w:rPr>
          <w:kern w:val="0"/>
          <w:sz w:val="28"/>
          <w:szCs w:val="28"/>
        </w:rPr>
        <w:t>Приложения № 1 и № 3 к постановлению</w:t>
      </w:r>
      <w:r w:rsidRPr="00027466">
        <w:rPr>
          <w:sz w:val="28"/>
          <w:szCs w:val="28"/>
        </w:rPr>
        <w:t xml:space="preserve"> </w:t>
      </w:r>
      <w:r>
        <w:rPr>
          <w:sz w:val="28"/>
          <w:szCs w:val="28"/>
        </w:rPr>
        <w:t xml:space="preserve">Государственного </w:t>
      </w:r>
      <w:r w:rsidRPr="001023B1">
        <w:rPr>
          <w:sz w:val="28"/>
          <w:szCs w:val="28"/>
        </w:rPr>
        <w:t>комитета Республики Татарстан по тарифам</w:t>
      </w:r>
      <w:r>
        <w:rPr>
          <w:sz w:val="28"/>
          <w:szCs w:val="28"/>
        </w:rPr>
        <w:t xml:space="preserve"> </w:t>
      </w:r>
      <w:r w:rsidRPr="001023B1">
        <w:rPr>
          <w:sz w:val="28"/>
          <w:szCs w:val="28"/>
        </w:rPr>
        <w:t xml:space="preserve">от </w:t>
      </w:r>
      <w:r>
        <w:rPr>
          <w:sz w:val="28"/>
          <w:szCs w:val="28"/>
        </w:rPr>
        <w:t xml:space="preserve">17 декабря 2020 года </w:t>
      </w:r>
      <w:r w:rsidRPr="001023B1">
        <w:rPr>
          <w:sz w:val="28"/>
          <w:szCs w:val="28"/>
        </w:rPr>
        <w:t xml:space="preserve">№ </w:t>
      </w:r>
      <w:r>
        <w:rPr>
          <w:sz w:val="28"/>
          <w:szCs w:val="28"/>
        </w:rPr>
        <w:t xml:space="preserve">535-19/э-2020 изложены в новой редакции. Для взаиморасчетов между ООО «Интеграция» и АО «Сетевая компания» </w:t>
      </w:r>
      <w:r>
        <w:rPr>
          <w:kern w:val="0"/>
          <w:sz w:val="28"/>
          <w:szCs w:val="28"/>
        </w:rPr>
        <w:t>установлены</w:t>
      </w:r>
      <w:r>
        <w:rPr>
          <w:sz w:val="28"/>
          <w:szCs w:val="28"/>
        </w:rPr>
        <w:t xml:space="preserve">, помимо прочих, показатели двухставочного тарифа: ставка за содержание электрических сетей, ставка на оплату технологического расхода (потерь); одноставочного тарифа </w:t>
      </w:r>
    </w:p>
    <w:p w:rsidR="00CC2B7D" w:rsidRDefault="00CC2B7D" w:rsidP="00CC2B7D">
      <w:pPr>
        <w:adjustRightInd w:val="0"/>
        <w:ind w:firstLine="709"/>
        <w:jc w:val="both"/>
        <w:rPr>
          <w:sz w:val="28"/>
          <w:szCs w:val="28"/>
        </w:rPr>
      </w:pPr>
      <w:r>
        <w:rPr>
          <w:sz w:val="28"/>
          <w:szCs w:val="28"/>
        </w:rPr>
        <w:t>в период с 1 января 2025 года по 30 июня 2025 года, а также в период с 1 июля 2025 года по 31 декабря 2025 года соответственно в размере 175 542,81 рубля за МВт в месяц, 91,72 рубля за МВт в час, 0,57602 рубля за кВт в час;</w:t>
      </w:r>
    </w:p>
    <w:p w:rsidR="00CC2B7D" w:rsidRDefault="00CC2B7D" w:rsidP="00CC2B7D">
      <w:pPr>
        <w:adjustRightInd w:val="0"/>
        <w:ind w:firstLine="709"/>
        <w:jc w:val="both"/>
        <w:rPr>
          <w:sz w:val="28"/>
          <w:szCs w:val="28"/>
        </w:rPr>
      </w:pPr>
      <w:r>
        <w:rPr>
          <w:sz w:val="28"/>
          <w:szCs w:val="28"/>
        </w:rPr>
        <w:t>необходимая валовая выручка (далее – НВВ) ООО «Интеграция» (без учета оплаты потерь) на 2025 год в размере 170 411 480 рублей.</w:t>
      </w:r>
    </w:p>
    <w:p w:rsidR="00CC2B7D" w:rsidRDefault="00CC2B7D" w:rsidP="00CC2B7D">
      <w:pPr>
        <w:pStyle w:val="a3"/>
        <w:spacing w:line="312" w:lineRule="exact"/>
        <w:ind w:firstLine="709"/>
        <w:rPr>
          <w:sz w:val="28"/>
          <w:szCs w:val="28"/>
        </w:rPr>
      </w:pPr>
      <w:r>
        <w:rPr>
          <w:sz w:val="28"/>
          <w:szCs w:val="28"/>
        </w:rPr>
        <w:t xml:space="preserve">ООО «Интеграция» обратилось в </w:t>
      </w:r>
      <w:r>
        <w:rPr>
          <w:sz w:val="28"/>
        </w:rPr>
        <w:t xml:space="preserve">Верховный Суд Республики Татарстан </w:t>
      </w:r>
      <w:r>
        <w:rPr>
          <w:sz w:val="28"/>
          <w:szCs w:val="28"/>
        </w:rPr>
        <w:t>с 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w:t>
      </w:r>
      <w:r>
        <w:rPr>
          <w:sz w:val="28"/>
          <w:szCs w:val="28"/>
        </w:rPr>
        <w:t>д</w:t>
      </w:r>
      <w:r w:rsidRPr="00986B4E">
        <w:rPr>
          <w:sz w:val="28"/>
          <w:szCs w:val="28"/>
        </w:rPr>
        <w:t>ействующ</w:t>
      </w:r>
      <w:r>
        <w:rPr>
          <w:sz w:val="28"/>
          <w:szCs w:val="28"/>
        </w:rPr>
        <w:t xml:space="preserve">им </w:t>
      </w:r>
      <w:r w:rsidRPr="001023B1">
        <w:rPr>
          <w:sz w:val="28"/>
          <w:szCs w:val="28"/>
        </w:rPr>
        <w:t xml:space="preserve">постановления Государственного комитета Республики Татарстан по тарифам от </w:t>
      </w:r>
      <w:r>
        <w:rPr>
          <w:sz w:val="28"/>
          <w:szCs w:val="28"/>
        </w:rPr>
        <w:t xml:space="preserve">19 ноября 2024 года </w:t>
      </w:r>
      <w:r w:rsidRPr="001023B1">
        <w:rPr>
          <w:sz w:val="28"/>
          <w:szCs w:val="28"/>
        </w:rPr>
        <w:t xml:space="preserve">№ </w:t>
      </w:r>
      <w:r>
        <w:rPr>
          <w:sz w:val="28"/>
          <w:szCs w:val="28"/>
        </w:rPr>
        <w:t xml:space="preserve">332-5/э-2024. </w:t>
      </w:r>
    </w:p>
    <w:p w:rsidR="00CC2B7D" w:rsidRPr="003A1C0F" w:rsidRDefault="00CC2B7D" w:rsidP="00CC2B7D">
      <w:pPr>
        <w:adjustRightInd w:val="0"/>
        <w:ind w:firstLine="709"/>
        <w:jc w:val="both"/>
        <w:rPr>
          <w:kern w:val="0"/>
          <w:sz w:val="28"/>
          <w:szCs w:val="28"/>
        </w:rPr>
      </w:pPr>
      <w:r w:rsidRPr="003A1C0F">
        <w:rPr>
          <w:sz w:val="28"/>
          <w:szCs w:val="28"/>
        </w:rPr>
        <w:t>По мнению административного истца, оспариваемое постановление Гос</w:t>
      </w:r>
      <w:r>
        <w:rPr>
          <w:sz w:val="28"/>
          <w:szCs w:val="28"/>
        </w:rPr>
        <w:t xml:space="preserve">комитета </w:t>
      </w:r>
      <w:r w:rsidRPr="003A1C0F">
        <w:rPr>
          <w:sz w:val="28"/>
          <w:szCs w:val="28"/>
        </w:rPr>
        <w:t xml:space="preserve">противоречит Федеральному </w:t>
      </w:r>
      <w:hyperlink r:id="rId8" w:history="1">
        <w:r w:rsidRPr="003A1C0F">
          <w:rPr>
            <w:sz w:val="28"/>
            <w:szCs w:val="28"/>
          </w:rPr>
          <w:t>закон</w:t>
        </w:r>
      </w:hyperlink>
      <w:r w:rsidRPr="003A1C0F">
        <w:rPr>
          <w:sz w:val="28"/>
          <w:szCs w:val="28"/>
        </w:rPr>
        <w:t xml:space="preserve">у от 26 марта 2003 года № 35-ФЗ «Об электроэнергетике»,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года № 1178 </w:t>
      </w:r>
      <w:r>
        <w:rPr>
          <w:sz w:val="28"/>
          <w:szCs w:val="28"/>
        </w:rPr>
        <w:t>«</w:t>
      </w:r>
      <w:r w:rsidRPr="003A1C0F">
        <w:rPr>
          <w:kern w:val="0"/>
          <w:sz w:val="28"/>
          <w:szCs w:val="28"/>
        </w:rPr>
        <w:t>О ценообразовании в области регулируемых цен (тарифов) в электроэнергетике</w:t>
      </w:r>
      <w:r>
        <w:rPr>
          <w:kern w:val="0"/>
          <w:sz w:val="28"/>
          <w:szCs w:val="28"/>
        </w:rPr>
        <w:t>»</w:t>
      </w:r>
      <w:r w:rsidRPr="003A1C0F">
        <w:rPr>
          <w:kern w:val="0"/>
          <w:sz w:val="28"/>
          <w:szCs w:val="28"/>
        </w:rPr>
        <w:t>.</w:t>
      </w:r>
    </w:p>
    <w:p w:rsidR="00CC2B7D" w:rsidRDefault="00CC2B7D" w:rsidP="00CC2B7D">
      <w:pPr>
        <w:adjustRightInd w:val="0"/>
        <w:ind w:firstLine="709"/>
        <w:jc w:val="both"/>
        <w:rPr>
          <w:sz w:val="28"/>
          <w:szCs w:val="28"/>
        </w:rPr>
      </w:pPr>
      <w:r>
        <w:rPr>
          <w:sz w:val="28"/>
          <w:szCs w:val="28"/>
        </w:rPr>
        <w:t xml:space="preserve">ООО «Интеграция» </w:t>
      </w:r>
      <w:r w:rsidRPr="003A1C0F">
        <w:rPr>
          <w:sz w:val="28"/>
          <w:szCs w:val="28"/>
        </w:rPr>
        <w:t>полагает, что данны</w:t>
      </w:r>
      <w:r>
        <w:rPr>
          <w:sz w:val="28"/>
          <w:szCs w:val="28"/>
        </w:rPr>
        <w:t xml:space="preserve">е тарифы на 2025 год и размер НВВ являются экономически необоснованными, поскольку органом регулирования при определении размера НВВ: </w:t>
      </w:r>
    </w:p>
    <w:p w:rsidR="00CC2B7D" w:rsidRDefault="00CC2B7D" w:rsidP="00CC2B7D">
      <w:pPr>
        <w:adjustRightInd w:val="0"/>
        <w:ind w:firstLine="709"/>
        <w:jc w:val="both"/>
        <w:rPr>
          <w:sz w:val="28"/>
          <w:szCs w:val="28"/>
        </w:rPr>
      </w:pPr>
      <w:r>
        <w:rPr>
          <w:sz w:val="28"/>
          <w:szCs w:val="28"/>
        </w:rPr>
        <w:t xml:space="preserve">не были учтены затраты по вновь заключенным с обществом с ограниченной ответственностью «Казанская энергетическая компания» (далее – ООО «КЭК») договорам аренды объектов электросетевого хозяйства (далее – ОЭХ) со сроком действия с 1 января 2025 года, амортизация ОЭХ, находящихся в собственности, что повлекло непринятие к расчетам 2 465,03 заявленных условных единиц оборудования, необходимых для их содержания и эксплуатации </w:t>
      </w:r>
      <w:r>
        <w:rPr>
          <w:sz w:val="28"/>
          <w:szCs w:val="28"/>
        </w:rPr>
        <w:lastRenderedPageBreak/>
        <w:t xml:space="preserve">подконтрольных расходов в размере 43 742,19 тысячи рублей, затрат по отчислениям на социальные нужды в размере 5 440,12 тысячи рублей; </w:t>
      </w:r>
    </w:p>
    <w:p w:rsidR="00CC2B7D" w:rsidRDefault="00CC2B7D" w:rsidP="00CC2B7D">
      <w:pPr>
        <w:adjustRightInd w:val="0"/>
        <w:ind w:firstLine="709"/>
        <w:jc w:val="both"/>
        <w:rPr>
          <w:sz w:val="28"/>
          <w:szCs w:val="28"/>
        </w:rPr>
      </w:pPr>
      <w:r>
        <w:rPr>
          <w:sz w:val="28"/>
          <w:szCs w:val="28"/>
        </w:rPr>
        <w:t>не учтены затраты на аренду помещений в размере 4 814,13 тысячи рублей;</w:t>
      </w:r>
    </w:p>
    <w:p w:rsidR="00CC2B7D" w:rsidRDefault="00CC2B7D" w:rsidP="00CC2B7D">
      <w:pPr>
        <w:adjustRightInd w:val="0"/>
        <w:ind w:firstLine="709"/>
        <w:jc w:val="both"/>
        <w:rPr>
          <w:sz w:val="28"/>
          <w:szCs w:val="28"/>
        </w:rPr>
      </w:pPr>
      <w:r>
        <w:rPr>
          <w:sz w:val="28"/>
          <w:szCs w:val="28"/>
        </w:rPr>
        <w:t>произведена необоснованная отрицательная корректировка неподконтрольных расходов в размере 5 681 рублей;</w:t>
      </w:r>
    </w:p>
    <w:p w:rsidR="00CC2B7D" w:rsidRDefault="00CC2B7D" w:rsidP="00CC2B7D">
      <w:pPr>
        <w:adjustRightInd w:val="0"/>
        <w:ind w:firstLine="709"/>
        <w:jc w:val="both"/>
        <w:rPr>
          <w:sz w:val="28"/>
          <w:szCs w:val="28"/>
        </w:rPr>
      </w:pPr>
      <w:r>
        <w:rPr>
          <w:sz w:val="28"/>
          <w:szCs w:val="28"/>
        </w:rPr>
        <w:t>снижена НВВ на оплату потерь в результате уменьшения величины поступления электроэнергии в сеть, полезного отпуска потребителям, заявленной мощности потребителей в сумме 13 664,44 тысячи рублей;</w:t>
      </w:r>
    </w:p>
    <w:p w:rsidR="00CC2B7D" w:rsidRDefault="00CC2B7D" w:rsidP="00CC2B7D">
      <w:pPr>
        <w:adjustRightInd w:val="0"/>
        <w:ind w:firstLine="709"/>
        <w:jc w:val="both"/>
        <w:rPr>
          <w:sz w:val="28"/>
          <w:szCs w:val="28"/>
        </w:rPr>
      </w:pPr>
      <w:r>
        <w:rPr>
          <w:sz w:val="28"/>
          <w:szCs w:val="28"/>
        </w:rPr>
        <w:t>не включены выпадающие доходы от техприсоединения в размере 15 117,32 тысячи рублей;</w:t>
      </w:r>
    </w:p>
    <w:p w:rsidR="00CC2B7D" w:rsidRDefault="00CC2B7D" w:rsidP="00CC2B7D">
      <w:pPr>
        <w:adjustRightInd w:val="0"/>
        <w:ind w:firstLine="709"/>
        <w:jc w:val="both"/>
        <w:rPr>
          <w:sz w:val="28"/>
          <w:szCs w:val="28"/>
        </w:rPr>
      </w:pPr>
      <w:r>
        <w:rPr>
          <w:sz w:val="28"/>
          <w:szCs w:val="28"/>
        </w:rPr>
        <w:t>не учтены затраты на обеспечение коммерческого учета электроэнергии в сумме 1 723,7 тысячи рублей;</w:t>
      </w:r>
    </w:p>
    <w:p w:rsidR="00CC2B7D" w:rsidRDefault="00CC2B7D" w:rsidP="00CC2B7D">
      <w:pPr>
        <w:adjustRightInd w:val="0"/>
        <w:ind w:firstLine="709"/>
        <w:jc w:val="both"/>
        <w:rPr>
          <w:sz w:val="28"/>
          <w:szCs w:val="28"/>
        </w:rPr>
      </w:pPr>
      <w:r>
        <w:rPr>
          <w:sz w:val="28"/>
          <w:szCs w:val="28"/>
        </w:rPr>
        <w:t>не включены затраты на аренду автомобильного транспорта в размере 1400 рублей;</w:t>
      </w:r>
    </w:p>
    <w:p w:rsidR="00CC2B7D" w:rsidRDefault="00CC2B7D" w:rsidP="00CC2B7D">
      <w:pPr>
        <w:adjustRightInd w:val="0"/>
        <w:ind w:firstLine="709"/>
        <w:jc w:val="both"/>
        <w:rPr>
          <w:sz w:val="28"/>
          <w:szCs w:val="28"/>
        </w:rPr>
      </w:pPr>
      <w:r>
        <w:rPr>
          <w:sz w:val="28"/>
          <w:szCs w:val="28"/>
        </w:rPr>
        <w:t>необоснованно не приняты расходы по уплате налога на прибыль в размере 1 735 тысячи рублей;</w:t>
      </w:r>
    </w:p>
    <w:p w:rsidR="00CC2B7D" w:rsidRDefault="00CC2B7D" w:rsidP="00CC2B7D">
      <w:pPr>
        <w:adjustRightInd w:val="0"/>
        <w:ind w:firstLine="709"/>
        <w:jc w:val="both"/>
        <w:rPr>
          <w:sz w:val="28"/>
          <w:szCs w:val="28"/>
        </w:rPr>
      </w:pPr>
      <w:r>
        <w:rPr>
          <w:sz w:val="28"/>
          <w:szCs w:val="28"/>
        </w:rPr>
        <w:t xml:space="preserve">не учтены затраты на аренду земельного участка в сумме 361,91 тысячи рублей. </w:t>
      </w:r>
    </w:p>
    <w:p w:rsidR="00CC2B7D" w:rsidRDefault="00CC2B7D" w:rsidP="00CC2B7D">
      <w:pPr>
        <w:pStyle w:val="a3"/>
        <w:ind w:firstLine="709"/>
        <w:rPr>
          <w:sz w:val="28"/>
        </w:rPr>
      </w:pPr>
      <w:r>
        <w:rPr>
          <w:sz w:val="28"/>
        </w:rPr>
        <w:t xml:space="preserve">В судебном заседании представители </w:t>
      </w:r>
      <w:r>
        <w:rPr>
          <w:sz w:val="28"/>
          <w:szCs w:val="28"/>
        </w:rPr>
        <w:t xml:space="preserve">ООО «Интеграция» Горюнова К.С., Бурмистрова Д.Д. </w:t>
      </w:r>
      <w:r>
        <w:rPr>
          <w:sz w:val="28"/>
        </w:rPr>
        <w:t xml:space="preserve">административный иск поддержали. </w:t>
      </w:r>
    </w:p>
    <w:p w:rsidR="00CC2B7D" w:rsidRDefault="00CC2B7D" w:rsidP="00CC2B7D">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Суркова И.Ю., Миннебаев Г.Ф. административный иск </w:t>
      </w:r>
      <w:r>
        <w:rPr>
          <w:sz w:val="28"/>
        </w:rPr>
        <w:t>не признали.</w:t>
      </w:r>
    </w:p>
    <w:p w:rsidR="00CC2B7D" w:rsidRDefault="00CC2B7D" w:rsidP="00CC2B7D">
      <w:pPr>
        <w:pStyle w:val="a3"/>
        <w:ind w:firstLine="709"/>
        <w:rPr>
          <w:sz w:val="28"/>
        </w:rPr>
      </w:pPr>
      <w:r>
        <w:rPr>
          <w:sz w:val="28"/>
        </w:rPr>
        <w:t>Представители ОАО «Сетевая компания» Рахматуллина А.Р., Фазылзянова Г.И. заявили, что оставляют разрешение административного спора на усмотрение суда.</w:t>
      </w:r>
    </w:p>
    <w:p w:rsidR="00CC2B7D" w:rsidRDefault="00CC2B7D" w:rsidP="00CC2B7D">
      <w:pPr>
        <w:adjustRightInd w:val="0"/>
        <w:ind w:firstLine="709"/>
        <w:jc w:val="both"/>
        <w:rPr>
          <w:kern w:val="0"/>
          <w:sz w:val="28"/>
          <w:szCs w:val="28"/>
        </w:rPr>
      </w:pPr>
      <w:r>
        <w:rPr>
          <w:kern w:val="0"/>
          <w:sz w:val="28"/>
          <w:szCs w:val="28"/>
        </w:rPr>
        <w:t>Министерство юстиции Республики Татарстан, извещенное надлежащим образом о времени и месте рассмотрения административного дела, в судебное заседание представителя не направило</w:t>
      </w:r>
      <w:r w:rsidRPr="006B1ABC">
        <w:rPr>
          <w:kern w:val="0"/>
          <w:sz w:val="28"/>
          <w:szCs w:val="28"/>
        </w:rPr>
        <w:t xml:space="preserve">. 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CC2B7D" w:rsidRDefault="00CC2B7D" w:rsidP="00CC2B7D">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заинтересованного лица,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CC2B7D" w:rsidRDefault="00CC2B7D" w:rsidP="00CC2B7D">
      <w:pPr>
        <w:adjustRightInd w:val="0"/>
        <w:ind w:firstLine="709"/>
        <w:jc w:val="both"/>
        <w:rPr>
          <w:kern w:val="0"/>
          <w:sz w:val="28"/>
          <w:szCs w:val="28"/>
        </w:rPr>
      </w:pPr>
      <w:r>
        <w:rPr>
          <w:kern w:val="0"/>
          <w:sz w:val="28"/>
          <w:szCs w:val="28"/>
        </w:rPr>
        <w:t xml:space="preserve">Правовые основы экономических отношений в сфере электроэнергетики, а также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и потребителей </w:t>
      </w:r>
      <w:r>
        <w:rPr>
          <w:kern w:val="0"/>
          <w:sz w:val="28"/>
          <w:szCs w:val="28"/>
        </w:rPr>
        <w:lastRenderedPageBreak/>
        <w:t xml:space="preserve">электрической энергии устанавливает Федеральный </w:t>
      </w:r>
      <w:hyperlink r:id="rId10" w:history="1">
        <w:r w:rsidRPr="00F43460">
          <w:rPr>
            <w:kern w:val="0"/>
            <w:sz w:val="28"/>
            <w:szCs w:val="28"/>
          </w:rPr>
          <w:t>закон</w:t>
        </w:r>
      </w:hyperlink>
      <w:r>
        <w:rPr>
          <w:kern w:val="0"/>
          <w:sz w:val="28"/>
          <w:szCs w:val="28"/>
        </w:rPr>
        <w:t xml:space="preserve"> от 26 марта 2003 года № 35-ФЗ «Об электроэнергетике».</w:t>
      </w:r>
    </w:p>
    <w:p w:rsidR="00CC2B7D" w:rsidRPr="007C48B3" w:rsidRDefault="00CC2B7D" w:rsidP="00CC2B7D">
      <w:pPr>
        <w:adjustRightInd w:val="0"/>
        <w:ind w:firstLine="709"/>
        <w:jc w:val="both"/>
        <w:rPr>
          <w:kern w:val="0"/>
          <w:sz w:val="28"/>
          <w:szCs w:val="28"/>
        </w:rPr>
      </w:pPr>
      <w:r>
        <w:rPr>
          <w:kern w:val="0"/>
          <w:sz w:val="28"/>
          <w:szCs w:val="28"/>
        </w:rPr>
        <w:t xml:space="preserve">В соответствии с </w:t>
      </w:r>
      <w:hyperlink r:id="rId11" w:history="1">
        <w:r w:rsidRPr="007C48B3">
          <w:rPr>
            <w:kern w:val="0"/>
            <w:sz w:val="28"/>
            <w:szCs w:val="28"/>
          </w:rPr>
          <w:t>частям</w:t>
        </w:r>
        <w:r>
          <w:rPr>
            <w:kern w:val="0"/>
            <w:sz w:val="28"/>
            <w:szCs w:val="28"/>
          </w:rPr>
          <w:t>и</w:t>
        </w:r>
        <w:r w:rsidRPr="007C48B3">
          <w:rPr>
            <w:kern w:val="0"/>
            <w:sz w:val="28"/>
            <w:szCs w:val="28"/>
          </w:rPr>
          <w:t xml:space="preserve"> 1</w:t>
        </w:r>
      </w:hyperlink>
      <w:r w:rsidRPr="007C48B3">
        <w:rPr>
          <w:kern w:val="0"/>
          <w:sz w:val="28"/>
          <w:szCs w:val="28"/>
        </w:rPr>
        <w:t xml:space="preserve"> и </w:t>
      </w:r>
      <w:hyperlink r:id="rId12" w:history="1">
        <w:r w:rsidRPr="007C48B3">
          <w:rPr>
            <w:kern w:val="0"/>
            <w:sz w:val="28"/>
            <w:szCs w:val="28"/>
          </w:rPr>
          <w:t>4 статьи 23</w:t>
        </w:r>
        <w:r>
          <w:rPr>
            <w:kern w:val="0"/>
            <w:sz w:val="28"/>
            <w:szCs w:val="28"/>
            <w:vertAlign w:val="superscript"/>
          </w:rPr>
          <w:t>1</w:t>
        </w:r>
      </w:hyperlink>
      <w:r w:rsidRPr="007C48B3">
        <w:rPr>
          <w:kern w:val="0"/>
          <w:sz w:val="28"/>
          <w:szCs w:val="28"/>
        </w:rPr>
        <w:t xml:space="preserve"> Федерального закона от 26 марта 2003 г</w:t>
      </w:r>
      <w:r>
        <w:rPr>
          <w:kern w:val="0"/>
          <w:sz w:val="28"/>
          <w:szCs w:val="28"/>
        </w:rPr>
        <w:t>ода №</w:t>
      </w:r>
      <w:r w:rsidRPr="007C48B3">
        <w:rPr>
          <w:kern w:val="0"/>
          <w:sz w:val="28"/>
          <w:szCs w:val="28"/>
        </w:rPr>
        <w:t xml:space="preserve"> 35-ФЗ государственному регулированию в электроэнергетике подлежат цены (тарифы) на электрическую энергию (мощность) и на услуги, оказываемые на розничном рынке, в том числе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CC2B7D" w:rsidRDefault="00CC2B7D" w:rsidP="00CC2B7D">
      <w:pPr>
        <w:adjustRightInd w:val="0"/>
        <w:ind w:firstLine="709"/>
        <w:jc w:val="both"/>
        <w:rPr>
          <w:kern w:val="0"/>
          <w:sz w:val="28"/>
          <w:szCs w:val="28"/>
        </w:rPr>
      </w:pPr>
      <w:r>
        <w:rPr>
          <w:kern w:val="0"/>
          <w:sz w:val="28"/>
          <w:szCs w:val="28"/>
        </w:rPr>
        <w:t xml:space="preserve">Абзацем вторым пункта 3 статьи 24 Федерального </w:t>
      </w:r>
      <w:hyperlink r:id="rId13" w:history="1">
        <w:r w:rsidRPr="00F43460">
          <w:rPr>
            <w:kern w:val="0"/>
            <w:sz w:val="28"/>
            <w:szCs w:val="28"/>
          </w:rPr>
          <w:t>закон</w:t>
        </w:r>
      </w:hyperlink>
      <w:r>
        <w:rPr>
          <w:kern w:val="0"/>
          <w:sz w:val="28"/>
          <w:szCs w:val="28"/>
        </w:rPr>
        <w:t xml:space="preserve">а </w:t>
      </w:r>
      <w:r w:rsidRPr="007C48B3">
        <w:rPr>
          <w:kern w:val="0"/>
          <w:sz w:val="28"/>
          <w:szCs w:val="28"/>
        </w:rPr>
        <w:t>от 26 марта 2003 г</w:t>
      </w:r>
      <w:r>
        <w:rPr>
          <w:kern w:val="0"/>
          <w:sz w:val="28"/>
          <w:szCs w:val="28"/>
        </w:rPr>
        <w:t>ода №</w:t>
      </w:r>
      <w:r w:rsidRPr="007C48B3">
        <w:rPr>
          <w:kern w:val="0"/>
          <w:sz w:val="28"/>
          <w:szCs w:val="28"/>
        </w:rPr>
        <w:t xml:space="preserve"> 35-ФЗ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тарифов в сфере электроэнергетики отнесено, в том числе установление </w:t>
      </w:r>
      <w:r w:rsidRPr="007C48B3">
        <w:rPr>
          <w:kern w:val="0"/>
          <w:sz w:val="28"/>
          <w:szCs w:val="28"/>
        </w:rPr>
        <w:t>цен (тариф</w:t>
      </w:r>
      <w:r>
        <w:rPr>
          <w:kern w:val="0"/>
          <w:sz w:val="28"/>
          <w:szCs w:val="28"/>
        </w:rPr>
        <w:t>ов</w:t>
      </w:r>
      <w:r w:rsidRPr="007C48B3">
        <w:rPr>
          <w:kern w:val="0"/>
          <w:sz w:val="28"/>
          <w:szCs w:val="28"/>
        </w:rPr>
        <w:t>)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r>
        <w:rPr>
          <w:kern w:val="0"/>
          <w:sz w:val="28"/>
          <w:szCs w:val="28"/>
        </w:rPr>
        <w:t>.</w:t>
      </w:r>
    </w:p>
    <w:p w:rsidR="00CC2B7D" w:rsidRDefault="00CC2B7D" w:rsidP="00CC2B7D">
      <w:pPr>
        <w:adjustRightInd w:val="0"/>
        <w:ind w:firstLine="709"/>
        <w:jc w:val="both"/>
        <w:rPr>
          <w:kern w:val="0"/>
          <w:sz w:val="28"/>
          <w:szCs w:val="28"/>
        </w:rPr>
      </w:pPr>
      <w:r>
        <w:rPr>
          <w:kern w:val="0"/>
          <w:sz w:val="28"/>
          <w:szCs w:val="28"/>
        </w:rPr>
        <w:t xml:space="preserve">Установление тарифов в сфере электроэнергетики высшим исполнительным органом государственной власти Республики Татарстан - Кабинетом Министров Республики Татарстан - предоставлено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4.1.1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от 15 июня 2010 года № 468.</w:t>
      </w:r>
      <w:r>
        <w:rPr>
          <w:kern w:val="0"/>
          <w:sz w:val="28"/>
          <w:szCs w:val="28"/>
        </w:rPr>
        <w:t xml:space="preserve"> </w:t>
      </w:r>
    </w:p>
    <w:p w:rsidR="00CC2B7D" w:rsidRDefault="00CC2B7D" w:rsidP="00CC2B7D">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CC2B7D" w:rsidRDefault="00CC2B7D" w:rsidP="00CC2B7D">
      <w:pPr>
        <w:adjustRightInd w:val="0"/>
        <w:ind w:firstLine="709"/>
        <w:jc w:val="both"/>
        <w:rPr>
          <w:sz w:val="28"/>
          <w:szCs w:val="28"/>
        </w:rPr>
      </w:pPr>
      <w:r w:rsidRPr="00F8310C">
        <w:rPr>
          <w:kern w:val="0"/>
          <w:sz w:val="28"/>
          <w:szCs w:val="28"/>
        </w:rPr>
        <w:t>Обращаясь</w:t>
      </w:r>
      <w:r w:rsidRPr="00D00009">
        <w:rPr>
          <w:kern w:val="0"/>
          <w:sz w:val="28"/>
          <w:szCs w:val="28"/>
        </w:rPr>
        <w:t xml:space="preserve"> к доводам </w:t>
      </w:r>
      <w:r>
        <w:rPr>
          <w:sz w:val="28"/>
          <w:szCs w:val="28"/>
        </w:rPr>
        <w:t xml:space="preserve">ООО «Интеграция» </w:t>
      </w:r>
      <w:r w:rsidRPr="00D00009">
        <w:rPr>
          <w:kern w:val="0"/>
          <w:sz w:val="28"/>
          <w:szCs w:val="28"/>
        </w:rPr>
        <w:t>об экономической необоснованности установленн</w:t>
      </w:r>
      <w:r>
        <w:rPr>
          <w:kern w:val="0"/>
          <w:sz w:val="28"/>
          <w:szCs w:val="28"/>
        </w:rPr>
        <w:t>ых</w:t>
      </w:r>
      <w:r w:rsidRPr="00D00009">
        <w:rPr>
          <w:kern w:val="0"/>
          <w:sz w:val="28"/>
          <w:szCs w:val="28"/>
        </w:rPr>
        <w:t xml:space="preserve"> тариф</w:t>
      </w:r>
      <w:r>
        <w:rPr>
          <w:kern w:val="0"/>
          <w:sz w:val="28"/>
          <w:szCs w:val="28"/>
        </w:rPr>
        <w:t>ов</w:t>
      </w:r>
      <w:r w:rsidRPr="00D00009">
        <w:rPr>
          <w:sz w:val="28"/>
          <w:szCs w:val="28"/>
        </w:rPr>
        <w:t xml:space="preserve"> </w:t>
      </w:r>
      <w:r>
        <w:rPr>
          <w:sz w:val="28"/>
          <w:szCs w:val="28"/>
        </w:rPr>
        <w:t xml:space="preserve">в связи: с неполным учетом органом регулирования при определении размера НВВ затрат по вновь заключенным с ООО «КЭК» договорам аренды ОЭХ со сроком действия с 1 января 2025 года, амортизации ОЭХ, находящихся в собственности, что повлекло непринятие к расчетам 2 465,03 заявленных условных единиц оборудования, необходимых для их содержания и эксплуатации подконтрольных расходов в размере 43 742,19 тысячи рублей, затрат по отчислениям на социальные нужды в размере 5 440,12 тысячи рублей; неучетом затрат на аренду помещений в размере 4 814,13 тысячи рублей; проведением отрицательной корректировки неподконтрольных расходов в размере 5 681 рублей; снижением НВВ на оплату потерь в результате уменьшения величины поступления электроэнергии в сеть, полезного отпуска потребителям, заявленной мощности потребителей в сумме 13 664,44 тысячи рублей; невключением выпадающих доходов от </w:t>
      </w:r>
      <w:r>
        <w:rPr>
          <w:sz w:val="28"/>
          <w:szCs w:val="28"/>
        </w:rPr>
        <w:lastRenderedPageBreak/>
        <w:t>техприсоединения в размере 15 117,32 тысячи рублей; неучетом затрат на обеспечение коммерческого учета электроэнергии в сумме 1 723,7 тысячи рублей; невключением затрат на аренду автомобильного транспорта в размере 1400 рублей; непринятием расходов по уплате налога на прибыль в размере 1 735 тысячи рублей; неучетом затрат на аренду земельного участка в сумме 361,91 тысячи рублей,</w:t>
      </w:r>
      <w:r w:rsidRPr="00D00009">
        <w:rPr>
          <w:sz w:val="28"/>
          <w:szCs w:val="28"/>
        </w:rPr>
        <w:t xml:space="preserve"> суд приходит к следующему.</w:t>
      </w:r>
    </w:p>
    <w:p w:rsidR="00CC2B7D" w:rsidRPr="00EF352F" w:rsidRDefault="00A25527" w:rsidP="00CC2B7D">
      <w:pPr>
        <w:adjustRightInd w:val="0"/>
        <w:ind w:firstLine="709"/>
        <w:jc w:val="both"/>
        <w:rPr>
          <w:kern w:val="0"/>
          <w:sz w:val="28"/>
          <w:szCs w:val="28"/>
        </w:rPr>
      </w:pPr>
      <w:hyperlink r:id="rId14" w:history="1">
        <w:r w:rsidR="00CC2B7D" w:rsidRPr="007F130E">
          <w:rPr>
            <w:kern w:val="0"/>
            <w:sz w:val="28"/>
            <w:szCs w:val="28"/>
          </w:rPr>
          <w:t>Статьями 6</w:t>
        </w:r>
      </w:hyperlink>
      <w:r w:rsidR="00CC2B7D" w:rsidRPr="00EF352F">
        <w:rPr>
          <w:kern w:val="0"/>
          <w:sz w:val="28"/>
          <w:szCs w:val="28"/>
        </w:rPr>
        <w:t xml:space="preserve">, </w:t>
      </w:r>
      <w:hyperlink r:id="rId15" w:history="1">
        <w:r w:rsidR="00CC2B7D" w:rsidRPr="00EF352F">
          <w:rPr>
            <w:kern w:val="0"/>
            <w:sz w:val="28"/>
            <w:szCs w:val="28"/>
          </w:rPr>
          <w:t>23</w:t>
        </w:r>
      </w:hyperlink>
      <w:r w:rsidR="00CC2B7D" w:rsidRPr="00EF352F">
        <w:rPr>
          <w:kern w:val="0"/>
          <w:sz w:val="28"/>
          <w:szCs w:val="28"/>
        </w:rPr>
        <w:t xml:space="preserve"> </w:t>
      </w:r>
      <w:r w:rsidR="00CC2B7D">
        <w:rPr>
          <w:kern w:val="0"/>
          <w:sz w:val="28"/>
          <w:szCs w:val="28"/>
        </w:rPr>
        <w:t xml:space="preserve">Федерального </w:t>
      </w:r>
      <w:hyperlink r:id="rId16" w:history="1">
        <w:r w:rsidR="00CC2B7D" w:rsidRPr="00F43460">
          <w:rPr>
            <w:kern w:val="0"/>
            <w:sz w:val="28"/>
            <w:szCs w:val="28"/>
          </w:rPr>
          <w:t>закон</w:t>
        </w:r>
      </w:hyperlink>
      <w:r w:rsidR="00CC2B7D">
        <w:rPr>
          <w:kern w:val="0"/>
          <w:sz w:val="28"/>
          <w:szCs w:val="28"/>
        </w:rPr>
        <w:t xml:space="preserve">а </w:t>
      </w:r>
      <w:r w:rsidR="00CC2B7D" w:rsidRPr="007C48B3">
        <w:rPr>
          <w:kern w:val="0"/>
          <w:sz w:val="28"/>
          <w:szCs w:val="28"/>
        </w:rPr>
        <w:t>от 26 марта 2003 г</w:t>
      </w:r>
      <w:r w:rsidR="00CC2B7D">
        <w:rPr>
          <w:kern w:val="0"/>
          <w:sz w:val="28"/>
          <w:szCs w:val="28"/>
        </w:rPr>
        <w:t>ода №</w:t>
      </w:r>
      <w:r w:rsidR="00CC2B7D" w:rsidRPr="007C48B3">
        <w:rPr>
          <w:kern w:val="0"/>
          <w:sz w:val="28"/>
          <w:szCs w:val="28"/>
        </w:rPr>
        <w:t xml:space="preserve"> 35-</w:t>
      </w:r>
      <w:r w:rsidR="00CC2B7D" w:rsidRPr="00222332">
        <w:rPr>
          <w:kern w:val="0"/>
          <w:sz w:val="28"/>
          <w:szCs w:val="28"/>
        </w:rPr>
        <w:t>ФЗ</w:t>
      </w:r>
      <w:r w:rsidR="00CC2B7D" w:rsidRPr="00EF352F">
        <w:rPr>
          <w:kern w:val="0"/>
          <w:sz w:val="28"/>
          <w:szCs w:val="28"/>
        </w:rPr>
        <w:t xml:space="preserve"> установлены основные принципы организации экономических отношений и основы государственной политики в сфере электроэнергетики, в том числе соблюдение баланса экономических интересов поставщиков и потребителей электрической энергии; обеспечение экономической обоснованности затрат коммерческих организаций на производство, передачу и сбыт электрической энергии.</w:t>
      </w:r>
    </w:p>
    <w:p w:rsidR="00CC2B7D" w:rsidRPr="00222332" w:rsidRDefault="00CC2B7D" w:rsidP="00CC2B7D">
      <w:pPr>
        <w:adjustRightInd w:val="0"/>
        <w:ind w:firstLine="709"/>
        <w:jc w:val="both"/>
        <w:rPr>
          <w:kern w:val="0"/>
          <w:sz w:val="28"/>
          <w:szCs w:val="28"/>
        </w:rPr>
      </w:pPr>
      <w:r>
        <w:rPr>
          <w:kern w:val="0"/>
          <w:sz w:val="28"/>
          <w:szCs w:val="28"/>
        </w:rPr>
        <w:t xml:space="preserve">На основании пункта 1 статьи 23 Федерального </w:t>
      </w:r>
      <w:hyperlink r:id="rId17" w:history="1">
        <w:r w:rsidRPr="00F43460">
          <w:rPr>
            <w:kern w:val="0"/>
            <w:sz w:val="28"/>
            <w:szCs w:val="28"/>
          </w:rPr>
          <w:t>закон</w:t>
        </w:r>
      </w:hyperlink>
      <w:r>
        <w:rPr>
          <w:kern w:val="0"/>
          <w:sz w:val="28"/>
          <w:szCs w:val="28"/>
        </w:rPr>
        <w:t xml:space="preserve">а </w:t>
      </w:r>
      <w:r w:rsidRPr="007C48B3">
        <w:rPr>
          <w:kern w:val="0"/>
          <w:sz w:val="28"/>
          <w:szCs w:val="28"/>
        </w:rPr>
        <w:t>от 26 марта 2003 г</w:t>
      </w:r>
      <w:r>
        <w:rPr>
          <w:kern w:val="0"/>
          <w:sz w:val="28"/>
          <w:szCs w:val="28"/>
        </w:rPr>
        <w:t>ода №</w:t>
      </w:r>
      <w:r w:rsidRPr="007C48B3">
        <w:rPr>
          <w:kern w:val="0"/>
          <w:sz w:val="28"/>
          <w:szCs w:val="28"/>
        </w:rPr>
        <w:t xml:space="preserve"> 35-</w:t>
      </w:r>
      <w:r w:rsidRPr="00222332">
        <w:rPr>
          <w:kern w:val="0"/>
          <w:sz w:val="28"/>
          <w:szCs w:val="28"/>
        </w:rPr>
        <w:t xml:space="preserve">ФЗ государственное регулирование цен (тарифов), надбавок осуществляется в порядке, установленном </w:t>
      </w:r>
      <w:hyperlink r:id="rId18" w:history="1">
        <w:r w:rsidRPr="00222332">
          <w:rPr>
            <w:kern w:val="0"/>
            <w:sz w:val="28"/>
            <w:szCs w:val="28"/>
          </w:rPr>
          <w:t>основами</w:t>
        </w:r>
      </w:hyperlink>
      <w:r w:rsidRPr="00222332">
        <w:rPr>
          <w:kern w:val="0"/>
          <w:sz w:val="28"/>
          <w:szCs w:val="28"/>
        </w:rPr>
        <w:t xml:space="preserve"> ценообразования в области регулируемых цен (тарифов) в электроэнергетике и </w:t>
      </w:r>
      <w:hyperlink r:id="rId19" w:history="1">
        <w:r w:rsidRPr="00222332">
          <w:rPr>
            <w:kern w:val="0"/>
            <w:sz w:val="28"/>
            <w:szCs w:val="28"/>
          </w:rPr>
          <w:t>правилами</w:t>
        </w:r>
      </w:hyperlink>
      <w:r w:rsidRPr="00222332">
        <w:rPr>
          <w:kern w:val="0"/>
          <w:sz w:val="28"/>
          <w:szCs w:val="28"/>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CC2B7D" w:rsidRPr="00EF352F" w:rsidRDefault="00CC2B7D" w:rsidP="00CC2B7D">
      <w:pPr>
        <w:adjustRightInd w:val="0"/>
        <w:ind w:firstLine="709"/>
        <w:jc w:val="both"/>
        <w:rPr>
          <w:kern w:val="0"/>
          <w:sz w:val="28"/>
          <w:szCs w:val="28"/>
        </w:rPr>
      </w:pPr>
      <w:r w:rsidRPr="00212AE2">
        <w:rPr>
          <w:kern w:val="0"/>
          <w:sz w:val="28"/>
          <w:szCs w:val="28"/>
        </w:rPr>
        <w:t>Постановлением Правительства Р</w:t>
      </w:r>
      <w:r>
        <w:rPr>
          <w:kern w:val="0"/>
          <w:sz w:val="28"/>
          <w:szCs w:val="28"/>
        </w:rPr>
        <w:t>оссийской Федерации о</w:t>
      </w:r>
      <w:r w:rsidRPr="00212AE2">
        <w:rPr>
          <w:kern w:val="0"/>
          <w:sz w:val="28"/>
          <w:szCs w:val="28"/>
        </w:rPr>
        <w:t xml:space="preserve">т </w:t>
      </w:r>
      <w:r>
        <w:rPr>
          <w:kern w:val="0"/>
          <w:sz w:val="28"/>
          <w:szCs w:val="28"/>
        </w:rPr>
        <w:t xml:space="preserve">29 декабря 2011 </w:t>
      </w:r>
      <w:r w:rsidRPr="00212AE2">
        <w:rPr>
          <w:kern w:val="0"/>
          <w:sz w:val="28"/>
          <w:szCs w:val="28"/>
        </w:rPr>
        <w:t>г</w:t>
      </w:r>
      <w:r>
        <w:rPr>
          <w:kern w:val="0"/>
          <w:sz w:val="28"/>
          <w:szCs w:val="28"/>
        </w:rPr>
        <w:t>ода</w:t>
      </w:r>
      <w:r w:rsidRPr="00212AE2">
        <w:rPr>
          <w:kern w:val="0"/>
          <w:sz w:val="28"/>
          <w:szCs w:val="28"/>
        </w:rPr>
        <w:t xml:space="preserve"> </w:t>
      </w:r>
      <w:r>
        <w:rPr>
          <w:kern w:val="0"/>
          <w:sz w:val="28"/>
          <w:szCs w:val="28"/>
        </w:rPr>
        <w:t xml:space="preserve">№ 1178 </w:t>
      </w:r>
      <w:r w:rsidRPr="00212AE2">
        <w:rPr>
          <w:kern w:val="0"/>
          <w:sz w:val="28"/>
          <w:szCs w:val="28"/>
        </w:rPr>
        <w:t xml:space="preserve">утверждены </w:t>
      </w:r>
      <w:hyperlink r:id="rId20" w:history="1">
        <w:r w:rsidRPr="00105421">
          <w:rPr>
            <w:kern w:val="0"/>
            <w:sz w:val="28"/>
            <w:szCs w:val="28"/>
          </w:rPr>
          <w:t>Основы</w:t>
        </w:r>
      </w:hyperlink>
      <w:r w:rsidRPr="00105421">
        <w:rPr>
          <w:kern w:val="0"/>
          <w:sz w:val="28"/>
          <w:szCs w:val="28"/>
        </w:rPr>
        <w:t xml:space="preserve"> </w:t>
      </w:r>
      <w:r>
        <w:rPr>
          <w:kern w:val="0"/>
          <w:sz w:val="28"/>
          <w:szCs w:val="28"/>
        </w:rPr>
        <w:t xml:space="preserve">ценообразования в области регулируемых цен (тарифов) в электроэнергетике (далее – Основы ценообразования), </w:t>
      </w:r>
      <w:hyperlink r:id="rId21" w:history="1">
        <w:r w:rsidRPr="00105421">
          <w:rPr>
            <w:kern w:val="0"/>
            <w:sz w:val="28"/>
            <w:szCs w:val="28"/>
          </w:rPr>
          <w:t>Правила</w:t>
        </w:r>
      </w:hyperlink>
      <w:r w:rsidRPr="00105421">
        <w:rPr>
          <w:kern w:val="0"/>
          <w:sz w:val="28"/>
          <w:szCs w:val="28"/>
        </w:rPr>
        <w:t xml:space="preserve"> </w:t>
      </w:r>
      <w:r>
        <w:rPr>
          <w:kern w:val="0"/>
          <w:sz w:val="28"/>
          <w:szCs w:val="28"/>
        </w:rPr>
        <w:t xml:space="preserve">государственного регулирования (пересмотра, применения) цен (тарифов) в электроэнергетике (далее – Правила регулирования), которыми определены основные принципы и методы регулирования цен (тарифов) в электроэнергетике, в том числе, органами исполнительной власти субъектов Российской Федерации в области государственного регулирования тарифов, а также основания и порядок установления (пересмотра, применения) цен (тарифов) в электроэнергетике, </w:t>
      </w:r>
      <w:r w:rsidRPr="00EF352F">
        <w:rPr>
          <w:kern w:val="0"/>
          <w:sz w:val="28"/>
          <w:szCs w:val="28"/>
        </w:rPr>
        <w:t xml:space="preserve">предусмотренных </w:t>
      </w:r>
      <w:hyperlink r:id="rId22" w:history="1">
        <w:r w:rsidRPr="00EF352F">
          <w:rPr>
            <w:kern w:val="0"/>
            <w:sz w:val="28"/>
            <w:szCs w:val="28"/>
          </w:rPr>
          <w:t>Основами</w:t>
        </w:r>
      </w:hyperlink>
      <w:r w:rsidRPr="00EF352F">
        <w:rPr>
          <w:kern w:val="0"/>
          <w:sz w:val="28"/>
          <w:szCs w:val="28"/>
        </w:rPr>
        <w:t xml:space="preserve"> ценообразования.</w:t>
      </w:r>
    </w:p>
    <w:p w:rsidR="00CC2B7D" w:rsidRPr="00C066EE" w:rsidRDefault="00CC2B7D" w:rsidP="00CC2B7D">
      <w:pPr>
        <w:adjustRightInd w:val="0"/>
        <w:ind w:firstLine="709"/>
        <w:jc w:val="both"/>
        <w:rPr>
          <w:kern w:val="0"/>
          <w:sz w:val="28"/>
          <w:szCs w:val="28"/>
        </w:rPr>
      </w:pPr>
      <w:r w:rsidRPr="00C066EE">
        <w:rPr>
          <w:kern w:val="0"/>
          <w:sz w:val="28"/>
          <w:szCs w:val="28"/>
        </w:rPr>
        <w:t xml:space="preserve">Согласно </w:t>
      </w:r>
      <w:hyperlink r:id="rId23" w:history="1">
        <w:r w:rsidRPr="00C066EE">
          <w:rPr>
            <w:kern w:val="0"/>
            <w:sz w:val="28"/>
            <w:szCs w:val="28"/>
          </w:rPr>
          <w:t>пункту 12</w:t>
        </w:r>
      </w:hyperlink>
      <w:r w:rsidRPr="00C066EE">
        <w:rPr>
          <w:kern w:val="0"/>
          <w:sz w:val="28"/>
          <w:szCs w:val="28"/>
        </w:rPr>
        <w:t xml:space="preserve"> Основ ценообразования одним из методов регулирования цен (тарифов) является метод долгосрочной индексации необходимой валовой выручки.</w:t>
      </w:r>
    </w:p>
    <w:p w:rsidR="00CC2B7D" w:rsidRPr="00C066EE" w:rsidRDefault="00CC2B7D" w:rsidP="00CC2B7D">
      <w:pPr>
        <w:adjustRightInd w:val="0"/>
        <w:ind w:firstLine="709"/>
        <w:jc w:val="both"/>
        <w:rPr>
          <w:kern w:val="0"/>
          <w:sz w:val="28"/>
          <w:szCs w:val="28"/>
        </w:rPr>
      </w:pPr>
      <w:r w:rsidRPr="00C066EE">
        <w:rPr>
          <w:kern w:val="0"/>
          <w:sz w:val="28"/>
          <w:szCs w:val="28"/>
        </w:rPr>
        <w:t>Необходимая валовая выручка представляет собой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 (</w:t>
      </w:r>
      <w:hyperlink r:id="rId24" w:history="1">
        <w:r w:rsidRPr="00C066EE">
          <w:rPr>
            <w:kern w:val="0"/>
            <w:sz w:val="28"/>
            <w:szCs w:val="28"/>
          </w:rPr>
          <w:t>пункт 2</w:t>
        </w:r>
      </w:hyperlink>
      <w:r w:rsidRPr="00C066EE">
        <w:rPr>
          <w:kern w:val="0"/>
          <w:sz w:val="28"/>
          <w:szCs w:val="28"/>
        </w:rPr>
        <w:t xml:space="preserve"> Основ ценообразования), в который включаются, в том числе экономически обоснованные расходы организации на осуществление регулируемой деятельности (</w:t>
      </w:r>
      <w:hyperlink r:id="rId25" w:history="1">
        <w:r w:rsidRPr="00C066EE">
          <w:rPr>
            <w:kern w:val="0"/>
            <w:sz w:val="28"/>
            <w:szCs w:val="28"/>
          </w:rPr>
          <w:t>пункты 15</w:t>
        </w:r>
      </w:hyperlink>
      <w:r w:rsidRPr="00C066EE">
        <w:rPr>
          <w:kern w:val="0"/>
          <w:sz w:val="28"/>
          <w:szCs w:val="28"/>
        </w:rPr>
        <w:t xml:space="preserve"> - </w:t>
      </w:r>
      <w:hyperlink r:id="rId26" w:history="1">
        <w:r w:rsidRPr="00C066EE">
          <w:rPr>
            <w:kern w:val="0"/>
            <w:sz w:val="28"/>
            <w:szCs w:val="28"/>
          </w:rPr>
          <w:t>34</w:t>
        </w:r>
      </w:hyperlink>
      <w:r w:rsidRPr="00C066EE">
        <w:rPr>
          <w:kern w:val="0"/>
          <w:sz w:val="28"/>
          <w:szCs w:val="28"/>
        </w:rPr>
        <w:t xml:space="preserve"> Основ ценообразования).</w:t>
      </w:r>
    </w:p>
    <w:p w:rsidR="00CC2B7D" w:rsidRPr="00C066EE" w:rsidRDefault="00CC2B7D" w:rsidP="00CC2B7D">
      <w:pPr>
        <w:adjustRightInd w:val="0"/>
        <w:ind w:firstLine="709"/>
        <w:jc w:val="both"/>
        <w:rPr>
          <w:kern w:val="0"/>
          <w:sz w:val="28"/>
          <w:szCs w:val="28"/>
        </w:rPr>
      </w:pPr>
      <w:r w:rsidRPr="00C066EE">
        <w:rPr>
          <w:kern w:val="0"/>
          <w:sz w:val="28"/>
          <w:szCs w:val="28"/>
        </w:rPr>
        <w:t xml:space="preserve">Из </w:t>
      </w:r>
      <w:hyperlink r:id="rId27" w:history="1">
        <w:r w:rsidRPr="00C066EE">
          <w:rPr>
            <w:kern w:val="0"/>
            <w:sz w:val="28"/>
            <w:szCs w:val="28"/>
          </w:rPr>
          <w:t>пункта 38</w:t>
        </w:r>
      </w:hyperlink>
      <w:r w:rsidRPr="00C066EE">
        <w:rPr>
          <w:kern w:val="0"/>
          <w:sz w:val="28"/>
          <w:szCs w:val="28"/>
        </w:rPr>
        <w:t xml:space="preserve"> Основ ценообразования, </w:t>
      </w:r>
      <w:hyperlink r:id="rId28" w:history="1">
        <w:r w:rsidRPr="00C066EE">
          <w:rPr>
            <w:kern w:val="0"/>
            <w:sz w:val="28"/>
            <w:szCs w:val="28"/>
          </w:rPr>
          <w:t>пункта 8</w:t>
        </w:r>
      </w:hyperlink>
      <w:r w:rsidRPr="00C066EE">
        <w:rPr>
          <w:kern w:val="0"/>
          <w:sz w:val="28"/>
          <w:szCs w:val="28"/>
        </w:rPr>
        <w:t xml:space="preserve"> Методически</w:t>
      </w:r>
      <w:r>
        <w:rPr>
          <w:kern w:val="0"/>
          <w:sz w:val="28"/>
          <w:szCs w:val="28"/>
        </w:rPr>
        <w:t>х</w:t>
      </w:r>
      <w:r w:rsidRPr="00C066EE">
        <w:rPr>
          <w:kern w:val="0"/>
          <w:sz w:val="28"/>
          <w:szCs w:val="28"/>
        </w:rPr>
        <w:t xml:space="preserve"> </w:t>
      </w:r>
      <w:hyperlink r:id="rId29" w:history="1">
        <w:r w:rsidRPr="00C066EE">
          <w:rPr>
            <w:kern w:val="0"/>
            <w:sz w:val="28"/>
            <w:szCs w:val="28"/>
          </w:rPr>
          <w:t>указани</w:t>
        </w:r>
        <w:r>
          <w:rPr>
            <w:kern w:val="0"/>
            <w:sz w:val="28"/>
            <w:szCs w:val="28"/>
          </w:rPr>
          <w:t>й</w:t>
        </w:r>
      </w:hyperlink>
      <w:r w:rsidRPr="00C066EE">
        <w:rPr>
          <w:kern w:val="0"/>
          <w:sz w:val="28"/>
          <w:szCs w:val="28"/>
        </w:rP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w:t>
      </w:r>
      <w:r>
        <w:rPr>
          <w:kern w:val="0"/>
          <w:sz w:val="28"/>
          <w:szCs w:val="28"/>
        </w:rPr>
        <w:t>х</w:t>
      </w:r>
      <w:r w:rsidRPr="00C066EE">
        <w:rPr>
          <w:kern w:val="0"/>
          <w:sz w:val="28"/>
          <w:szCs w:val="28"/>
        </w:rPr>
        <w:t xml:space="preserve"> приказом Федеральной службы по тарифам от 17 февраля 2012 года № 98-э (далее - Методические указания)</w:t>
      </w:r>
      <w:r>
        <w:rPr>
          <w:kern w:val="0"/>
          <w:sz w:val="28"/>
          <w:szCs w:val="28"/>
        </w:rPr>
        <w:t>,</w:t>
      </w:r>
      <w:r w:rsidRPr="00C066EE">
        <w:rPr>
          <w:kern w:val="0"/>
          <w:sz w:val="28"/>
          <w:szCs w:val="28"/>
        </w:rPr>
        <w:t xml:space="preserve"> следует, что на основе долгосрочных параметров регулирования и </w:t>
      </w:r>
      <w:r w:rsidRPr="00C066EE">
        <w:rPr>
          <w:kern w:val="0"/>
          <w:sz w:val="28"/>
          <w:szCs w:val="28"/>
        </w:rPr>
        <w:lastRenderedPageBreak/>
        <w:t>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rsidR="00CC2B7D" w:rsidRPr="00C066EE" w:rsidRDefault="00CC2B7D" w:rsidP="00CC2B7D">
      <w:pPr>
        <w:adjustRightInd w:val="0"/>
        <w:ind w:firstLine="709"/>
        <w:jc w:val="both"/>
        <w:rPr>
          <w:kern w:val="0"/>
          <w:sz w:val="28"/>
          <w:szCs w:val="28"/>
        </w:rPr>
      </w:pPr>
      <w:r w:rsidRPr="00C066EE">
        <w:rPr>
          <w:kern w:val="0"/>
          <w:sz w:val="28"/>
          <w:szCs w:val="28"/>
        </w:rPr>
        <w:t xml:space="preserve">Согласно </w:t>
      </w:r>
      <w:hyperlink r:id="rId30" w:history="1">
        <w:r w:rsidRPr="00C066EE">
          <w:rPr>
            <w:kern w:val="0"/>
            <w:sz w:val="28"/>
            <w:szCs w:val="28"/>
          </w:rPr>
          <w:t>пунктам 16</w:t>
        </w:r>
      </w:hyperlink>
      <w:r w:rsidRPr="00C066EE">
        <w:rPr>
          <w:kern w:val="0"/>
          <w:sz w:val="28"/>
          <w:szCs w:val="28"/>
        </w:rPr>
        <w:t xml:space="preserve"> - </w:t>
      </w:r>
      <w:hyperlink r:id="rId31" w:history="1">
        <w:r w:rsidRPr="00C066EE">
          <w:rPr>
            <w:kern w:val="0"/>
            <w:sz w:val="28"/>
            <w:szCs w:val="28"/>
          </w:rPr>
          <w:t>18</w:t>
        </w:r>
      </w:hyperlink>
      <w:r w:rsidRPr="00C066EE">
        <w:rPr>
          <w:kern w:val="0"/>
          <w:sz w:val="28"/>
          <w:szCs w:val="28"/>
        </w:rPr>
        <w:t xml:space="preserve"> Основ ценообразования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CC2B7D" w:rsidRPr="00C066EE" w:rsidRDefault="00CC2B7D" w:rsidP="00CC2B7D">
      <w:pPr>
        <w:adjustRightInd w:val="0"/>
        <w:ind w:firstLine="709"/>
        <w:jc w:val="both"/>
        <w:rPr>
          <w:kern w:val="0"/>
          <w:sz w:val="28"/>
          <w:szCs w:val="28"/>
        </w:rPr>
      </w:pPr>
      <w:r w:rsidRPr="00C066EE">
        <w:rPr>
          <w:kern w:val="0"/>
          <w:sz w:val="28"/>
          <w:szCs w:val="28"/>
        </w:rPr>
        <w:t>Неподконтрольные расходы включаются в НВВ базового года и очередного года долгосрочного периода регулирования и определяются методом экономически обоснованных расходов (</w:t>
      </w:r>
      <w:hyperlink r:id="rId32" w:history="1">
        <w:r w:rsidRPr="00C066EE">
          <w:rPr>
            <w:kern w:val="0"/>
            <w:sz w:val="28"/>
            <w:szCs w:val="28"/>
          </w:rPr>
          <w:t>пункт 11</w:t>
        </w:r>
      </w:hyperlink>
      <w:r w:rsidRPr="00C066EE">
        <w:rPr>
          <w:kern w:val="0"/>
          <w:sz w:val="28"/>
          <w:szCs w:val="28"/>
        </w:rPr>
        <w:t xml:space="preserve"> Методических указаний).</w:t>
      </w:r>
    </w:p>
    <w:p w:rsidR="00CC2B7D" w:rsidRPr="00C066EE" w:rsidRDefault="00CC2B7D" w:rsidP="00CC2B7D">
      <w:pPr>
        <w:adjustRightInd w:val="0"/>
        <w:ind w:firstLine="709"/>
        <w:jc w:val="both"/>
        <w:rPr>
          <w:kern w:val="0"/>
          <w:sz w:val="28"/>
          <w:szCs w:val="28"/>
        </w:rPr>
      </w:pPr>
      <w:r w:rsidRPr="007C4F06">
        <w:rPr>
          <w:kern w:val="0"/>
          <w:sz w:val="28"/>
          <w:szCs w:val="28"/>
        </w:rPr>
        <w:t>К н</w:t>
      </w:r>
      <w:r w:rsidRPr="00C066EE">
        <w:rPr>
          <w:kern w:val="0"/>
          <w:sz w:val="28"/>
          <w:szCs w:val="28"/>
        </w:rPr>
        <w:t xml:space="preserve">еподконтрольным расходам относятся прочие расходы, </w:t>
      </w:r>
      <w:r>
        <w:rPr>
          <w:kern w:val="0"/>
          <w:sz w:val="28"/>
          <w:szCs w:val="28"/>
        </w:rPr>
        <w:t xml:space="preserve">в том числе, </w:t>
      </w:r>
      <w:r w:rsidRPr="00C066EE">
        <w:rPr>
          <w:kern w:val="0"/>
          <w:sz w:val="28"/>
          <w:szCs w:val="28"/>
        </w:rPr>
        <w:t>расходы на аренду, которые определяются регулирующим органом исходя из величины амортизации и налога на имущество, относящихся к арендуемому имуществу (</w:t>
      </w:r>
      <w:hyperlink r:id="rId33" w:history="1">
        <w:r w:rsidRPr="00C066EE">
          <w:rPr>
            <w:kern w:val="0"/>
            <w:sz w:val="28"/>
            <w:szCs w:val="28"/>
          </w:rPr>
          <w:t>подпункт 5 пункта 28</w:t>
        </w:r>
      </w:hyperlink>
      <w:r w:rsidRPr="00C066EE">
        <w:rPr>
          <w:kern w:val="0"/>
          <w:sz w:val="28"/>
          <w:szCs w:val="28"/>
        </w:rPr>
        <w:t xml:space="preserve"> Основ ценообразования).</w:t>
      </w:r>
    </w:p>
    <w:p w:rsidR="00CC2B7D" w:rsidRPr="00C066EE" w:rsidRDefault="00CC2B7D" w:rsidP="00CC2B7D">
      <w:pPr>
        <w:adjustRightInd w:val="0"/>
        <w:ind w:firstLine="709"/>
        <w:jc w:val="both"/>
        <w:rPr>
          <w:kern w:val="0"/>
          <w:sz w:val="28"/>
          <w:szCs w:val="28"/>
        </w:rPr>
      </w:pPr>
      <w:r w:rsidRPr="00C066EE">
        <w:rPr>
          <w:kern w:val="0"/>
          <w:sz w:val="28"/>
          <w:szCs w:val="28"/>
        </w:rPr>
        <w:t>Регулирующий орган определяет НВВ, учитываемую при установлении тарифов, по результатам экспертизы предложений и обосновывающих материалов организаций, осуществляющих регулируемую деятельность (</w:t>
      </w:r>
      <w:hyperlink r:id="rId34" w:history="1">
        <w:r w:rsidRPr="00C066EE">
          <w:rPr>
            <w:kern w:val="0"/>
            <w:sz w:val="28"/>
            <w:szCs w:val="28"/>
          </w:rPr>
          <w:t>пункты 12</w:t>
        </w:r>
      </w:hyperlink>
      <w:r w:rsidRPr="00C066EE">
        <w:rPr>
          <w:kern w:val="0"/>
          <w:sz w:val="28"/>
          <w:szCs w:val="28"/>
        </w:rPr>
        <w:t xml:space="preserve">, </w:t>
      </w:r>
      <w:hyperlink r:id="rId35" w:history="1">
        <w:r w:rsidRPr="00C066EE">
          <w:rPr>
            <w:kern w:val="0"/>
            <w:sz w:val="28"/>
            <w:szCs w:val="28"/>
          </w:rPr>
          <w:t>20</w:t>
        </w:r>
      </w:hyperlink>
      <w:r w:rsidRPr="00C066EE">
        <w:rPr>
          <w:kern w:val="0"/>
          <w:sz w:val="28"/>
          <w:szCs w:val="28"/>
        </w:rPr>
        <w:t xml:space="preserve">, </w:t>
      </w:r>
      <w:hyperlink r:id="rId36" w:history="1">
        <w:r w:rsidRPr="00C066EE">
          <w:rPr>
            <w:kern w:val="0"/>
            <w:sz w:val="28"/>
            <w:szCs w:val="28"/>
          </w:rPr>
          <w:t>22</w:t>
        </w:r>
      </w:hyperlink>
      <w:r w:rsidRPr="00C066EE">
        <w:rPr>
          <w:kern w:val="0"/>
          <w:sz w:val="28"/>
          <w:szCs w:val="28"/>
        </w:rPr>
        <w:t xml:space="preserve">, </w:t>
      </w:r>
      <w:hyperlink r:id="rId37" w:history="1">
        <w:r w:rsidRPr="00C066EE">
          <w:rPr>
            <w:kern w:val="0"/>
            <w:sz w:val="28"/>
            <w:szCs w:val="28"/>
          </w:rPr>
          <w:t>23</w:t>
        </w:r>
      </w:hyperlink>
      <w:r w:rsidRPr="00C066EE">
        <w:rPr>
          <w:kern w:val="0"/>
          <w:sz w:val="28"/>
          <w:szCs w:val="28"/>
        </w:rPr>
        <w:t xml:space="preserve"> Правил регулирования тарифов). При этом </w:t>
      </w:r>
      <w:r>
        <w:rPr>
          <w:kern w:val="0"/>
          <w:sz w:val="28"/>
          <w:szCs w:val="28"/>
        </w:rPr>
        <w:t>данный государственный</w:t>
      </w:r>
      <w:r w:rsidRPr="00C066EE">
        <w:rPr>
          <w:kern w:val="0"/>
          <w:sz w:val="28"/>
          <w:szCs w:val="28"/>
        </w:rPr>
        <w:t xml:space="preserve"> орган принимает меры, направленные на исключение из расчетов экономически необоснованных расходов организаций, осуществляющих регулируемую деятельность (</w:t>
      </w:r>
      <w:hyperlink r:id="rId38" w:history="1">
        <w:r w:rsidRPr="00C066EE">
          <w:rPr>
            <w:kern w:val="0"/>
            <w:sz w:val="28"/>
            <w:szCs w:val="28"/>
          </w:rPr>
          <w:t>пункт 7</w:t>
        </w:r>
      </w:hyperlink>
      <w:r w:rsidRPr="00C066EE">
        <w:rPr>
          <w:kern w:val="0"/>
          <w:sz w:val="28"/>
          <w:szCs w:val="28"/>
        </w:rPr>
        <w:t xml:space="preserve"> Основ ценообразования).</w:t>
      </w:r>
    </w:p>
    <w:p w:rsidR="00CC2B7D" w:rsidRDefault="00CC2B7D" w:rsidP="00CC2B7D">
      <w:pPr>
        <w:adjustRightInd w:val="0"/>
        <w:ind w:firstLine="709"/>
        <w:jc w:val="both"/>
        <w:rPr>
          <w:kern w:val="0"/>
          <w:sz w:val="28"/>
          <w:szCs w:val="28"/>
        </w:rPr>
      </w:pPr>
      <w:r w:rsidRPr="00C066EE">
        <w:rPr>
          <w:kern w:val="0"/>
          <w:sz w:val="28"/>
          <w:szCs w:val="28"/>
        </w:rPr>
        <w:t>При утверждении НВВ</w:t>
      </w:r>
      <w:r>
        <w:rPr>
          <w:kern w:val="0"/>
          <w:sz w:val="28"/>
          <w:szCs w:val="28"/>
        </w:rPr>
        <w:t xml:space="preserve"> на 2025 год</w:t>
      </w:r>
      <w:r w:rsidRPr="00C066EE">
        <w:rPr>
          <w:kern w:val="0"/>
          <w:sz w:val="28"/>
          <w:szCs w:val="28"/>
        </w:rPr>
        <w:t xml:space="preserve"> по статье </w:t>
      </w:r>
      <w:r>
        <w:rPr>
          <w:kern w:val="0"/>
          <w:sz w:val="28"/>
          <w:szCs w:val="28"/>
        </w:rPr>
        <w:t>«</w:t>
      </w:r>
      <w:r w:rsidRPr="00C066EE">
        <w:rPr>
          <w:kern w:val="0"/>
          <w:sz w:val="28"/>
          <w:szCs w:val="28"/>
        </w:rPr>
        <w:t>Плата за аренду</w:t>
      </w:r>
      <w:r>
        <w:rPr>
          <w:kern w:val="0"/>
          <w:sz w:val="28"/>
          <w:szCs w:val="28"/>
        </w:rPr>
        <w:t>» ООО «Интеграция» были заявлены расходы на аренду в размере 66 653,06 тысячи рублей, включающие в себя в том числе расходы на аренду ОЭХ в сумме 48 588,05 тысячи рублей.</w:t>
      </w:r>
    </w:p>
    <w:p w:rsidR="00CC2B7D" w:rsidRDefault="00CC2B7D" w:rsidP="00CC2B7D">
      <w:pPr>
        <w:adjustRightInd w:val="0"/>
        <w:ind w:firstLine="709"/>
        <w:jc w:val="both"/>
        <w:rPr>
          <w:kern w:val="0"/>
          <w:sz w:val="28"/>
          <w:szCs w:val="28"/>
        </w:rPr>
      </w:pPr>
      <w:r>
        <w:rPr>
          <w:kern w:val="0"/>
          <w:sz w:val="28"/>
          <w:szCs w:val="28"/>
        </w:rPr>
        <w:t xml:space="preserve">Госкомитетом </w:t>
      </w:r>
      <w:r w:rsidRPr="00C066EE">
        <w:rPr>
          <w:kern w:val="0"/>
          <w:sz w:val="28"/>
          <w:szCs w:val="28"/>
        </w:rPr>
        <w:t>были учтены</w:t>
      </w:r>
      <w:r>
        <w:rPr>
          <w:kern w:val="0"/>
          <w:sz w:val="28"/>
          <w:szCs w:val="28"/>
        </w:rPr>
        <w:t xml:space="preserve"> </w:t>
      </w:r>
      <w:r w:rsidRPr="00C066EE">
        <w:rPr>
          <w:kern w:val="0"/>
          <w:sz w:val="28"/>
          <w:szCs w:val="28"/>
        </w:rPr>
        <w:t xml:space="preserve">расходы организации </w:t>
      </w:r>
      <w:r>
        <w:rPr>
          <w:kern w:val="0"/>
          <w:sz w:val="28"/>
          <w:szCs w:val="28"/>
        </w:rPr>
        <w:t>на аренду ОЭХ в размере 18 529,69 тысячи рублей, которые рассчитаны в соответствии с Основами ценообразования (амортизация и налог на имущество)</w:t>
      </w:r>
      <w:r w:rsidRPr="00C066EE">
        <w:rPr>
          <w:kern w:val="0"/>
          <w:sz w:val="28"/>
          <w:szCs w:val="28"/>
        </w:rPr>
        <w:t>.</w:t>
      </w:r>
    </w:p>
    <w:p w:rsidR="00CC2B7D" w:rsidRDefault="00CC2B7D" w:rsidP="00CC2B7D">
      <w:pPr>
        <w:adjustRightInd w:val="0"/>
        <w:ind w:firstLine="709"/>
        <w:jc w:val="both"/>
        <w:rPr>
          <w:kern w:val="0"/>
          <w:sz w:val="28"/>
          <w:szCs w:val="28"/>
        </w:rPr>
      </w:pPr>
      <w:r>
        <w:rPr>
          <w:kern w:val="0"/>
          <w:sz w:val="28"/>
          <w:szCs w:val="28"/>
        </w:rPr>
        <w:t>Регулирующим органом, помимо прочих, не приняты расходы по данной статье по договорам аренды ОЭХ, заключенным с ООО «КЭК». При этом Госкомитет полагал, что данные договоры заключены на отлагательных условиях, кроме того, сослался на отсутствие документов, подтверждающих переоформление точек поставок по принимаемому оборудованию.</w:t>
      </w:r>
    </w:p>
    <w:p w:rsidR="00CC2B7D" w:rsidRDefault="00CC2B7D" w:rsidP="00CC2B7D">
      <w:pPr>
        <w:adjustRightInd w:val="0"/>
        <w:ind w:firstLine="709"/>
        <w:jc w:val="both"/>
        <w:rPr>
          <w:kern w:val="0"/>
          <w:sz w:val="28"/>
          <w:szCs w:val="28"/>
        </w:rPr>
      </w:pPr>
      <w:r w:rsidRPr="00FC0941">
        <w:rPr>
          <w:kern w:val="0"/>
          <w:sz w:val="28"/>
          <w:szCs w:val="28"/>
        </w:rPr>
        <w:t>Однако</w:t>
      </w:r>
      <w:r>
        <w:rPr>
          <w:kern w:val="0"/>
          <w:sz w:val="28"/>
          <w:szCs w:val="28"/>
        </w:rPr>
        <w:t>, вопреки доводам административного ответчика, условия договоров аренды, заключенных между ООО «КЭК» и ООО «Интеграция», о возможном прекращении действия договора в случае непринятия расходов по ним в качестве затрат административного истца при осуществлении регулируемой деятельности нельзя толковать как отменительное условие договора, поскольку оно не зависит от поведения сторон сделки.</w:t>
      </w:r>
    </w:p>
    <w:p w:rsidR="00CC2B7D" w:rsidRDefault="00CC2B7D" w:rsidP="00CC2B7D">
      <w:pPr>
        <w:adjustRightInd w:val="0"/>
        <w:ind w:firstLine="709"/>
        <w:jc w:val="both"/>
        <w:rPr>
          <w:kern w:val="0"/>
          <w:sz w:val="28"/>
          <w:szCs w:val="28"/>
        </w:rPr>
      </w:pPr>
      <w:r>
        <w:rPr>
          <w:kern w:val="0"/>
          <w:sz w:val="28"/>
          <w:szCs w:val="28"/>
        </w:rPr>
        <w:t xml:space="preserve">При этом суд отмечает, что законодательство о тарифном регулировании не содержит запрета на представление в подтверждение затрат договоров со </w:t>
      </w:r>
      <w:r>
        <w:rPr>
          <w:kern w:val="0"/>
          <w:sz w:val="28"/>
          <w:szCs w:val="28"/>
        </w:rPr>
        <w:lastRenderedPageBreak/>
        <w:t xml:space="preserve">сроком действия с начала периода тарифного регулирования, в данном случае с 1 января 2025 года. При оценке указанного обстоятельства необходимо учитывать также невозможность оформления актов об осуществлении технологического присоединения объектов электроэнергетики до начала действия договора и передачи ОЭХ в том числе по причине их эксплуатации арендодателем.  </w:t>
      </w:r>
    </w:p>
    <w:p w:rsidR="00CC2B7D" w:rsidRDefault="00CC2B7D" w:rsidP="00CC2B7D">
      <w:pPr>
        <w:adjustRightInd w:val="0"/>
        <w:ind w:firstLine="709"/>
        <w:jc w:val="both"/>
        <w:rPr>
          <w:sz w:val="28"/>
          <w:szCs w:val="28"/>
        </w:rPr>
      </w:pPr>
      <w:r w:rsidRPr="00311919">
        <w:rPr>
          <w:sz w:val="28"/>
          <w:szCs w:val="28"/>
        </w:rPr>
        <w:t xml:space="preserve">Суд полагает </w:t>
      </w:r>
      <w:r>
        <w:rPr>
          <w:sz w:val="28"/>
          <w:szCs w:val="28"/>
        </w:rPr>
        <w:t xml:space="preserve">правомерным отказ тарифного органа во включении в расходы регулируемой организации амортизации на ОЭХ, приобретенные у общества с ограниченной ответственностью (далее – ООО) «Автогруз» и ООО «Энерго-Про» (ЖК «Беседа»). </w:t>
      </w:r>
    </w:p>
    <w:p w:rsidR="00CC2B7D" w:rsidRDefault="00CC2B7D" w:rsidP="00CC2B7D">
      <w:pPr>
        <w:adjustRightInd w:val="0"/>
        <w:ind w:firstLine="709"/>
        <w:jc w:val="both"/>
        <w:rPr>
          <w:sz w:val="28"/>
          <w:szCs w:val="28"/>
        </w:rPr>
      </w:pPr>
      <w:r>
        <w:rPr>
          <w:sz w:val="28"/>
          <w:szCs w:val="28"/>
        </w:rPr>
        <w:t xml:space="preserve">В данном случае ОЭХ, приобретенные административным истцом у ООО «Автогруз» и заявленные в тарифной кампании 2025 года, аналогичны ОЭХ, заявленным другой регулируемой территориальной сетевой организацией ООО «СК «Энерго», приобретенные у ООО «Элмис», заявленные в тариф на 2025 год. Указанные объекты являются предметом споров, рассматриваемых арбитражными судами. Наличие указанных обстоятельств делает неопределенным принадлежность ООО «Интеграция» указанных ОЭХ, а, следовательно, свидетельствует о несоблюдении положений пункта 17 Правил регулирования. </w:t>
      </w:r>
    </w:p>
    <w:p w:rsidR="00CC2B7D" w:rsidRDefault="00CC2B7D" w:rsidP="00CC2B7D">
      <w:pPr>
        <w:adjustRightInd w:val="0"/>
        <w:ind w:firstLine="709"/>
        <w:jc w:val="both"/>
        <w:rPr>
          <w:kern w:val="0"/>
          <w:sz w:val="28"/>
          <w:szCs w:val="28"/>
        </w:rPr>
      </w:pPr>
      <w:r>
        <w:rPr>
          <w:sz w:val="28"/>
          <w:szCs w:val="28"/>
        </w:rPr>
        <w:t>В отношении ОЭХ</w:t>
      </w:r>
      <w:r w:rsidRPr="00C63FDA">
        <w:rPr>
          <w:sz w:val="28"/>
          <w:szCs w:val="28"/>
        </w:rPr>
        <w:t xml:space="preserve"> </w:t>
      </w:r>
      <w:r>
        <w:rPr>
          <w:sz w:val="28"/>
          <w:szCs w:val="28"/>
        </w:rPr>
        <w:t xml:space="preserve">ООО «Энерго-Про» (ЖК «Беседа») органом регулирования установлено нарушение сетевой организацией пункта 8 </w:t>
      </w:r>
      <w:hyperlink r:id="rId39" w:history="1">
        <w:r w:rsidRPr="00DC6080">
          <w:rPr>
            <w:kern w:val="0"/>
            <w:sz w:val="28"/>
            <w:szCs w:val="28"/>
          </w:rPr>
          <w:t>Правил</w:t>
        </w:r>
      </w:hyperlink>
      <w:r w:rsidRPr="00DC6080">
        <w:rPr>
          <w:kern w:val="0"/>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kern w:val="0"/>
          <w:sz w:val="28"/>
          <w:szCs w:val="28"/>
        </w:rPr>
        <w:t>, утвержденных Постановлением Правительства Российской Федерации от 27 декабря 2004 года № 861, при заключении договора технологического присоединения, что подтверждается решением Комиссии Татарстанского УФАС России от 19 июня 2023 года по делу № 016/01/10-1281/2022.</w:t>
      </w:r>
    </w:p>
    <w:p w:rsidR="00CC2B7D" w:rsidRPr="00237291" w:rsidRDefault="00CC2B7D" w:rsidP="00CC2B7D">
      <w:pPr>
        <w:adjustRightInd w:val="0"/>
        <w:ind w:firstLine="709"/>
        <w:jc w:val="both"/>
        <w:rPr>
          <w:sz w:val="28"/>
          <w:szCs w:val="28"/>
          <w:highlight w:val="yellow"/>
        </w:rPr>
      </w:pPr>
      <w:r>
        <w:rPr>
          <w:sz w:val="28"/>
          <w:szCs w:val="28"/>
        </w:rPr>
        <w:t xml:space="preserve">Учитывая изложенное выше, в связи с неправомерным исключением из расчета тарифов для ООО «Интеграция» ОЭХ по договорам аренды с ООО «КЭК» в соответствии с требованиями законодательства о тарифном регулировании, Госкомитетом неправильно </w:t>
      </w:r>
      <w:r w:rsidRPr="00426A72">
        <w:rPr>
          <w:sz w:val="28"/>
          <w:szCs w:val="28"/>
        </w:rPr>
        <w:t xml:space="preserve">снижена НВВ по статье расходов на оплату потерь в результате уменьшения величины поступления электроэнергии в сеть, полезного отпуска потребителям, заявленной мощности потребителей, </w:t>
      </w:r>
      <w:r>
        <w:rPr>
          <w:sz w:val="28"/>
          <w:szCs w:val="28"/>
        </w:rPr>
        <w:t>неверно определены расходы</w:t>
      </w:r>
      <w:r w:rsidRPr="004A3F89">
        <w:rPr>
          <w:sz w:val="28"/>
          <w:szCs w:val="28"/>
        </w:rPr>
        <w:t>, необходимые для их содержания и эксплуатации (подконтрольные расходы), затрат</w:t>
      </w:r>
      <w:r>
        <w:rPr>
          <w:sz w:val="28"/>
          <w:szCs w:val="28"/>
        </w:rPr>
        <w:t>ы</w:t>
      </w:r>
      <w:r w:rsidRPr="004A3F89">
        <w:rPr>
          <w:sz w:val="28"/>
          <w:szCs w:val="28"/>
        </w:rPr>
        <w:t xml:space="preserve"> по отчислениям на социальные нужды</w:t>
      </w:r>
      <w:r>
        <w:rPr>
          <w:sz w:val="28"/>
          <w:szCs w:val="28"/>
        </w:rPr>
        <w:t xml:space="preserve">, неправомерно не </w:t>
      </w:r>
      <w:r w:rsidRPr="004A3F89">
        <w:rPr>
          <w:sz w:val="28"/>
          <w:szCs w:val="28"/>
        </w:rPr>
        <w:t xml:space="preserve">учтены затраты на аренду помещений </w:t>
      </w:r>
      <w:r>
        <w:rPr>
          <w:sz w:val="28"/>
          <w:szCs w:val="28"/>
        </w:rPr>
        <w:t xml:space="preserve">в городе Набережные Челны и городе Казани, необходимые для обеспечения эксплуатации этих ОЭХ, </w:t>
      </w:r>
      <w:r w:rsidRPr="004740E1">
        <w:rPr>
          <w:sz w:val="28"/>
          <w:szCs w:val="28"/>
        </w:rPr>
        <w:t>затраты на аренду земельного участка</w:t>
      </w:r>
      <w:r>
        <w:rPr>
          <w:sz w:val="28"/>
          <w:szCs w:val="28"/>
        </w:rPr>
        <w:t xml:space="preserve">. </w:t>
      </w:r>
    </w:p>
    <w:p w:rsidR="00CC2B7D" w:rsidRPr="00237291" w:rsidRDefault="00CC2B7D" w:rsidP="00CC2B7D">
      <w:pPr>
        <w:adjustRightInd w:val="0"/>
        <w:ind w:firstLine="709"/>
        <w:jc w:val="both"/>
        <w:rPr>
          <w:sz w:val="28"/>
          <w:szCs w:val="28"/>
          <w:highlight w:val="yellow"/>
        </w:rPr>
      </w:pPr>
      <w:r w:rsidRPr="00345A41">
        <w:rPr>
          <w:sz w:val="28"/>
          <w:szCs w:val="28"/>
        </w:rPr>
        <w:t>Суд находит не</w:t>
      </w:r>
      <w:r>
        <w:rPr>
          <w:sz w:val="28"/>
          <w:szCs w:val="28"/>
        </w:rPr>
        <w:t xml:space="preserve">состоятельными </w:t>
      </w:r>
      <w:r w:rsidRPr="00345A41">
        <w:rPr>
          <w:sz w:val="28"/>
          <w:szCs w:val="28"/>
        </w:rPr>
        <w:t>доводы административного истца о необоснованной отрицательной корректировке неподконтрольных расходов в размере 5 681 рублей.</w:t>
      </w:r>
    </w:p>
    <w:p w:rsidR="00CC2B7D" w:rsidRDefault="00CC2B7D" w:rsidP="00CC2B7D">
      <w:pPr>
        <w:adjustRightInd w:val="0"/>
        <w:ind w:firstLine="709"/>
        <w:jc w:val="both"/>
        <w:rPr>
          <w:sz w:val="28"/>
          <w:szCs w:val="28"/>
        </w:rPr>
      </w:pPr>
      <w:r w:rsidRPr="00345A41">
        <w:rPr>
          <w:sz w:val="28"/>
          <w:szCs w:val="28"/>
        </w:rPr>
        <w:t>Корректировка</w:t>
      </w:r>
      <w:r>
        <w:rPr>
          <w:sz w:val="28"/>
          <w:szCs w:val="28"/>
        </w:rPr>
        <w:t xml:space="preserve"> неподконтрольных расходов осуществляется по формуле 7, изложенной в пункте 11 Методических указаний, рассчитывается как разница </w:t>
      </w:r>
      <w:r>
        <w:rPr>
          <w:sz w:val="28"/>
          <w:szCs w:val="28"/>
        </w:rPr>
        <w:lastRenderedPageBreak/>
        <w:t xml:space="preserve">между фактическими и плановыми упомянутыми расходами за год, предшествующий году, в котором утверждается тариф на очередной год долгосрочного периода регулирования. </w:t>
      </w:r>
    </w:p>
    <w:p w:rsidR="00CC2B7D" w:rsidRPr="00345A41" w:rsidRDefault="00CC2B7D" w:rsidP="00CC2B7D">
      <w:pPr>
        <w:adjustRightInd w:val="0"/>
        <w:ind w:firstLine="709"/>
        <w:jc w:val="both"/>
        <w:rPr>
          <w:sz w:val="28"/>
          <w:szCs w:val="28"/>
        </w:rPr>
      </w:pPr>
      <w:r>
        <w:rPr>
          <w:sz w:val="28"/>
          <w:szCs w:val="28"/>
        </w:rPr>
        <w:t>Госкомитетом данный расчет проведен правильно. Согласно экспертному заключению</w:t>
      </w:r>
      <w:r w:rsidRPr="00AB6088">
        <w:rPr>
          <w:sz w:val="28"/>
          <w:szCs w:val="28"/>
        </w:rPr>
        <w:t xml:space="preserve"> </w:t>
      </w:r>
      <w:r>
        <w:rPr>
          <w:sz w:val="28"/>
          <w:szCs w:val="28"/>
        </w:rPr>
        <w:t xml:space="preserve">фактические неподконтрольные расходы на 2023 год были приняты в размере, предложенном регулируемой организацией. При этом из анализа экспертных заключений на 2025 год и на 2023 год затраты ООО «Интергация» по уплате налога на прибыль за 2023 год в сумме 12 153,18 тысячи рублей, по договорам аренды с ООО «Омега» и ИП Мифтахова Д.Э. в сумме 125,09 тысячи рублей были признаны экономически обоснованными, вошли в состав неподконтрольных расходов на 2023 год и при корректировке </w:t>
      </w:r>
      <w:r w:rsidRPr="00345A41">
        <w:rPr>
          <w:sz w:val="28"/>
          <w:szCs w:val="28"/>
        </w:rPr>
        <w:t>неподконтрольных расходов</w:t>
      </w:r>
      <w:r>
        <w:rPr>
          <w:sz w:val="28"/>
          <w:szCs w:val="28"/>
        </w:rPr>
        <w:t xml:space="preserve"> не изымались.     </w:t>
      </w:r>
      <w:r w:rsidRPr="00345A41">
        <w:rPr>
          <w:sz w:val="28"/>
          <w:szCs w:val="28"/>
        </w:rPr>
        <w:t xml:space="preserve"> </w:t>
      </w:r>
    </w:p>
    <w:p w:rsidR="00CC2B7D" w:rsidRDefault="00CC2B7D" w:rsidP="00CC2B7D">
      <w:pPr>
        <w:adjustRightInd w:val="0"/>
        <w:ind w:firstLine="709"/>
        <w:jc w:val="both"/>
        <w:rPr>
          <w:kern w:val="0"/>
          <w:sz w:val="28"/>
          <w:szCs w:val="28"/>
        </w:rPr>
      </w:pPr>
      <w:r w:rsidRPr="00EA0F69">
        <w:rPr>
          <w:sz w:val="28"/>
          <w:szCs w:val="28"/>
        </w:rPr>
        <w:t xml:space="preserve">Оценивая доводы регулируемой организации о необоснованном невключении выпадающих доходов от техприсоединения в размере 15 117,32 тысячи рублей, затрат на обеспечение коммерческого учета электроэнергии в сумме 1 723,7 тысячи рублей, суд полагает, что органом регулирования правомерно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утвержденными приказом </w:t>
      </w:r>
      <w:r w:rsidRPr="00C066EE">
        <w:rPr>
          <w:kern w:val="0"/>
          <w:sz w:val="28"/>
          <w:szCs w:val="28"/>
        </w:rPr>
        <w:t>Федеральной службы по тарифам</w:t>
      </w:r>
      <w:r>
        <w:rPr>
          <w:kern w:val="0"/>
          <w:sz w:val="28"/>
          <w:szCs w:val="28"/>
        </w:rPr>
        <w:t xml:space="preserve"> от 11 сентября 2014 года № 215-э/1, пунктом 7 Основ ценообразования расчет произведен исходя из средней стоимости технологического присоединения, принимая во внимание возможность корректировки сумм выпадающих расходов в последующие периоды регулирования. </w:t>
      </w:r>
    </w:p>
    <w:p w:rsidR="00CC2B7D" w:rsidRPr="000F5848" w:rsidRDefault="00CC2B7D" w:rsidP="00CC2B7D">
      <w:pPr>
        <w:adjustRightInd w:val="0"/>
        <w:ind w:firstLine="709"/>
        <w:jc w:val="both"/>
        <w:rPr>
          <w:sz w:val="28"/>
          <w:szCs w:val="28"/>
        </w:rPr>
      </w:pPr>
      <w:r w:rsidRPr="000F5848">
        <w:rPr>
          <w:sz w:val="28"/>
          <w:szCs w:val="28"/>
        </w:rPr>
        <w:t>По мнению суда, органом регулирования безосновательно были исключены из НВВ затраты на аренду автомобильного транспорта в размере 1400 рублей по договору от 24 октября 2024 года № 33/10-2024-АТС-Ф, заключенному между ООО «Интеграция» и ООО «КЭК»</w:t>
      </w:r>
      <w:r>
        <w:rPr>
          <w:sz w:val="28"/>
          <w:szCs w:val="28"/>
        </w:rPr>
        <w:t xml:space="preserve">, со ссылкой на аффилированность указанных организаций. При этом не дана оценка заключению упомянутого договора путем проведения открытого запроса котировок, расходы не приняты только в части арендной платы. </w:t>
      </w:r>
    </w:p>
    <w:p w:rsidR="00CC2B7D" w:rsidRPr="000D5002" w:rsidRDefault="00CC2B7D" w:rsidP="00CC2B7D">
      <w:pPr>
        <w:adjustRightInd w:val="0"/>
        <w:ind w:firstLine="709"/>
        <w:jc w:val="both"/>
        <w:rPr>
          <w:kern w:val="0"/>
          <w:sz w:val="28"/>
          <w:szCs w:val="28"/>
        </w:rPr>
      </w:pPr>
      <w:r>
        <w:rPr>
          <w:kern w:val="0"/>
          <w:sz w:val="28"/>
          <w:szCs w:val="28"/>
        </w:rPr>
        <w:t xml:space="preserve">Согласно пункту </w:t>
      </w:r>
      <w:r w:rsidRPr="000D5002">
        <w:rPr>
          <w:kern w:val="0"/>
          <w:sz w:val="28"/>
          <w:szCs w:val="28"/>
        </w:rPr>
        <w:t>20</w:t>
      </w:r>
      <w:r>
        <w:rPr>
          <w:kern w:val="0"/>
          <w:sz w:val="28"/>
          <w:szCs w:val="28"/>
        </w:rPr>
        <w:t xml:space="preserve"> Основ ценообразования в</w:t>
      </w:r>
      <w:r w:rsidRPr="000D5002">
        <w:rPr>
          <w:kern w:val="0"/>
          <w:sz w:val="28"/>
          <w:szCs w:val="28"/>
        </w:rPr>
        <w:t xml:space="preserve"> </w:t>
      </w:r>
      <w:r>
        <w:rPr>
          <w:kern w:val="0"/>
          <w:sz w:val="28"/>
          <w:szCs w:val="28"/>
        </w:rPr>
        <w:t>НВВ</w:t>
      </w:r>
      <w:r w:rsidRPr="000D5002">
        <w:rPr>
          <w:kern w:val="0"/>
          <w:sz w:val="28"/>
          <w:szCs w:val="28"/>
        </w:rPr>
        <w:t xml:space="preserve"> включается величина исчисленного налога на прибыль организаций за налоговый период (год), определяемая в соответствии с Налоговым </w:t>
      </w:r>
      <w:hyperlink r:id="rId40" w:history="1">
        <w:r w:rsidRPr="000D5002">
          <w:rPr>
            <w:kern w:val="0"/>
            <w:sz w:val="28"/>
            <w:szCs w:val="28"/>
          </w:rPr>
          <w:t>кодексом</w:t>
        </w:r>
      </w:hyperlink>
      <w:r w:rsidRPr="000D5002">
        <w:rPr>
          <w:kern w:val="0"/>
          <w:sz w:val="28"/>
          <w:szCs w:val="28"/>
        </w:rPr>
        <w:t xml:space="preserve"> Российской Федерации, относимая на регулируемый вид деятельности с учетом положений </w:t>
      </w:r>
      <w:hyperlink r:id="rId41" w:history="1">
        <w:r w:rsidRPr="000D5002">
          <w:rPr>
            <w:kern w:val="0"/>
            <w:sz w:val="28"/>
            <w:szCs w:val="28"/>
          </w:rPr>
          <w:t>пункта 5</w:t>
        </w:r>
      </w:hyperlink>
      <w:r w:rsidRPr="000D5002">
        <w:rPr>
          <w:kern w:val="0"/>
          <w:sz w:val="28"/>
          <w:szCs w:val="28"/>
        </w:rPr>
        <w:t xml:space="preserve"> настоящего документа.</w:t>
      </w:r>
    </w:p>
    <w:p w:rsidR="00CC2B7D" w:rsidRPr="000D5002" w:rsidRDefault="00CC2B7D" w:rsidP="00CC2B7D">
      <w:pPr>
        <w:adjustRightInd w:val="0"/>
        <w:ind w:firstLine="709"/>
        <w:jc w:val="both"/>
        <w:rPr>
          <w:sz w:val="28"/>
          <w:szCs w:val="28"/>
        </w:rPr>
      </w:pPr>
      <w:r>
        <w:rPr>
          <w:sz w:val="28"/>
          <w:szCs w:val="28"/>
        </w:rPr>
        <w:t xml:space="preserve">Однако органом регулирования без указания причин не </w:t>
      </w:r>
      <w:r w:rsidRPr="000D5002">
        <w:rPr>
          <w:sz w:val="28"/>
          <w:szCs w:val="28"/>
        </w:rPr>
        <w:t xml:space="preserve">приняты расходы по </w:t>
      </w:r>
      <w:r>
        <w:rPr>
          <w:sz w:val="28"/>
          <w:szCs w:val="28"/>
        </w:rPr>
        <w:t>у</w:t>
      </w:r>
      <w:r w:rsidRPr="000D5002">
        <w:rPr>
          <w:sz w:val="28"/>
          <w:szCs w:val="28"/>
        </w:rPr>
        <w:t>плате налога на прибыль</w:t>
      </w:r>
      <w:r>
        <w:rPr>
          <w:sz w:val="28"/>
          <w:szCs w:val="28"/>
        </w:rPr>
        <w:t>, полученной по виду деятельности ООО «Интеграция» «Технологическое присоединение к электрическим сетям»</w:t>
      </w:r>
      <w:r w:rsidRPr="000D5002">
        <w:rPr>
          <w:sz w:val="28"/>
          <w:szCs w:val="28"/>
        </w:rPr>
        <w:t xml:space="preserve"> в размере 1 735 тысячи рублей</w:t>
      </w:r>
      <w:r>
        <w:rPr>
          <w:sz w:val="28"/>
          <w:szCs w:val="28"/>
        </w:rPr>
        <w:t>.</w:t>
      </w:r>
    </w:p>
    <w:p w:rsidR="00CC2B7D" w:rsidRPr="00CB1456" w:rsidRDefault="00CC2B7D" w:rsidP="00CC2B7D">
      <w:pPr>
        <w:adjustRightInd w:val="0"/>
        <w:ind w:firstLine="709"/>
        <w:jc w:val="both"/>
        <w:rPr>
          <w:kern w:val="0"/>
          <w:sz w:val="28"/>
          <w:szCs w:val="28"/>
        </w:rPr>
      </w:pPr>
      <w:r>
        <w:rPr>
          <w:kern w:val="0"/>
          <w:sz w:val="28"/>
          <w:szCs w:val="28"/>
        </w:rPr>
        <w:t>Таким образом</w:t>
      </w:r>
      <w:r w:rsidRPr="00CB1456">
        <w:rPr>
          <w:kern w:val="0"/>
          <w:sz w:val="28"/>
          <w:szCs w:val="28"/>
        </w:rPr>
        <w:t>, государственным</w:t>
      </w:r>
      <w:r w:rsidRPr="00734ADB">
        <w:rPr>
          <w:kern w:val="0"/>
          <w:sz w:val="28"/>
          <w:szCs w:val="28"/>
        </w:rPr>
        <w:t xml:space="preserve"> органом было принято экономически </w:t>
      </w:r>
      <w:r>
        <w:rPr>
          <w:kern w:val="0"/>
          <w:sz w:val="28"/>
          <w:szCs w:val="28"/>
        </w:rPr>
        <w:t>не</w:t>
      </w:r>
      <w:r w:rsidRPr="00734ADB">
        <w:rPr>
          <w:kern w:val="0"/>
          <w:sz w:val="28"/>
          <w:szCs w:val="28"/>
        </w:rPr>
        <w:t xml:space="preserve">обоснованное решение </w:t>
      </w:r>
      <w:r>
        <w:rPr>
          <w:kern w:val="0"/>
          <w:sz w:val="28"/>
          <w:szCs w:val="28"/>
        </w:rPr>
        <w:t>о</w:t>
      </w:r>
      <w:r w:rsidRPr="0054294D">
        <w:rPr>
          <w:sz w:val="28"/>
          <w:szCs w:val="28"/>
        </w:rPr>
        <w:t xml:space="preserve"> корректировке на 20</w:t>
      </w:r>
      <w:r>
        <w:rPr>
          <w:sz w:val="28"/>
          <w:szCs w:val="28"/>
        </w:rPr>
        <w:t>25</w:t>
      </w:r>
      <w:r w:rsidRPr="0054294D">
        <w:rPr>
          <w:sz w:val="28"/>
          <w:szCs w:val="28"/>
        </w:rPr>
        <w:t xml:space="preserve"> год </w:t>
      </w:r>
      <w:r>
        <w:rPr>
          <w:sz w:val="28"/>
          <w:szCs w:val="28"/>
        </w:rPr>
        <w:t xml:space="preserve">долгосрочных индивидуальных тарифов на услуги по передаче электрической энергии для взаиморасчетов между сетевыми организациями ООО «Интеграция» и АО «Сетевая компания», установленных постановлением Государственного </w:t>
      </w:r>
      <w:r w:rsidRPr="001023B1">
        <w:rPr>
          <w:sz w:val="28"/>
          <w:szCs w:val="28"/>
        </w:rPr>
        <w:lastRenderedPageBreak/>
        <w:t>комитета Республики Татарстан по тарифам</w:t>
      </w:r>
      <w:r>
        <w:rPr>
          <w:sz w:val="28"/>
          <w:szCs w:val="28"/>
        </w:rPr>
        <w:t xml:space="preserve"> </w:t>
      </w:r>
      <w:r w:rsidRPr="001023B1">
        <w:rPr>
          <w:sz w:val="28"/>
          <w:szCs w:val="28"/>
        </w:rPr>
        <w:t xml:space="preserve">от </w:t>
      </w:r>
      <w:r>
        <w:rPr>
          <w:sz w:val="28"/>
          <w:szCs w:val="28"/>
        </w:rPr>
        <w:t xml:space="preserve">17 декабря 2020 года </w:t>
      </w:r>
      <w:r w:rsidRPr="001023B1">
        <w:rPr>
          <w:sz w:val="28"/>
          <w:szCs w:val="28"/>
        </w:rPr>
        <w:t xml:space="preserve">№ </w:t>
      </w:r>
      <w:r>
        <w:rPr>
          <w:sz w:val="28"/>
          <w:szCs w:val="28"/>
        </w:rPr>
        <w:t>535-19/э-2020</w:t>
      </w:r>
      <w:r w:rsidRPr="00CB1456">
        <w:rPr>
          <w:kern w:val="0"/>
          <w:sz w:val="28"/>
          <w:szCs w:val="28"/>
        </w:rPr>
        <w:t xml:space="preserve">.      </w:t>
      </w:r>
    </w:p>
    <w:p w:rsidR="00CC2B7D" w:rsidRDefault="00CC2B7D" w:rsidP="00CC2B7D">
      <w:pPr>
        <w:adjustRightInd w:val="0"/>
        <w:ind w:firstLine="709"/>
        <w:jc w:val="both"/>
        <w:rPr>
          <w:kern w:val="0"/>
          <w:sz w:val="28"/>
          <w:szCs w:val="28"/>
        </w:rPr>
      </w:pPr>
      <w:r>
        <w:rPr>
          <w:kern w:val="0"/>
          <w:sz w:val="28"/>
          <w:szCs w:val="28"/>
        </w:rPr>
        <w:t xml:space="preserve">При таких обстоятельствах суд приходит к выводу о том, что постановление Госкомитета </w:t>
      </w:r>
      <w:r w:rsidRPr="001023B1">
        <w:rPr>
          <w:sz w:val="28"/>
          <w:szCs w:val="28"/>
        </w:rPr>
        <w:t xml:space="preserve">от </w:t>
      </w:r>
      <w:r>
        <w:rPr>
          <w:sz w:val="28"/>
          <w:szCs w:val="28"/>
        </w:rPr>
        <w:t xml:space="preserve">19 ноября 2024 года </w:t>
      </w:r>
      <w:r w:rsidRPr="001023B1">
        <w:rPr>
          <w:sz w:val="28"/>
          <w:szCs w:val="28"/>
        </w:rPr>
        <w:t xml:space="preserve">№ </w:t>
      </w:r>
      <w:r>
        <w:rPr>
          <w:sz w:val="28"/>
          <w:szCs w:val="28"/>
        </w:rPr>
        <w:t xml:space="preserve">332-5/э-2024 </w:t>
      </w:r>
      <w:r>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CC2B7D" w:rsidRDefault="00CC2B7D" w:rsidP="00CC2B7D">
      <w:pPr>
        <w:pStyle w:val="ConsPlusNormal"/>
        <w:ind w:firstLine="709"/>
        <w:jc w:val="both"/>
      </w:pPr>
      <w:r>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CC2B7D" w:rsidRDefault="00CC2B7D" w:rsidP="00CC2B7D">
      <w:pPr>
        <w:pStyle w:val="ConsPlusNormal"/>
        <w:ind w:firstLine="709"/>
        <w:jc w:val="both"/>
      </w:pPr>
      <w:r w:rsidRPr="000451A2">
        <w:t>Поскольку оспариваемы</w:t>
      </w:r>
      <w:r>
        <w:t>й</w:t>
      </w:r>
      <w:r w:rsidRPr="000451A2">
        <w:t xml:space="preserve"> нормативны</w:t>
      </w:r>
      <w:r>
        <w:t>й</w:t>
      </w:r>
      <w:r w:rsidRPr="000451A2">
        <w:t xml:space="preserve"> </w:t>
      </w:r>
      <w:r>
        <w:t xml:space="preserve">правовой </w:t>
      </w:r>
      <w:r w:rsidRPr="000451A2">
        <w:t>акт име</w:t>
      </w:r>
      <w:r>
        <w:t>е</w:t>
      </w:r>
      <w:r w:rsidRPr="000451A2">
        <w:t>т ограниченный срок действия (на 20</w:t>
      </w:r>
      <w:r>
        <w:t>25</w:t>
      </w:r>
      <w:r w:rsidRPr="000451A2">
        <w:t xml:space="preserve"> год), признание </w:t>
      </w:r>
      <w:r>
        <w:t>его</w:t>
      </w:r>
      <w:r w:rsidRPr="000451A2">
        <w:t xml:space="preserve"> положений с момента 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42"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его</w:t>
      </w:r>
      <w:r w:rsidRPr="000451A2">
        <w:t xml:space="preserve"> недействующим</w:t>
      </w:r>
      <w:r>
        <w:t>и</w:t>
      </w:r>
      <w:r w:rsidRPr="000451A2">
        <w:t xml:space="preserve"> </w:t>
      </w:r>
      <w:r>
        <w:t>со дня принятия.</w:t>
      </w:r>
    </w:p>
    <w:p w:rsidR="00CC2B7D" w:rsidRDefault="00CC2B7D" w:rsidP="00CC2B7D">
      <w:pPr>
        <w:adjustRightInd w:val="0"/>
        <w:ind w:firstLine="709"/>
        <w:jc w:val="both"/>
        <w:rPr>
          <w:kern w:val="0"/>
          <w:sz w:val="28"/>
          <w:szCs w:val="28"/>
        </w:rPr>
      </w:pPr>
      <w:r>
        <w:rPr>
          <w:kern w:val="0"/>
          <w:sz w:val="28"/>
          <w:szCs w:val="28"/>
        </w:rPr>
        <w:t xml:space="preserve">Принимая во внимание, что </w:t>
      </w:r>
      <w:r w:rsidRPr="005B726C">
        <w:rPr>
          <w:kern w:val="0"/>
          <w:sz w:val="28"/>
          <w:szCs w:val="28"/>
        </w:rPr>
        <w:t>в связи с признанием</w:t>
      </w:r>
      <w:r>
        <w:rPr>
          <w:kern w:val="0"/>
          <w:sz w:val="28"/>
          <w:szCs w:val="28"/>
        </w:rPr>
        <w:t xml:space="preserve"> постановления Госкомитета </w:t>
      </w:r>
      <w:r w:rsidRPr="001023B1">
        <w:rPr>
          <w:sz w:val="28"/>
          <w:szCs w:val="28"/>
        </w:rPr>
        <w:t xml:space="preserve">от </w:t>
      </w:r>
      <w:r>
        <w:rPr>
          <w:sz w:val="28"/>
          <w:szCs w:val="28"/>
        </w:rPr>
        <w:t xml:space="preserve">19 ноября 2024 года </w:t>
      </w:r>
      <w:r w:rsidRPr="001023B1">
        <w:rPr>
          <w:sz w:val="28"/>
          <w:szCs w:val="28"/>
        </w:rPr>
        <w:t xml:space="preserve">№ </w:t>
      </w:r>
      <w:r>
        <w:rPr>
          <w:sz w:val="28"/>
          <w:szCs w:val="28"/>
        </w:rPr>
        <w:t xml:space="preserve">332-5/э-2024 </w:t>
      </w:r>
      <w:r>
        <w:rPr>
          <w:kern w:val="0"/>
          <w:sz w:val="28"/>
          <w:szCs w:val="28"/>
        </w:rPr>
        <w:t xml:space="preserve">недействующим </w:t>
      </w:r>
      <w:r w:rsidRPr="00E773EC">
        <w:rPr>
          <w:kern w:val="0"/>
          <w:sz w:val="28"/>
          <w:szCs w:val="28"/>
        </w:rPr>
        <w:t>наступит</w:t>
      </w:r>
      <w:r>
        <w:rPr>
          <w:kern w:val="0"/>
          <w:sz w:val="28"/>
          <w:szCs w:val="28"/>
        </w:rPr>
        <w:t xml:space="preserve">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5B726C">
        <w:t xml:space="preserve"> </w:t>
      </w:r>
      <w:r w:rsidRPr="005B726C">
        <w:rPr>
          <w:sz w:val="28"/>
          <w:szCs w:val="28"/>
        </w:rPr>
        <w:t>Кодекса административного судопроизводства Российской Федерации</w:t>
      </w:r>
      <w:r>
        <w:rPr>
          <w:sz w:val="28"/>
          <w:szCs w:val="28"/>
        </w:rPr>
        <w:t>,</w:t>
      </w:r>
      <w:r w:rsidRPr="005B726C">
        <w:rPr>
          <w:kern w:val="0"/>
          <w:sz w:val="28"/>
          <w:szCs w:val="28"/>
        </w:rPr>
        <w:t xml:space="preserve"> </w:t>
      </w:r>
      <w:r>
        <w:rPr>
          <w:kern w:val="0"/>
          <w:sz w:val="28"/>
          <w:szCs w:val="28"/>
        </w:rPr>
        <w:t>полагает возможным возложить на регулирующий орган как орган государственной власти, принявший оспариваемый нормативный правовой акт, обязанность принять новый нормативный правовой акт, заменяющий нормативный правовой акт, признанный недействующим.</w:t>
      </w:r>
      <w:r w:rsidRPr="005B726C">
        <w:rPr>
          <w:kern w:val="0"/>
          <w:sz w:val="28"/>
          <w:szCs w:val="28"/>
        </w:rPr>
        <w:t xml:space="preserve"> </w:t>
      </w:r>
    </w:p>
    <w:p w:rsidR="00CC2B7D" w:rsidRDefault="00CC2B7D" w:rsidP="00CC2B7D">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CC2B7D" w:rsidRDefault="00CC2B7D" w:rsidP="00CC2B7D">
      <w:pPr>
        <w:jc w:val="center"/>
        <w:rPr>
          <w:sz w:val="28"/>
        </w:rPr>
      </w:pPr>
    </w:p>
    <w:p w:rsidR="00CC2B7D" w:rsidRDefault="00CC2B7D" w:rsidP="00CC2B7D">
      <w:pPr>
        <w:jc w:val="center"/>
        <w:rPr>
          <w:sz w:val="28"/>
        </w:rPr>
      </w:pPr>
      <w:r>
        <w:rPr>
          <w:sz w:val="28"/>
        </w:rPr>
        <w:t>Р Е Ш И Л:</w:t>
      </w:r>
    </w:p>
    <w:p w:rsidR="00CC2B7D" w:rsidRDefault="00CC2B7D" w:rsidP="00CC2B7D">
      <w:pPr>
        <w:ind w:firstLine="720"/>
        <w:jc w:val="both"/>
        <w:rPr>
          <w:sz w:val="28"/>
          <w:szCs w:val="28"/>
        </w:rPr>
      </w:pPr>
    </w:p>
    <w:p w:rsidR="00CC2B7D" w:rsidRDefault="00CC2B7D" w:rsidP="00CC2B7D">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е общества с ограниченной ответственностью «Смежная сетевая компания «Интеграция» удовлетворить.</w:t>
      </w:r>
    </w:p>
    <w:p w:rsidR="00CC2B7D" w:rsidRDefault="00CC2B7D" w:rsidP="00CC2B7D">
      <w:pPr>
        <w:pStyle w:val="a5"/>
        <w:rPr>
          <w:sz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 </w:t>
      </w:r>
      <w:r w:rsidRPr="00672453">
        <w:rPr>
          <w:kern w:val="0"/>
          <w:sz w:val="28"/>
          <w:szCs w:val="28"/>
        </w:rPr>
        <w:t xml:space="preserve">со дня </w:t>
      </w:r>
      <w:r>
        <w:rPr>
          <w:kern w:val="0"/>
          <w:sz w:val="28"/>
          <w:szCs w:val="28"/>
        </w:rPr>
        <w:t xml:space="preserve">принятия </w:t>
      </w:r>
      <w:r w:rsidRPr="001023B1">
        <w:rPr>
          <w:sz w:val="28"/>
          <w:szCs w:val="28"/>
        </w:rPr>
        <w:t>постановлени</w:t>
      </w:r>
      <w:r>
        <w:rPr>
          <w:sz w:val="28"/>
          <w:szCs w:val="28"/>
        </w:rPr>
        <w:t>е</w:t>
      </w:r>
      <w:r w:rsidRPr="001023B1">
        <w:rPr>
          <w:sz w:val="28"/>
          <w:szCs w:val="28"/>
        </w:rPr>
        <w:t xml:space="preserve"> Государственного комитета Республики Татарстан по тарифам от </w:t>
      </w:r>
      <w:r>
        <w:rPr>
          <w:sz w:val="28"/>
          <w:szCs w:val="28"/>
        </w:rPr>
        <w:t xml:space="preserve">19 ноября 2024 года </w:t>
      </w:r>
      <w:r w:rsidRPr="001023B1">
        <w:rPr>
          <w:sz w:val="28"/>
          <w:szCs w:val="28"/>
        </w:rPr>
        <w:t xml:space="preserve">№ </w:t>
      </w:r>
      <w:r>
        <w:rPr>
          <w:sz w:val="28"/>
          <w:szCs w:val="28"/>
        </w:rPr>
        <w:t>332-5/э-2024</w:t>
      </w:r>
      <w:r w:rsidRPr="001023B1">
        <w:rPr>
          <w:sz w:val="28"/>
          <w:szCs w:val="28"/>
        </w:rPr>
        <w:t xml:space="preserve"> «О</w:t>
      </w:r>
      <w:r>
        <w:rPr>
          <w:sz w:val="28"/>
          <w:szCs w:val="28"/>
        </w:rPr>
        <w:t xml:space="preserve">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w:t>
      </w:r>
      <w:r>
        <w:rPr>
          <w:sz w:val="28"/>
          <w:szCs w:val="28"/>
        </w:rPr>
        <w:lastRenderedPageBreak/>
        <w:t xml:space="preserve">ответственностью «Смежная сетевая компания «Интеграция» и акционерным обществом «Сетевая компания», установленных постановлением </w:t>
      </w:r>
      <w:r w:rsidRPr="001023B1">
        <w:rPr>
          <w:sz w:val="28"/>
          <w:szCs w:val="28"/>
        </w:rPr>
        <w:t xml:space="preserve">Государственного комитета Республики Татарстан по тарифам от </w:t>
      </w:r>
      <w:r>
        <w:rPr>
          <w:sz w:val="28"/>
          <w:szCs w:val="28"/>
        </w:rPr>
        <w:t xml:space="preserve">17 декабря 2020 года </w:t>
      </w:r>
      <w:r w:rsidRPr="001023B1">
        <w:rPr>
          <w:sz w:val="28"/>
          <w:szCs w:val="28"/>
        </w:rPr>
        <w:t xml:space="preserve">№ </w:t>
      </w:r>
      <w:r>
        <w:rPr>
          <w:sz w:val="28"/>
          <w:szCs w:val="28"/>
        </w:rPr>
        <w:t>535-19/э-2020».</w:t>
      </w:r>
      <w:r>
        <w:rPr>
          <w:sz w:val="28"/>
        </w:rPr>
        <w:t xml:space="preserve"> </w:t>
      </w:r>
    </w:p>
    <w:p w:rsidR="00CC2B7D" w:rsidRDefault="00CC2B7D" w:rsidP="00CC2B7D">
      <w:pPr>
        <w:adjustRightInd w:val="0"/>
        <w:ind w:firstLine="709"/>
        <w:jc w:val="both"/>
        <w:rPr>
          <w:sz w:val="28"/>
          <w:szCs w:val="28"/>
        </w:rPr>
      </w:pPr>
      <w:r w:rsidRPr="00BE02BD">
        <w:rPr>
          <w:sz w:val="28"/>
          <w:szCs w:val="28"/>
        </w:rPr>
        <w:t>Обязать Государственный комитет Республики Татарстан по тарифам в течение двадцати дней со дня вступления решения суда в законную силу принять новый нормативный правовой акт о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установленных постановлением Государственного комитета Республики Татарстан по тарифам от 17 декабря 2020 года № 535-19/э-2020</w:t>
      </w:r>
      <w:r>
        <w:rPr>
          <w:sz w:val="28"/>
          <w:szCs w:val="28"/>
        </w:rPr>
        <w:t>, для</w:t>
      </w:r>
      <w:r w:rsidRPr="00BE02BD">
        <w:rPr>
          <w:sz w:val="28"/>
          <w:szCs w:val="28"/>
        </w:rPr>
        <w:t xml:space="preserve"> обществ</w:t>
      </w:r>
      <w:r>
        <w:rPr>
          <w:sz w:val="28"/>
          <w:szCs w:val="28"/>
        </w:rPr>
        <w:t>а</w:t>
      </w:r>
      <w:r w:rsidRPr="00BE02BD">
        <w:rPr>
          <w:sz w:val="28"/>
          <w:szCs w:val="28"/>
        </w:rPr>
        <w:t xml:space="preserve"> с ограниченной ответственностью «Смежная сетевая компания «Интеграция».</w:t>
      </w:r>
      <w:r>
        <w:rPr>
          <w:sz w:val="28"/>
          <w:szCs w:val="28"/>
        </w:rPr>
        <w:t xml:space="preserve"> </w:t>
      </w:r>
    </w:p>
    <w:p w:rsidR="00CC2B7D" w:rsidRPr="0054294D" w:rsidRDefault="00CC2B7D" w:rsidP="00CC2B7D">
      <w:pPr>
        <w:pStyle w:val="a5"/>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CC2B7D" w:rsidRDefault="00CC2B7D" w:rsidP="00CC2B7D">
      <w:pPr>
        <w:pStyle w:val="a3"/>
        <w:ind w:firstLine="720"/>
        <w:rPr>
          <w:sz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CC2B7D" w:rsidRPr="006078FD" w:rsidRDefault="00CC2B7D" w:rsidP="00CC2B7D">
      <w:pPr>
        <w:rPr>
          <w:sz w:val="28"/>
          <w:szCs w:val="28"/>
        </w:rPr>
      </w:pPr>
    </w:p>
    <w:p w:rsidR="00CC2B7D" w:rsidRPr="006078FD" w:rsidRDefault="00CC2B7D" w:rsidP="00CC2B7D">
      <w:pPr>
        <w:rPr>
          <w:sz w:val="28"/>
          <w:szCs w:val="28"/>
        </w:rPr>
      </w:pPr>
    </w:p>
    <w:p w:rsidR="00CC2B7D" w:rsidRPr="00A4197F" w:rsidRDefault="00CC2B7D" w:rsidP="00CC2B7D">
      <w:pPr>
        <w:pStyle w:val="2"/>
        <w:rPr>
          <w:szCs w:val="28"/>
        </w:rPr>
      </w:pPr>
      <w:r w:rsidRPr="00A4197F">
        <w:rPr>
          <w:szCs w:val="28"/>
        </w:rPr>
        <w:t xml:space="preserve">Судья                                                                          Э.С. Каминский </w:t>
      </w:r>
    </w:p>
    <w:p w:rsidR="00CC2B7D" w:rsidRDefault="00CC2B7D" w:rsidP="00CC2B7D">
      <w:pPr>
        <w:rPr>
          <w:sz w:val="28"/>
          <w:szCs w:val="28"/>
        </w:rPr>
      </w:pPr>
    </w:p>
    <w:p w:rsidR="00CC2B7D" w:rsidRPr="00A4197F" w:rsidRDefault="00CC2B7D" w:rsidP="00CC2B7D">
      <w:pPr>
        <w:rPr>
          <w:sz w:val="28"/>
          <w:szCs w:val="28"/>
        </w:rPr>
      </w:pPr>
    </w:p>
    <w:p w:rsidR="00CC2B7D" w:rsidRPr="00A4197F" w:rsidRDefault="00CC2B7D" w:rsidP="00CC2B7D">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5 марта </w:t>
      </w:r>
      <w:r w:rsidRPr="00A4197F">
        <w:rPr>
          <w:kern w:val="0"/>
          <w:sz w:val="28"/>
          <w:szCs w:val="28"/>
        </w:rPr>
        <w:t>20</w:t>
      </w:r>
      <w:r>
        <w:rPr>
          <w:kern w:val="0"/>
          <w:sz w:val="28"/>
          <w:szCs w:val="28"/>
        </w:rPr>
        <w:t>25</w:t>
      </w:r>
      <w:r w:rsidRPr="00A4197F">
        <w:rPr>
          <w:kern w:val="0"/>
          <w:sz w:val="28"/>
          <w:szCs w:val="28"/>
        </w:rPr>
        <w:t xml:space="preserve"> года.</w:t>
      </w:r>
    </w:p>
    <w:p w:rsidR="00CC2B7D" w:rsidRPr="00A4197F" w:rsidRDefault="00CC2B7D" w:rsidP="00CC2B7D">
      <w:pPr>
        <w:rPr>
          <w:sz w:val="28"/>
          <w:szCs w:val="28"/>
        </w:rPr>
      </w:pPr>
    </w:p>
    <w:p w:rsidR="00CC2B7D" w:rsidRPr="00A4197F" w:rsidRDefault="00CC2B7D" w:rsidP="00CC2B7D">
      <w:pPr>
        <w:rPr>
          <w:sz w:val="28"/>
          <w:szCs w:val="28"/>
        </w:rPr>
      </w:pPr>
    </w:p>
    <w:p w:rsidR="00CC2B7D" w:rsidRPr="00FF3BF0" w:rsidRDefault="00CC2B7D" w:rsidP="00CC2B7D">
      <w:pPr>
        <w:jc w:val="both"/>
        <w:rPr>
          <w:sz w:val="28"/>
          <w:szCs w:val="28"/>
        </w:rPr>
      </w:pPr>
      <w:r w:rsidRPr="00A4197F">
        <w:rPr>
          <w:sz w:val="28"/>
          <w:szCs w:val="28"/>
        </w:rPr>
        <w:t xml:space="preserve">Судья                                                                          </w:t>
      </w:r>
      <w:r w:rsidRPr="00235F91">
        <w:rPr>
          <w:sz w:val="28"/>
          <w:szCs w:val="28"/>
        </w:rPr>
        <w:t>Э.С. Каминский</w:t>
      </w:r>
    </w:p>
    <w:p w:rsidR="00CC2B7D" w:rsidRDefault="00CC2B7D" w:rsidP="00CC2B7D">
      <w:pPr>
        <w:pStyle w:val="2"/>
      </w:pPr>
    </w:p>
    <w:p w:rsidR="002A54C7" w:rsidRPr="000A2381" w:rsidRDefault="002A54C7" w:rsidP="00DF77E4">
      <w:pPr>
        <w:rPr>
          <w:lang w:val="en-US"/>
        </w:rPr>
      </w:pPr>
    </w:p>
    <w:sectPr w:rsidR="002A54C7" w:rsidRPr="000A2381" w:rsidSect="00212894">
      <w:headerReference w:type="even" r:id="rId43"/>
      <w:headerReference w:type="default" r:id="rId44"/>
      <w:pgSz w:w="11907" w:h="16840" w:code="9"/>
      <w:pgMar w:top="1134" w:right="851" w:bottom="1134" w:left="1418"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27" w:rsidRDefault="00A25527">
      <w:r>
        <w:separator/>
      </w:r>
    </w:p>
  </w:endnote>
  <w:endnote w:type="continuationSeparator" w:id="0">
    <w:p w:rsidR="00A25527" w:rsidRDefault="00A2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27" w:rsidRDefault="00A25527">
      <w:r>
        <w:separator/>
      </w:r>
    </w:p>
  </w:footnote>
  <w:footnote w:type="continuationSeparator" w:id="0">
    <w:p w:rsidR="00A25527" w:rsidRDefault="00A2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50" w:rsidRDefault="00CC2B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94950" w:rsidRDefault="00A2552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50" w:rsidRDefault="00CC2B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42FE7">
      <w:rPr>
        <w:rStyle w:val="a9"/>
        <w:noProof/>
      </w:rPr>
      <w:t>2</w:t>
    </w:r>
    <w:r>
      <w:rPr>
        <w:rStyle w:val="a9"/>
      </w:rPr>
      <w:fldChar w:fldCharType="end"/>
    </w:r>
  </w:p>
  <w:p w:rsidR="00994950" w:rsidRDefault="00A2552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9A697B"/>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A697B"/>
    <w:rsid w:val="009D5EBF"/>
    <w:rsid w:val="00A02D33"/>
    <w:rsid w:val="00A25527"/>
    <w:rsid w:val="00A25F55"/>
    <w:rsid w:val="00A44FF1"/>
    <w:rsid w:val="00A618D8"/>
    <w:rsid w:val="00AB1F1A"/>
    <w:rsid w:val="00AB6603"/>
    <w:rsid w:val="00AE2E2B"/>
    <w:rsid w:val="00AE394D"/>
    <w:rsid w:val="00B049DB"/>
    <w:rsid w:val="00B229A0"/>
    <w:rsid w:val="00B2616F"/>
    <w:rsid w:val="00B33C11"/>
    <w:rsid w:val="00B42FE7"/>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C2B7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6380E-FF45-4978-9B0E-5945E57C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B7D"/>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CC2B7D"/>
    <w:pPr>
      <w:keepNext/>
      <w:jc w:val="right"/>
      <w:outlineLvl w:val="0"/>
    </w:pPr>
    <w:rPr>
      <w:sz w:val="24"/>
    </w:rPr>
  </w:style>
  <w:style w:type="paragraph" w:styleId="2">
    <w:name w:val="heading 2"/>
    <w:basedOn w:val="a"/>
    <w:next w:val="a"/>
    <w:link w:val="20"/>
    <w:qFormat/>
    <w:rsid w:val="00CC2B7D"/>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B7D"/>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CC2B7D"/>
    <w:rPr>
      <w:rFonts w:ascii="Times New Roman" w:eastAsia="Times New Roman" w:hAnsi="Times New Roman" w:cs="Times New Roman"/>
      <w:kern w:val="28"/>
      <w:sz w:val="28"/>
      <w:szCs w:val="24"/>
      <w:lang w:eastAsia="ru-RU"/>
    </w:rPr>
  </w:style>
  <w:style w:type="paragraph" w:styleId="a3">
    <w:name w:val="Body Text"/>
    <w:basedOn w:val="a"/>
    <w:link w:val="a4"/>
    <w:rsid w:val="00CC2B7D"/>
    <w:pPr>
      <w:jc w:val="both"/>
    </w:pPr>
  </w:style>
  <w:style w:type="character" w:customStyle="1" w:styleId="a4">
    <w:name w:val="Основной текст Знак"/>
    <w:basedOn w:val="a0"/>
    <w:link w:val="a3"/>
    <w:rsid w:val="00CC2B7D"/>
    <w:rPr>
      <w:rFonts w:ascii="Times New Roman" w:eastAsia="Times New Roman" w:hAnsi="Times New Roman" w:cs="Times New Roman"/>
      <w:kern w:val="28"/>
      <w:sz w:val="20"/>
      <w:szCs w:val="24"/>
      <w:lang w:eastAsia="ru-RU"/>
    </w:rPr>
  </w:style>
  <w:style w:type="paragraph" w:styleId="a5">
    <w:name w:val="Body Text Indent"/>
    <w:basedOn w:val="a"/>
    <w:link w:val="a6"/>
    <w:rsid w:val="00CC2B7D"/>
    <w:pPr>
      <w:ind w:firstLine="720"/>
      <w:jc w:val="both"/>
    </w:pPr>
  </w:style>
  <w:style w:type="character" w:customStyle="1" w:styleId="a6">
    <w:name w:val="Основной текст с отступом Знак"/>
    <w:basedOn w:val="a0"/>
    <w:link w:val="a5"/>
    <w:rsid w:val="00CC2B7D"/>
    <w:rPr>
      <w:rFonts w:ascii="Times New Roman" w:eastAsia="Times New Roman" w:hAnsi="Times New Roman" w:cs="Times New Roman"/>
      <w:kern w:val="28"/>
      <w:sz w:val="20"/>
      <w:szCs w:val="24"/>
      <w:lang w:eastAsia="ru-RU"/>
    </w:rPr>
  </w:style>
  <w:style w:type="paragraph" w:styleId="a7">
    <w:name w:val="header"/>
    <w:basedOn w:val="a"/>
    <w:link w:val="a8"/>
    <w:rsid w:val="00CC2B7D"/>
    <w:pPr>
      <w:tabs>
        <w:tab w:val="center" w:pos="4677"/>
        <w:tab w:val="right" w:pos="9355"/>
      </w:tabs>
    </w:pPr>
  </w:style>
  <w:style w:type="character" w:customStyle="1" w:styleId="a8">
    <w:name w:val="Верхний колонтитул Знак"/>
    <w:basedOn w:val="a0"/>
    <w:link w:val="a7"/>
    <w:rsid w:val="00CC2B7D"/>
    <w:rPr>
      <w:rFonts w:ascii="Times New Roman" w:eastAsia="Times New Roman" w:hAnsi="Times New Roman" w:cs="Times New Roman"/>
      <w:kern w:val="28"/>
      <w:sz w:val="20"/>
      <w:szCs w:val="24"/>
      <w:lang w:eastAsia="ru-RU"/>
    </w:rPr>
  </w:style>
  <w:style w:type="character" w:styleId="a9">
    <w:name w:val="page number"/>
    <w:basedOn w:val="a0"/>
    <w:rsid w:val="00CC2B7D"/>
  </w:style>
  <w:style w:type="paragraph" w:customStyle="1" w:styleId="ConsPlusNormal">
    <w:name w:val="ConsPlusNormal"/>
    <w:rsid w:val="00CC2B7D"/>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C0C1B857021786AF5A65C3A0C45569017F07E15E8F7571FB2204145V6y8N" TargetMode="External"/><Relationship Id="rId13" Type="http://schemas.openxmlformats.org/officeDocument/2006/relationships/hyperlink" Target="consultantplus://offline/ref=AF48692B31B583D530FBE10A34C63DE9808A4937D9E98A12725252BD15iFdFI" TargetMode="External"/><Relationship Id="rId18" Type="http://schemas.openxmlformats.org/officeDocument/2006/relationships/hyperlink" Target="consultantplus://offline/ref=32DBC791093B8658A6A87C97103F4572119D39F40698837C718558FB6DBDDDC3CD88B388D654309FyFb0G" TargetMode="External"/><Relationship Id="rId26" Type="http://schemas.openxmlformats.org/officeDocument/2006/relationships/hyperlink" Target="consultantplus://offline/ref=77255D58529810C30E29198506A50984A2C81B5686C7D5DEBAAB4283762A268E227D63E695F7E4F849D1907B3A004E6190122426BFBDbDJ" TargetMode="External"/><Relationship Id="rId39" Type="http://schemas.openxmlformats.org/officeDocument/2006/relationships/hyperlink" Target="consultantplus://offline/ref=5C6C25A1DEED94882BA402B43F1F24D3374E9E8A164769DD7DD5505288E44D8DC2679F77496A2705341027995425356416BEB297C475FE97N6bFF" TargetMode="External"/><Relationship Id="rId3" Type="http://schemas.openxmlformats.org/officeDocument/2006/relationships/webSettings" Target="webSettings.xml"/><Relationship Id="rId21" Type="http://schemas.openxmlformats.org/officeDocument/2006/relationships/hyperlink" Target="consultantplus://offline/ref=CB012020CCF43362C512F12649D19B97B2846440B79B0DD8B34AE71DDDE891FBAAF051ED217D988FD2i1J" TargetMode="External"/><Relationship Id="rId34" Type="http://schemas.openxmlformats.org/officeDocument/2006/relationships/hyperlink" Target="consultantplus://offline/ref=77255D58529810C30E29198506A50984A2C81B5686C7D5DEBAAB4283762A268E227D63E69EF7E4F849D1907B3A004E6190122426BFBDbDJ" TargetMode="External"/><Relationship Id="rId42" Type="http://schemas.openxmlformats.org/officeDocument/2006/relationships/hyperlink" Target="consultantplus://offline/ref=45BAE80B6225D18B4BA20F4FA66774E05F518A40A68158D1612090418EC00F9911CD6683611DFBFC292BP" TargetMode="External"/><Relationship Id="rId7" Type="http://schemas.openxmlformats.org/officeDocument/2006/relationships/oleObject" Target="embeddings/oleObject1.bin"/><Relationship Id="rId12" Type="http://schemas.openxmlformats.org/officeDocument/2006/relationships/hyperlink" Target="consultantplus://offline/ref=780989CE85C785C101942EA0A0CE67101148E3B64D6CFC0AFB0B7FDED2FA4F11C4CB8A0BE78B014Fc43AF" TargetMode="External"/><Relationship Id="rId17" Type="http://schemas.openxmlformats.org/officeDocument/2006/relationships/hyperlink" Target="consultantplus://offline/ref=AF48692B31B583D530FBE10A34C63DE9808A4937D9E98A12725252BD15iFdFI" TargetMode="External"/><Relationship Id="rId25" Type="http://schemas.openxmlformats.org/officeDocument/2006/relationships/hyperlink" Target="consultantplus://offline/ref=77255D58529810C30E29198506A50984A2C81B5686C7D5DEBAAB4283762A268E227D63EF96F2EEA91D9E91277D555D6297122621A3DF0882B5bAJ" TargetMode="External"/><Relationship Id="rId33" Type="http://schemas.openxmlformats.org/officeDocument/2006/relationships/hyperlink" Target="consultantplus://offline/ref=77255D58529810C30E29198506A50984A2C81B5686C7D5DEBAAB4283762A268E227D63EF9FF3E4F849D1907B3A004E6190122426BFBDbDJ" TargetMode="External"/><Relationship Id="rId38" Type="http://schemas.openxmlformats.org/officeDocument/2006/relationships/hyperlink" Target="consultantplus://offline/ref=77255D58529810C30E29198506A50984A2C81B5686C7D5DEBAAB4283762A268E227D63E893F3E4F849D1907B3A004E6190122426BFBDbDJ"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F48692B31B583D530FBE10A34C63DE9808A4937D9E98A12725252BD15iFdFI" TargetMode="External"/><Relationship Id="rId20" Type="http://schemas.openxmlformats.org/officeDocument/2006/relationships/hyperlink" Target="consultantplus://offline/ref=CB012020CCF43362C512F12649D19B97B2846440B79B0DD8B34AE71DDDE891FBAAF051ED217D9B8DD2i5J" TargetMode="External"/><Relationship Id="rId29" Type="http://schemas.openxmlformats.org/officeDocument/2006/relationships/hyperlink" Target="consultantplus://offline/ref=2424B4F86D61CD4B763C30D2FD03465233A5BC15B33D3DC4DF4BBFE6790D29DCF59443AD11B5DFEFU6N2H" TargetMode="External"/><Relationship Id="rId41" Type="http://schemas.openxmlformats.org/officeDocument/2006/relationships/hyperlink" Target="https://login.consultant.ru/link/?req=doc&amp;base=LAW&amp;n=499200&amp;dst=64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80989CE85C785C101942EA0A0CE67101148E3B64D6CFC0AFB0B7FDED2FA4F11C4CB8A0BE78B014Ec43EF" TargetMode="External"/><Relationship Id="rId24" Type="http://schemas.openxmlformats.org/officeDocument/2006/relationships/hyperlink" Target="consultantplus://offline/ref=77255D58529810C30E29198506A50984A2C81B5686C7D5DEBAAB4283762A268E227D63E892FAE4F849D1907B3A004E6190122426BFBDbDJ" TargetMode="External"/><Relationship Id="rId32" Type="http://schemas.openxmlformats.org/officeDocument/2006/relationships/hyperlink" Target="consultantplus://offline/ref=77255D58529810C30E29198506A50984A3C2195684C2D5DEBAAB4283762A268E227D63EF96F2EFAF109E91277D555D6297122621A3DF0882B5bAJ" TargetMode="External"/><Relationship Id="rId37" Type="http://schemas.openxmlformats.org/officeDocument/2006/relationships/hyperlink" Target="consultantplus://offline/ref=77255D58529810C30E29198506A50984A2C81B5686C7D5DEBAAB4283762A268E227D63EF96F2E9A8119E91277D555D6297122621A3DF0882B5bAJ" TargetMode="External"/><Relationship Id="rId40" Type="http://schemas.openxmlformats.org/officeDocument/2006/relationships/hyperlink" Target="https://login.consultant.ru/link/?req=doc&amp;base=LAW&amp;n=483130"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2BF9F848663C042540022E65A61E86EEC5F7B53491B964F89C360B88D18A971AFC23F72A4EFCFA10uEtBG" TargetMode="External"/><Relationship Id="rId23" Type="http://schemas.openxmlformats.org/officeDocument/2006/relationships/hyperlink" Target="consultantplus://offline/ref=77255D58529810C30E29198506A50984A2C81B5686C7D5DEBAAB4283762A268E227D63EF96F2EEAF109E91277D555D6297122621A3DF0882B5bAJ" TargetMode="External"/><Relationship Id="rId28" Type="http://schemas.openxmlformats.org/officeDocument/2006/relationships/hyperlink" Target="consultantplus://offline/ref=77255D58529810C30E29198506A50984A3C2195684C2D5DEBAAB4283762A268E227D63EF96F2EFAF1B9E91277D555D6297122621A3DF0882B5bAJ" TargetMode="External"/><Relationship Id="rId36" Type="http://schemas.openxmlformats.org/officeDocument/2006/relationships/hyperlink" Target="consultantplus://offline/ref=77255D58529810C30E29198506A50984A2C81B5686C7D5DEBAAB4283762A268E227D63EF96F2E9A81E9E91277D555D6297122621A3DF0882B5bAJ" TargetMode="External"/><Relationship Id="rId10" Type="http://schemas.openxmlformats.org/officeDocument/2006/relationships/hyperlink" Target="consultantplus://offline/ref=AF48692B31B583D530FBE10A34C63DE9808A4937D9E98A12725252BD15iFdFI" TargetMode="External"/><Relationship Id="rId19" Type="http://schemas.openxmlformats.org/officeDocument/2006/relationships/hyperlink" Target="consultantplus://offline/ref=32DBC791093B8658A6A87C97103F4572119D39F40698837C718558FB6DBDDDC3CD88B388D6543593yFbEG" TargetMode="External"/><Relationship Id="rId31" Type="http://schemas.openxmlformats.org/officeDocument/2006/relationships/hyperlink" Target="consultantplus://offline/ref=77255D58529810C30E29198506A50984A2C81B5686C7D5DEBAAB4283762A268E227D63EF96F2EEA9109E91277D555D6297122621A3DF0882B5bAJ"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2BF9F848663C042540022E65A61E86EEC5F7B53491B964F89C360B88D18A971AFC23F72A4EFDFA12uEtEG" TargetMode="External"/><Relationship Id="rId22" Type="http://schemas.openxmlformats.org/officeDocument/2006/relationships/hyperlink" Target="consultantplus://offline/ref=4B223EEC0F15D62D44CBD363A252BA7928A618FC243AB37326D71DAC2FB405C502DFF8083EF26097gDoDG" TargetMode="External"/><Relationship Id="rId27" Type="http://schemas.openxmlformats.org/officeDocument/2006/relationships/hyperlink" Target="consultantplus://offline/ref=77255D58529810C30E29198506A50984A2C81B5686C7D5DEBAAB4283762A268E227D63ED96F4E4F849D1907B3A004E6190122426BFBDbDJ" TargetMode="External"/><Relationship Id="rId30" Type="http://schemas.openxmlformats.org/officeDocument/2006/relationships/hyperlink" Target="consultantplus://offline/ref=77255D58529810C30E29198506A50984A2C81B5686C7D5DEBAAB4283762A268E227D63EF96F2EEA91E9E91277D555D6297122621A3DF0882B5bAJ" TargetMode="External"/><Relationship Id="rId35" Type="http://schemas.openxmlformats.org/officeDocument/2006/relationships/hyperlink" Target="consultantplus://offline/ref=77255D58529810C30E29198506A50984A2C81B5686C7D5DEBAAB4283762A268E227D63EF96F2E9A81B9E91277D555D6297122621A3DF0882B5bAJ"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10</Pages>
  <Words>4611</Words>
  <Characters>26289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2025-11-24T09:47:00Z</dcterms:created>
  <dcterms:modified xsi:type="dcterms:W3CDTF">2025-11-24T09:47:00Z</dcterms:modified>
</cp:coreProperties>
</file>