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0B09" w:rsidRDefault="00620B09" w:rsidP="00620B09">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645" r:id="rId7"/>
        </w:object>
      </w:r>
    </w:p>
    <w:p w:rsidR="00620B09" w:rsidRDefault="00620B09" w:rsidP="00620B09">
      <w:pPr>
        <w:pStyle w:val="1"/>
        <w:rPr>
          <w:sz w:val="28"/>
        </w:rPr>
      </w:pPr>
      <w:r>
        <w:rPr>
          <w:sz w:val="28"/>
        </w:rPr>
        <w:t>дело № 3а-367/2025</w:t>
      </w:r>
    </w:p>
    <w:p w:rsidR="00620B09" w:rsidRDefault="00620B09" w:rsidP="00620B09">
      <w:pPr>
        <w:jc w:val="right"/>
        <w:rPr>
          <w:sz w:val="28"/>
        </w:rPr>
      </w:pPr>
      <w:r>
        <w:rPr>
          <w:sz w:val="28"/>
        </w:rPr>
        <w:t>16О</w:t>
      </w:r>
      <w:r>
        <w:rPr>
          <w:sz w:val="28"/>
          <w:lang w:val="en-US"/>
        </w:rPr>
        <w:t>S</w:t>
      </w:r>
      <w:r>
        <w:rPr>
          <w:sz w:val="28"/>
        </w:rPr>
        <w:t>0000-01-2024-001164-46</w:t>
      </w:r>
    </w:p>
    <w:p w:rsidR="00620B09" w:rsidRDefault="00620B09" w:rsidP="00620B09">
      <w:pPr>
        <w:jc w:val="center"/>
        <w:rPr>
          <w:sz w:val="28"/>
        </w:rPr>
      </w:pPr>
    </w:p>
    <w:p w:rsidR="00620B09" w:rsidRDefault="00620B09" w:rsidP="00620B09">
      <w:pPr>
        <w:jc w:val="center"/>
        <w:rPr>
          <w:sz w:val="28"/>
        </w:rPr>
      </w:pPr>
      <w:r>
        <w:rPr>
          <w:sz w:val="28"/>
        </w:rPr>
        <w:t>РЕШЕНИЕ</w:t>
      </w:r>
    </w:p>
    <w:p w:rsidR="00620B09" w:rsidRDefault="00620B09" w:rsidP="00620B09">
      <w:pPr>
        <w:jc w:val="center"/>
        <w:rPr>
          <w:sz w:val="28"/>
        </w:rPr>
      </w:pPr>
      <w:r>
        <w:rPr>
          <w:sz w:val="28"/>
        </w:rPr>
        <w:t>ИМЕНЕМ РОССИЙСКОЙ ФЕДЕРАЦИИ</w:t>
      </w:r>
      <w:r w:rsidRPr="007710CD">
        <w:rPr>
          <w:sz w:val="28"/>
        </w:rPr>
        <w:t xml:space="preserve"> </w:t>
      </w:r>
    </w:p>
    <w:p w:rsidR="00620B09" w:rsidRDefault="00620B09" w:rsidP="00620B09">
      <w:pPr>
        <w:pStyle w:val="a3"/>
        <w:rPr>
          <w:sz w:val="28"/>
        </w:rPr>
      </w:pPr>
    </w:p>
    <w:p w:rsidR="00620B09" w:rsidRDefault="00620B09" w:rsidP="00620B09">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12 февраля 2025 года </w:t>
      </w:r>
    </w:p>
    <w:p w:rsidR="00620B09" w:rsidRDefault="00620B09" w:rsidP="00620B09">
      <w:pPr>
        <w:pStyle w:val="a5"/>
        <w:rPr>
          <w:sz w:val="28"/>
        </w:rPr>
      </w:pPr>
    </w:p>
    <w:p w:rsidR="00620B09" w:rsidRDefault="00620B09" w:rsidP="00620B09">
      <w:pPr>
        <w:pStyle w:val="a5"/>
        <w:rPr>
          <w:sz w:val="28"/>
        </w:rPr>
      </w:pPr>
      <w:r>
        <w:rPr>
          <w:sz w:val="28"/>
        </w:rPr>
        <w:t>Верховный Суд Республики Татарстан в составе председательствующего - судьи Верховного Суда Республики Татарстан Каминского</w:t>
      </w:r>
      <w:r w:rsidRPr="00BF0488">
        <w:rPr>
          <w:sz w:val="28"/>
        </w:rPr>
        <w:t xml:space="preserve"> </w:t>
      </w:r>
      <w:r>
        <w:rPr>
          <w:sz w:val="28"/>
        </w:rPr>
        <w:t xml:space="preserve">Э.С., </w:t>
      </w:r>
    </w:p>
    <w:p w:rsidR="00620B09" w:rsidRDefault="00620B09" w:rsidP="00620B09">
      <w:pPr>
        <w:pStyle w:val="a5"/>
        <w:rPr>
          <w:sz w:val="28"/>
        </w:rPr>
      </w:pPr>
      <w:r>
        <w:rPr>
          <w:sz w:val="28"/>
        </w:rPr>
        <w:t xml:space="preserve">при секретаре – помощнике судьи Фазлутдиновой А.А., </w:t>
      </w:r>
    </w:p>
    <w:p w:rsidR="00620B09" w:rsidRDefault="00620B09" w:rsidP="00620B09">
      <w:pPr>
        <w:pStyle w:val="a5"/>
        <w:rPr>
          <w:sz w:val="28"/>
        </w:rPr>
      </w:pPr>
      <w:r>
        <w:rPr>
          <w:sz w:val="28"/>
        </w:rPr>
        <w:t xml:space="preserve">с участием прокурора прокуратуры Республики Татарстан Закиева Л.А.,  </w:t>
      </w:r>
    </w:p>
    <w:p w:rsidR="00620B09" w:rsidRDefault="00620B09" w:rsidP="00620B09">
      <w:pPr>
        <w:pStyle w:val="a5"/>
        <w:rPr>
          <w:sz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общества «Бугульминское предприятие тепловых сетей» </w:t>
      </w:r>
      <w:r w:rsidRPr="001023B1">
        <w:rPr>
          <w:sz w:val="28"/>
          <w:szCs w:val="28"/>
        </w:rPr>
        <w:t>к Государственному комитету Республики Татарстан по тарифам о признании не</w:t>
      </w:r>
      <w:r>
        <w:rPr>
          <w:sz w:val="28"/>
          <w:szCs w:val="28"/>
        </w:rPr>
        <w:t xml:space="preserve"> </w:t>
      </w:r>
      <w:r w:rsidRPr="001023B1">
        <w:rPr>
          <w:sz w:val="28"/>
          <w:szCs w:val="28"/>
        </w:rPr>
        <w:t xml:space="preserve">действующим </w:t>
      </w:r>
      <w:r>
        <w:rPr>
          <w:sz w:val="28"/>
          <w:szCs w:val="28"/>
        </w:rPr>
        <w:t xml:space="preserve">в части </w:t>
      </w:r>
      <w:r w:rsidRPr="001023B1">
        <w:rPr>
          <w:sz w:val="28"/>
          <w:szCs w:val="28"/>
        </w:rPr>
        <w:t xml:space="preserve">постановления Государственного комитета Республики Татарстан по тарифам 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sz w:val="28"/>
          <w:szCs w:val="28"/>
        </w:rPr>
        <w:t>Об установлении тарифов на тепловую энергию (мощность), поставляемую акционерным обществом «Бугульминское предприятие тепловых сетей» потребителям, на 2024-2028 годы и признании утратившим силу постановления Государственного комитета Республики Татарстан по тарифам от 13 декабря 2023 года № 566-67/тэ-2023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 год», возложении обязанности принять новый нормативный правовой акт</w:t>
      </w:r>
      <w:r>
        <w:rPr>
          <w:sz w:val="28"/>
        </w:rPr>
        <w:t xml:space="preserve">, </w:t>
      </w:r>
    </w:p>
    <w:p w:rsidR="00620B09" w:rsidRPr="0036472C" w:rsidRDefault="00620B09" w:rsidP="00620B09">
      <w:pPr>
        <w:pStyle w:val="a3"/>
        <w:ind w:firstLine="720"/>
        <w:rPr>
          <w:sz w:val="28"/>
        </w:rPr>
      </w:pPr>
    </w:p>
    <w:p w:rsidR="00620B09" w:rsidRDefault="00620B09" w:rsidP="00620B09">
      <w:pPr>
        <w:pStyle w:val="a3"/>
        <w:jc w:val="center"/>
        <w:rPr>
          <w:sz w:val="28"/>
        </w:rPr>
      </w:pPr>
      <w:r>
        <w:rPr>
          <w:sz w:val="28"/>
        </w:rPr>
        <w:t>УСТАНОВИЛ:</w:t>
      </w:r>
    </w:p>
    <w:p w:rsidR="00620B09" w:rsidRPr="00986B4E" w:rsidRDefault="00620B09" w:rsidP="00620B09">
      <w:pPr>
        <w:pStyle w:val="a3"/>
        <w:ind w:firstLine="720"/>
        <w:rPr>
          <w:sz w:val="28"/>
          <w:szCs w:val="28"/>
        </w:rPr>
      </w:pPr>
    </w:p>
    <w:p w:rsidR="00620B09" w:rsidRPr="00F56902" w:rsidRDefault="00620B09" w:rsidP="00620B09">
      <w:pPr>
        <w:adjustRightInd w:val="0"/>
        <w:ind w:firstLine="709"/>
        <w:jc w:val="both"/>
        <w:rPr>
          <w:kern w:val="0"/>
          <w:sz w:val="28"/>
          <w:szCs w:val="28"/>
        </w:rPr>
      </w:pPr>
      <w:r>
        <w:rPr>
          <w:kern w:val="0"/>
          <w:sz w:val="28"/>
          <w:szCs w:val="28"/>
        </w:rPr>
        <w:t>пунктом 1 п</w:t>
      </w:r>
      <w:r w:rsidRPr="00F56902">
        <w:rPr>
          <w:kern w:val="0"/>
          <w:sz w:val="28"/>
          <w:szCs w:val="28"/>
        </w:rPr>
        <w:t>остановлени</w:t>
      </w:r>
      <w:r>
        <w:rPr>
          <w:kern w:val="0"/>
          <w:sz w:val="28"/>
          <w:szCs w:val="28"/>
        </w:rPr>
        <w:t>я</w:t>
      </w:r>
      <w:r w:rsidRPr="00F56902">
        <w:rPr>
          <w:kern w:val="0"/>
          <w:sz w:val="28"/>
          <w:szCs w:val="28"/>
        </w:rPr>
        <w:t xml:space="preserve"> </w:t>
      </w:r>
      <w:r w:rsidRPr="00F56902">
        <w:rPr>
          <w:sz w:val="28"/>
          <w:szCs w:val="28"/>
        </w:rPr>
        <w:t xml:space="preserve">Государственного комитета Республики Татарстан по тарифам </w:t>
      </w:r>
      <w:r>
        <w:rPr>
          <w:sz w:val="28"/>
          <w:szCs w:val="28"/>
        </w:rPr>
        <w:t xml:space="preserve">(далее также Госкомитет, тарифный орган)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sz w:val="28"/>
          <w:szCs w:val="28"/>
        </w:rPr>
        <w:t xml:space="preserve">Об установлении тарифов на тепловую энергию (мощность), поставляемую акционерным обществом «Бугульминское предприятие тепловых сетей» потребителям, на 2024 - 2028 годы и признании утратившим силу постановления Государственного комитета Республики Татарстан по тарифам от 13 декабря 2023 года № 566-67/тэ-2023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 год» </w:t>
      </w:r>
      <w:r>
        <w:rPr>
          <w:sz w:val="28"/>
        </w:rPr>
        <w:t>на 2024 - 2028 годы</w:t>
      </w:r>
      <w:r>
        <w:rPr>
          <w:sz w:val="28"/>
          <w:szCs w:val="28"/>
        </w:rPr>
        <w:t xml:space="preserve">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1023B1">
        <w:rPr>
          <w:sz w:val="28"/>
          <w:szCs w:val="28"/>
        </w:rPr>
        <w:t>на</w:t>
      </w:r>
      <w:r>
        <w:rPr>
          <w:sz w:val="28"/>
          <w:szCs w:val="28"/>
        </w:rPr>
        <w:t xml:space="preserve"> тепловую энергию (мощность), поставляемую указанным Обществом потребителям</w:t>
      </w:r>
      <w:r w:rsidRPr="00BA1C66">
        <w:rPr>
          <w:sz w:val="28"/>
          <w:szCs w:val="28"/>
        </w:rPr>
        <w:t xml:space="preserve"> </w:t>
      </w:r>
      <w:r>
        <w:rPr>
          <w:sz w:val="28"/>
          <w:szCs w:val="28"/>
        </w:rPr>
        <w:t xml:space="preserve">упомянутого </w:t>
      </w:r>
      <w:r>
        <w:rPr>
          <w:sz w:val="28"/>
          <w:szCs w:val="28"/>
        </w:rPr>
        <w:lastRenderedPageBreak/>
        <w:t>муниципального района</w:t>
      </w:r>
      <w:r w:rsidRPr="00F56902">
        <w:rPr>
          <w:kern w:val="0"/>
          <w:sz w:val="28"/>
          <w:szCs w:val="28"/>
        </w:rPr>
        <w:t xml:space="preserve"> с календарной разбивкой согласно приложению </w:t>
      </w:r>
      <w:r>
        <w:rPr>
          <w:kern w:val="0"/>
          <w:sz w:val="28"/>
          <w:szCs w:val="28"/>
        </w:rPr>
        <w:t xml:space="preserve">1 </w:t>
      </w:r>
      <w:r w:rsidRPr="00F56902">
        <w:rPr>
          <w:sz w:val="28"/>
          <w:szCs w:val="28"/>
        </w:rPr>
        <w:t xml:space="preserve">к этому постановлению. </w:t>
      </w:r>
    </w:p>
    <w:p w:rsidR="00620B09" w:rsidRDefault="00620B09" w:rsidP="00620B09">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3 сентября 2024 года за № 12997, опубликовано на официальном портале правовой информации Республики Татарстан http://pravo.tatarstan.ru 4 сентября 2024 года.</w:t>
      </w:r>
    </w:p>
    <w:p w:rsidR="00620B09" w:rsidRDefault="00620B09" w:rsidP="00620B09">
      <w:pPr>
        <w:adjustRightInd w:val="0"/>
        <w:ind w:firstLine="709"/>
        <w:jc w:val="both"/>
        <w:rPr>
          <w:sz w:val="28"/>
          <w:szCs w:val="28"/>
        </w:rPr>
      </w:pPr>
      <w:r>
        <w:rPr>
          <w:kern w:val="0"/>
          <w:sz w:val="28"/>
          <w:szCs w:val="28"/>
        </w:rPr>
        <w:t>Оспариваемым 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 xml:space="preserve">45-6/тэ-2024 определены показатели одноставочного тарифа </w:t>
      </w:r>
      <w:r w:rsidRPr="001023B1">
        <w:rPr>
          <w:sz w:val="28"/>
          <w:szCs w:val="28"/>
        </w:rPr>
        <w:t>на</w:t>
      </w:r>
      <w:r>
        <w:rPr>
          <w:sz w:val="28"/>
          <w:szCs w:val="28"/>
        </w:rPr>
        <w:t xml:space="preserve"> тепловую энергию (мощность), поставляемую акционерным обществом «Бугульминское предприятие тепловых сетей» (далее – АО «Бугульминское ПТС»), для потребителей</w:t>
      </w:r>
      <w:r w:rsidRPr="00A2634E">
        <w:rPr>
          <w:sz w:val="28"/>
          <w:szCs w:val="28"/>
        </w:rPr>
        <w:t xml:space="preserve"> </w:t>
      </w:r>
      <w:r>
        <w:rPr>
          <w:kern w:val="0"/>
          <w:sz w:val="28"/>
          <w:szCs w:val="28"/>
        </w:rPr>
        <w:t>в случае отсутствия дифференциации тарифов по схеме подключения, в том числе:</w:t>
      </w:r>
      <w:r>
        <w:rPr>
          <w:sz w:val="28"/>
          <w:szCs w:val="28"/>
        </w:rPr>
        <w:t xml:space="preserve"> </w:t>
      </w:r>
    </w:p>
    <w:p w:rsidR="00620B09" w:rsidRDefault="00620B09" w:rsidP="00620B09">
      <w:pPr>
        <w:adjustRightInd w:val="0"/>
        <w:ind w:firstLine="709"/>
        <w:jc w:val="both"/>
        <w:rPr>
          <w:sz w:val="28"/>
          <w:szCs w:val="28"/>
        </w:rPr>
      </w:pPr>
      <w:r>
        <w:rPr>
          <w:sz w:val="28"/>
          <w:szCs w:val="28"/>
        </w:rPr>
        <w:t>в период с 1 января 2024 года по 30 июня 2024 года в размере 2081,12 рубля за Гкал, в период с 1 июля 2024 года по 31 декабря 2024 года - в размере 2287,19 рубля за Гкал;</w:t>
      </w:r>
    </w:p>
    <w:p w:rsidR="00620B09" w:rsidRDefault="00620B09" w:rsidP="00620B09">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620B09" w:rsidRDefault="00620B09" w:rsidP="00620B09">
      <w:pPr>
        <w:adjustRightInd w:val="0"/>
        <w:ind w:firstLine="709"/>
        <w:jc w:val="both"/>
        <w:rPr>
          <w:sz w:val="28"/>
          <w:szCs w:val="28"/>
        </w:rPr>
      </w:pPr>
      <w:r>
        <w:rPr>
          <w:sz w:val="28"/>
          <w:szCs w:val="28"/>
        </w:rPr>
        <w:t>в период с 1 января 2024 года по 30 июня 2024 года в размере 2497,34 рубля за Гкал, в период с 1 июля 2024 года по 31 декабря 2024 года - в размере 2744,63 рубля за Гкал (вид теплоносителя – вода).</w:t>
      </w:r>
    </w:p>
    <w:p w:rsidR="00620B09" w:rsidRDefault="00620B09" w:rsidP="00620B09">
      <w:pPr>
        <w:pStyle w:val="a3"/>
        <w:spacing w:line="312" w:lineRule="exact"/>
        <w:ind w:firstLine="709"/>
        <w:rPr>
          <w:sz w:val="28"/>
          <w:szCs w:val="28"/>
        </w:rPr>
      </w:pPr>
      <w:r>
        <w:rPr>
          <w:sz w:val="28"/>
          <w:szCs w:val="28"/>
        </w:rPr>
        <w:t xml:space="preserve">АО «Бугульминское ПТС»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недействующ</w:t>
      </w:r>
      <w:r>
        <w:rPr>
          <w:sz w:val="28"/>
          <w:szCs w:val="28"/>
        </w:rPr>
        <w:t>им</w:t>
      </w:r>
      <w:r w:rsidRPr="00986B4E">
        <w:rPr>
          <w:sz w:val="28"/>
          <w:szCs w:val="28"/>
        </w:rPr>
        <w:t xml:space="preserve"> </w:t>
      </w:r>
      <w:r>
        <w:rPr>
          <w:sz w:val="28"/>
          <w:szCs w:val="28"/>
        </w:rPr>
        <w:t>постановления</w:t>
      </w:r>
      <w:r w:rsidRPr="007559FA">
        <w:rPr>
          <w:sz w:val="28"/>
          <w:szCs w:val="28"/>
        </w:rPr>
        <w:t xml:space="preserve"> </w:t>
      </w:r>
      <w:r w:rsidRPr="00F56902">
        <w:rPr>
          <w:sz w:val="28"/>
          <w:szCs w:val="28"/>
        </w:rPr>
        <w:t>Государственного комитета Республики Татарстан по тарифам</w:t>
      </w:r>
      <w:r>
        <w:rPr>
          <w:sz w:val="28"/>
          <w:szCs w:val="28"/>
        </w:rPr>
        <w:t xml:space="preserve">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 xml:space="preserve">45-6/тэ-2024. </w:t>
      </w:r>
    </w:p>
    <w:p w:rsidR="00620B09" w:rsidRDefault="00620B09" w:rsidP="00620B09">
      <w:pPr>
        <w:adjustRightInd w:val="0"/>
        <w:ind w:firstLine="709"/>
        <w:jc w:val="both"/>
        <w:rPr>
          <w:sz w:val="28"/>
          <w:szCs w:val="28"/>
        </w:rPr>
      </w:pPr>
      <w:r>
        <w:rPr>
          <w:sz w:val="28"/>
          <w:szCs w:val="28"/>
        </w:rPr>
        <w:t>По мнению административного истца</w:t>
      </w:r>
      <w:r w:rsidRPr="00986B4E">
        <w:rPr>
          <w:sz w:val="28"/>
          <w:szCs w:val="28"/>
        </w:rPr>
        <w:t xml:space="preserve">, </w:t>
      </w:r>
      <w:r>
        <w:rPr>
          <w:sz w:val="28"/>
          <w:szCs w:val="28"/>
        </w:rPr>
        <w:t>оспариваемое постановление Государственного комитета Республики Татарстан по тарифам</w:t>
      </w:r>
      <w:r>
        <w:rPr>
          <w:kern w:val="0"/>
          <w:sz w:val="28"/>
          <w:szCs w:val="28"/>
        </w:rPr>
        <w:t xml:space="preserve"> противоречит </w:t>
      </w:r>
      <w:r w:rsidRPr="007F75A7">
        <w:rPr>
          <w:kern w:val="0"/>
          <w:sz w:val="28"/>
          <w:szCs w:val="28"/>
        </w:rPr>
        <w:t>Федеральн</w:t>
      </w:r>
      <w:r>
        <w:rPr>
          <w:kern w:val="0"/>
          <w:sz w:val="28"/>
          <w:szCs w:val="28"/>
        </w:rPr>
        <w:t>ому</w:t>
      </w:r>
      <w:r w:rsidRPr="007F75A7">
        <w:rPr>
          <w:kern w:val="0"/>
          <w:sz w:val="28"/>
          <w:szCs w:val="28"/>
        </w:rPr>
        <w:t xml:space="preserve"> </w:t>
      </w:r>
      <w:hyperlink r:id="rId8" w:history="1">
        <w:r w:rsidRPr="007F75A7">
          <w:rPr>
            <w:kern w:val="0"/>
            <w:sz w:val="28"/>
            <w:szCs w:val="28"/>
          </w:rPr>
          <w:t>закон</w:t>
        </w:r>
      </w:hyperlink>
      <w:r>
        <w:rPr>
          <w:kern w:val="0"/>
          <w:sz w:val="28"/>
          <w:szCs w:val="28"/>
        </w:rPr>
        <w:t>у</w:t>
      </w:r>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 xml:space="preserve">»,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620B09" w:rsidRDefault="00620B09" w:rsidP="00620B09">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получение АО «Бугульминское ПТС» прибыли. </w:t>
      </w:r>
    </w:p>
    <w:p w:rsidR="00620B09" w:rsidRDefault="00620B09" w:rsidP="00620B09">
      <w:pPr>
        <w:adjustRightInd w:val="0"/>
        <w:ind w:firstLine="709"/>
        <w:jc w:val="both"/>
        <w:rPr>
          <w:sz w:val="28"/>
          <w:szCs w:val="28"/>
        </w:rPr>
      </w:pPr>
      <w:r>
        <w:rPr>
          <w:sz w:val="28"/>
          <w:szCs w:val="28"/>
        </w:rPr>
        <w:t xml:space="preserve">Тарифным органом, с точки зрения регулируемой организации, неверно определен размер расчетной предпринимательской прибыли (далее – РПП), при этом необоснованно уменьшен размер неподконтрольных расходов на 8895,45 тысячи рублей, от чего РПП составила 15 800,18 тысячи рублей. Неправильно органом регулирования произведена корректировка НВВ организации, ее размер уменьшен на размер понесенного административным истцом убытка в сумме 48 439,82 тысячи рублей; не учтены расходы на </w:t>
      </w:r>
      <w:r>
        <w:rPr>
          <w:sz w:val="28"/>
          <w:szCs w:val="28"/>
        </w:rPr>
        <w:lastRenderedPageBreak/>
        <w:t xml:space="preserve">социальные выплаты в сумме 1159,57 тысячи рублей; не в полном объеме учтены отчисления от фонда заработной платы, приняты в размере 31 658,94 тысячи рублей вместо 31 662,21 тысячи рублей; не полностью учтены расходы по сомнительным долгам, приняты в размере 9 648,28 тысячи рублей вместо 9932,1 тысяч рублей; не учтены расходы на услуги банка в размере 1004,17 тысячи рублей; не в полном объеме учтены расходы на выплаты по договорам займа и кредитным договорам, приняты в размере 4 326,4 тысячи рублей вместо 12 011,71 тысячи рублей, кроме того, тарифным органом неправильно учтены плановые показатели энергетической эффективности и неверно определен размер условных единиц. </w:t>
      </w:r>
    </w:p>
    <w:p w:rsidR="00620B09" w:rsidRDefault="00620B09" w:rsidP="00620B09">
      <w:pPr>
        <w:pStyle w:val="a3"/>
        <w:ind w:firstLine="709"/>
        <w:rPr>
          <w:sz w:val="28"/>
        </w:rPr>
      </w:pPr>
      <w:r>
        <w:rPr>
          <w:sz w:val="28"/>
        </w:rPr>
        <w:t xml:space="preserve">В судебном заседании представители </w:t>
      </w:r>
      <w:r>
        <w:rPr>
          <w:sz w:val="28"/>
          <w:szCs w:val="28"/>
        </w:rPr>
        <w:t>АО «Бугульминское ПТС»</w:t>
      </w:r>
      <w:r>
        <w:rPr>
          <w:sz w:val="28"/>
        </w:rPr>
        <w:t xml:space="preserve"> Фишман А.Л., Яровой Д.С., Хабатуллина Е.В. административный иск поддержали. Вместе с тем доводы о</w:t>
      </w:r>
      <w:r w:rsidRPr="00EE46A6">
        <w:rPr>
          <w:sz w:val="28"/>
          <w:szCs w:val="28"/>
        </w:rPr>
        <w:t xml:space="preserve"> </w:t>
      </w:r>
      <w:r>
        <w:rPr>
          <w:sz w:val="28"/>
          <w:szCs w:val="28"/>
        </w:rPr>
        <w:t xml:space="preserve">неполном учете расходов по сомнительным долгам в размере 9 648,28 тысячи рублей вместо 9932,1 тысячи рублей просили не рассматривать. </w:t>
      </w:r>
      <w:r>
        <w:rPr>
          <w:sz w:val="28"/>
        </w:rPr>
        <w:t xml:space="preserve">  </w:t>
      </w:r>
    </w:p>
    <w:p w:rsidR="00620B09" w:rsidRDefault="00620B09" w:rsidP="00620B09">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Суркова И.Ю. административный иск </w:t>
      </w:r>
      <w:r>
        <w:rPr>
          <w:sz w:val="28"/>
        </w:rPr>
        <w:t>не признали.</w:t>
      </w:r>
    </w:p>
    <w:p w:rsidR="00620B09" w:rsidRDefault="00620B09" w:rsidP="00620B09">
      <w:pPr>
        <w:pStyle w:val="a3"/>
        <w:ind w:firstLine="709"/>
        <w:rPr>
          <w:kern w:val="0"/>
          <w:sz w:val="28"/>
          <w:szCs w:val="28"/>
        </w:rPr>
      </w:pPr>
      <w:r>
        <w:rPr>
          <w:sz w:val="28"/>
        </w:rPr>
        <w:t xml:space="preserve">Министерство юстиции Республики Татарстан, Федеральная антимонопольная служба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w:t>
      </w:r>
      <w:r w:rsidRPr="006B1ABC">
        <w:rPr>
          <w:kern w:val="0"/>
          <w:sz w:val="28"/>
          <w:szCs w:val="28"/>
        </w:rPr>
        <w:t xml:space="preserve">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их</w:t>
      </w:r>
      <w:r w:rsidRPr="006B1ABC">
        <w:rPr>
          <w:kern w:val="0"/>
          <w:sz w:val="28"/>
          <w:szCs w:val="28"/>
        </w:rPr>
        <w:t xml:space="preserve"> отсутствие.</w:t>
      </w:r>
    </w:p>
    <w:p w:rsidR="00620B09" w:rsidRDefault="00620B09" w:rsidP="00620B09">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620B09" w:rsidRDefault="00620B09" w:rsidP="00620B09">
      <w:pPr>
        <w:adjustRightInd w:val="0"/>
        <w:ind w:firstLine="709"/>
        <w:jc w:val="both"/>
        <w:rPr>
          <w:kern w:val="0"/>
          <w:sz w:val="28"/>
          <w:szCs w:val="28"/>
        </w:rPr>
      </w:pPr>
      <w:r w:rsidRPr="007F75A7">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10" w:history="1">
        <w:r w:rsidRPr="007F75A7">
          <w:rPr>
            <w:kern w:val="0"/>
            <w:sz w:val="28"/>
            <w:szCs w:val="28"/>
          </w:rPr>
          <w:t>закон</w:t>
        </w:r>
      </w:hyperlink>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w:t>
      </w:r>
      <w:r w:rsidRPr="007F75A7">
        <w:rPr>
          <w:kern w:val="0"/>
          <w:sz w:val="28"/>
          <w:szCs w:val="28"/>
        </w:rPr>
        <w:t xml:space="preserve"> </w:t>
      </w:r>
    </w:p>
    <w:p w:rsidR="00620B09" w:rsidRDefault="00620B09" w:rsidP="00620B09">
      <w:pPr>
        <w:adjustRightInd w:val="0"/>
        <w:ind w:firstLine="709"/>
        <w:jc w:val="both"/>
        <w:rPr>
          <w:kern w:val="0"/>
          <w:sz w:val="28"/>
          <w:szCs w:val="28"/>
        </w:rPr>
      </w:pPr>
      <w:r w:rsidRPr="006C07C1">
        <w:rPr>
          <w:kern w:val="0"/>
          <w:sz w:val="28"/>
          <w:szCs w:val="28"/>
        </w:rPr>
        <w:t>Постановлением Правительства Российской Федерации от 22 октября 2012 г</w:t>
      </w:r>
      <w:r>
        <w:rPr>
          <w:kern w:val="0"/>
          <w:sz w:val="28"/>
          <w:szCs w:val="28"/>
        </w:rPr>
        <w:t>ода</w:t>
      </w:r>
      <w:r w:rsidRPr="006C07C1">
        <w:rPr>
          <w:kern w:val="0"/>
          <w:sz w:val="28"/>
          <w:szCs w:val="28"/>
        </w:rPr>
        <w:t xml:space="preserve"> № 1075 </w:t>
      </w:r>
      <w:r w:rsidRPr="003F2EF6">
        <w:rPr>
          <w:kern w:val="0"/>
          <w:sz w:val="28"/>
          <w:szCs w:val="28"/>
        </w:rPr>
        <w:t xml:space="preserve">утверждены </w:t>
      </w:r>
      <w:hyperlink r:id="rId11" w:history="1">
        <w:r w:rsidRPr="003F2EF6">
          <w:rPr>
            <w:kern w:val="0"/>
            <w:sz w:val="28"/>
            <w:szCs w:val="28"/>
          </w:rPr>
          <w:t>Основы</w:t>
        </w:r>
      </w:hyperlink>
      <w:r w:rsidRPr="003F2EF6">
        <w:rPr>
          <w:kern w:val="0"/>
          <w:sz w:val="28"/>
          <w:szCs w:val="28"/>
        </w:rPr>
        <w:t xml:space="preserve"> ценообразования в сфере теплоснабжения (далее - Основы ценообразования), </w:t>
      </w:r>
      <w:hyperlink r:id="rId12" w:history="1">
        <w:r w:rsidRPr="003F2EF6">
          <w:rPr>
            <w:kern w:val="0"/>
            <w:sz w:val="28"/>
            <w:szCs w:val="28"/>
          </w:rPr>
          <w:t>Правила</w:t>
        </w:r>
      </w:hyperlink>
      <w:r w:rsidRPr="003F2EF6">
        <w:rPr>
          <w:kern w:val="0"/>
          <w:sz w:val="28"/>
          <w:szCs w:val="28"/>
        </w:rPr>
        <w:t xml:space="preserve"> регулирования </w:t>
      </w:r>
      <w:r w:rsidRPr="003F2EF6">
        <w:rPr>
          <w:kern w:val="0"/>
          <w:sz w:val="28"/>
          <w:szCs w:val="28"/>
        </w:rPr>
        <w:lastRenderedPageBreak/>
        <w:t xml:space="preserve">цен (тарифов) в сфере теплоснабжения (далее - Правила регулирования тарифов), которыми </w:t>
      </w:r>
      <w:r>
        <w:rPr>
          <w:kern w:val="0"/>
          <w:sz w:val="28"/>
          <w:szCs w:val="28"/>
        </w:rPr>
        <w:t xml:space="preserve">установлены </w:t>
      </w:r>
      <w:r w:rsidRPr="003F2EF6">
        <w:rPr>
          <w:kern w:val="0"/>
          <w:sz w:val="28"/>
          <w:szCs w:val="28"/>
        </w:rPr>
        <w:t xml:space="preserve">основные принципы и методы определения </w:t>
      </w:r>
      <w:r>
        <w:rPr>
          <w:kern w:val="0"/>
          <w:sz w:val="28"/>
          <w:szCs w:val="28"/>
        </w:rPr>
        <w:t xml:space="preserve">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105421">
          <w:rPr>
            <w:kern w:val="0"/>
            <w:sz w:val="28"/>
            <w:szCs w:val="28"/>
          </w:rPr>
          <w:t>законом</w:t>
        </w:r>
      </w:hyperlink>
      <w:r w:rsidRPr="00105421">
        <w:rPr>
          <w:kern w:val="0"/>
          <w:sz w:val="28"/>
          <w:szCs w:val="28"/>
        </w:rPr>
        <w:t xml:space="preserve"> </w:t>
      </w:r>
      <w:r w:rsidRPr="007F75A7">
        <w:rPr>
          <w:kern w:val="0"/>
          <w:sz w:val="28"/>
          <w:szCs w:val="28"/>
        </w:rPr>
        <w:t>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w:t>
      </w:r>
      <w:r>
        <w:rPr>
          <w:kern w:val="0"/>
          <w:sz w:val="28"/>
          <w:szCs w:val="28"/>
        </w:rPr>
        <w:t>, а также порядок установления регулируемых цен (тарифов) в сфере теплоснабжения.</w:t>
      </w:r>
    </w:p>
    <w:p w:rsidR="00620B09" w:rsidRPr="00E771EE" w:rsidRDefault="00620B09" w:rsidP="00620B09">
      <w:pPr>
        <w:adjustRightInd w:val="0"/>
        <w:ind w:firstLine="709"/>
        <w:jc w:val="both"/>
        <w:rPr>
          <w:kern w:val="0"/>
          <w:sz w:val="28"/>
          <w:szCs w:val="28"/>
        </w:rPr>
      </w:pPr>
      <w:r w:rsidRPr="00E771EE">
        <w:rPr>
          <w:kern w:val="0"/>
          <w:sz w:val="28"/>
          <w:szCs w:val="28"/>
        </w:rPr>
        <w:t xml:space="preserve">На основании пункта </w:t>
      </w:r>
      <w:r>
        <w:rPr>
          <w:kern w:val="0"/>
          <w:sz w:val="28"/>
          <w:szCs w:val="28"/>
        </w:rPr>
        <w:t>4</w:t>
      </w:r>
      <w:r w:rsidRPr="00E771EE">
        <w:rPr>
          <w:kern w:val="0"/>
          <w:sz w:val="28"/>
          <w:szCs w:val="28"/>
        </w:rPr>
        <w:t xml:space="preserve"> части 1 статьи 8 Федерального </w:t>
      </w:r>
      <w:hyperlink r:id="rId14" w:history="1">
        <w:r w:rsidRPr="00E771EE">
          <w:rPr>
            <w:kern w:val="0"/>
            <w:sz w:val="28"/>
            <w:szCs w:val="28"/>
          </w:rPr>
          <w:t>закон</w:t>
        </w:r>
      </w:hyperlink>
      <w:r w:rsidRPr="00E771EE">
        <w:rPr>
          <w:kern w:val="0"/>
          <w:sz w:val="28"/>
          <w:szCs w:val="28"/>
        </w:rPr>
        <w:t xml:space="preserve">а от 27 июля 2010 года № 190-ФЗ государственному регулированию в сфере теплоснабжения подлежат </w:t>
      </w:r>
      <w:r>
        <w:rPr>
          <w:kern w:val="0"/>
          <w:sz w:val="28"/>
          <w:szCs w:val="28"/>
        </w:rPr>
        <w:t>тарифы на тепловую энергию (мощность), поставляемую теплоснабжающими организациями потребителям</w:t>
      </w:r>
      <w:r w:rsidRPr="00E771EE">
        <w:rPr>
          <w:kern w:val="0"/>
          <w:sz w:val="28"/>
          <w:szCs w:val="28"/>
        </w:rPr>
        <w:t>.</w:t>
      </w:r>
    </w:p>
    <w:p w:rsidR="00620B09" w:rsidRDefault="00620B09" w:rsidP="00620B09">
      <w:pPr>
        <w:adjustRightInd w:val="0"/>
        <w:ind w:firstLine="709"/>
        <w:jc w:val="both"/>
        <w:rPr>
          <w:kern w:val="0"/>
          <w:sz w:val="28"/>
          <w:szCs w:val="28"/>
        </w:rPr>
      </w:pPr>
      <w:r w:rsidRPr="00E771EE">
        <w:rPr>
          <w:kern w:val="0"/>
          <w:sz w:val="28"/>
          <w:szCs w:val="28"/>
        </w:rPr>
        <w:t xml:space="preserve">Пунктом 1 части 3 статьи 7 Федерального </w:t>
      </w:r>
      <w:hyperlink r:id="rId15" w:history="1">
        <w:r w:rsidRPr="00E771EE">
          <w:rPr>
            <w:kern w:val="0"/>
            <w:sz w:val="28"/>
            <w:szCs w:val="28"/>
          </w:rPr>
          <w:t>закон</w:t>
        </w:r>
      </w:hyperlink>
      <w:r w:rsidRPr="00E771EE">
        <w:rPr>
          <w:kern w:val="0"/>
          <w:sz w:val="28"/>
          <w:szCs w:val="28"/>
        </w:rPr>
        <w:t>а от 27 июля 2010 года №</w:t>
      </w:r>
      <w:r w:rsidRPr="007F75A7">
        <w:rPr>
          <w:kern w:val="0"/>
          <w:sz w:val="28"/>
          <w:szCs w:val="28"/>
        </w:rPr>
        <w:t xml:space="preserve"> 190-ФЗ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тарифов на тепловую энергию (мощность), поставляемую теплоснабжающими организациями потребителям.</w:t>
      </w:r>
    </w:p>
    <w:p w:rsidR="00620B09" w:rsidRDefault="00620B09" w:rsidP="00620B09">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620B09" w:rsidRDefault="00620B09" w:rsidP="00620B09">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620B09" w:rsidRPr="007D6743" w:rsidRDefault="00620B09" w:rsidP="00620B09">
      <w:pPr>
        <w:adjustRightInd w:val="0"/>
        <w:ind w:firstLine="709"/>
        <w:jc w:val="both"/>
        <w:rPr>
          <w:kern w:val="0"/>
          <w:sz w:val="28"/>
          <w:szCs w:val="28"/>
        </w:rPr>
      </w:pPr>
      <w:r w:rsidRPr="00C653E6">
        <w:rPr>
          <w:kern w:val="0"/>
          <w:sz w:val="28"/>
          <w:szCs w:val="28"/>
        </w:rPr>
        <w:t xml:space="preserve">Согласно </w:t>
      </w:r>
      <w:hyperlink r:id="rId16" w:history="1">
        <w:r w:rsidRPr="00C653E6">
          <w:rPr>
            <w:kern w:val="0"/>
            <w:sz w:val="28"/>
            <w:szCs w:val="28"/>
          </w:rPr>
          <w:t>пунктам 12</w:t>
        </w:r>
      </w:hyperlink>
      <w:r w:rsidRPr="00C653E6">
        <w:rPr>
          <w:kern w:val="0"/>
          <w:sz w:val="28"/>
          <w:szCs w:val="28"/>
        </w:rPr>
        <w:t xml:space="preserve"> и </w:t>
      </w:r>
      <w:hyperlink r:id="rId17" w:history="1">
        <w:r w:rsidRPr="00C653E6">
          <w:rPr>
            <w:kern w:val="0"/>
            <w:sz w:val="28"/>
            <w:szCs w:val="28"/>
          </w:rPr>
          <w:t>13</w:t>
        </w:r>
      </w:hyperlink>
      <w:r w:rsidRPr="00C653E6">
        <w:rPr>
          <w:kern w:val="0"/>
          <w:sz w:val="28"/>
          <w:szCs w:val="28"/>
        </w:rPr>
        <w:t xml:space="preserve"> Правил регулирования установление тарифов производится</w:t>
      </w:r>
      <w:r w:rsidRPr="007D6743">
        <w:rPr>
          <w:kern w:val="0"/>
          <w:sz w:val="28"/>
          <w:szCs w:val="28"/>
        </w:rPr>
        <w:t xml:space="preserve">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8" w:history="1">
        <w:r w:rsidRPr="007D6743">
          <w:rPr>
            <w:kern w:val="0"/>
            <w:sz w:val="28"/>
            <w:szCs w:val="28"/>
          </w:rPr>
          <w:t>пунктами 15</w:t>
        </w:r>
      </w:hyperlink>
      <w:r w:rsidRPr="007D6743">
        <w:rPr>
          <w:kern w:val="0"/>
          <w:sz w:val="28"/>
          <w:szCs w:val="28"/>
        </w:rPr>
        <w:t xml:space="preserve"> и </w:t>
      </w:r>
      <w:hyperlink r:id="rId19" w:history="1">
        <w:r w:rsidRPr="007D6743">
          <w:rPr>
            <w:kern w:val="0"/>
            <w:sz w:val="28"/>
            <w:szCs w:val="28"/>
          </w:rPr>
          <w:t>16</w:t>
        </w:r>
      </w:hyperlink>
      <w:r w:rsidRPr="007D6743">
        <w:rPr>
          <w:kern w:val="0"/>
          <w:sz w:val="28"/>
          <w:szCs w:val="28"/>
        </w:rPr>
        <w:t xml:space="preserve"> </w:t>
      </w:r>
      <w:r>
        <w:rPr>
          <w:kern w:val="0"/>
          <w:sz w:val="28"/>
          <w:szCs w:val="28"/>
        </w:rPr>
        <w:t>данных</w:t>
      </w:r>
      <w:r w:rsidRPr="007D6743">
        <w:rPr>
          <w:kern w:val="0"/>
          <w:sz w:val="28"/>
          <w:szCs w:val="28"/>
        </w:rPr>
        <w:t xml:space="preserve"> Правил.</w:t>
      </w:r>
    </w:p>
    <w:p w:rsidR="00620B09" w:rsidRDefault="00620B09" w:rsidP="00620B09">
      <w:pPr>
        <w:adjustRightInd w:val="0"/>
        <w:ind w:firstLine="709"/>
        <w:jc w:val="both"/>
        <w:rPr>
          <w:kern w:val="0"/>
          <w:sz w:val="28"/>
          <w:szCs w:val="28"/>
        </w:rPr>
      </w:pPr>
      <w:r w:rsidRPr="00486973">
        <w:rPr>
          <w:kern w:val="0"/>
          <w:sz w:val="28"/>
          <w:szCs w:val="28"/>
        </w:rPr>
        <w:t>Из материалов</w:t>
      </w:r>
      <w:r>
        <w:rPr>
          <w:kern w:val="0"/>
          <w:sz w:val="28"/>
          <w:szCs w:val="28"/>
        </w:rPr>
        <w:t xml:space="preserve"> дела следует, что </w:t>
      </w:r>
      <w:r>
        <w:rPr>
          <w:sz w:val="28"/>
          <w:szCs w:val="28"/>
        </w:rPr>
        <w:t>АО «Бугульминское ПТС»</w:t>
      </w:r>
      <w:r>
        <w:rPr>
          <w:kern w:val="0"/>
          <w:sz w:val="28"/>
          <w:szCs w:val="28"/>
        </w:rPr>
        <w:t xml:space="preserve">, являясь в соответствии с постановлением Исполнительного комитета муниципального образования «город Бугульма» от 27 декабря 2013 года № 71 единой теплоснабжающей организацией, 28 апреля 2023 года обратилось в орган регулирования - </w:t>
      </w:r>
      <w:r>
        <w:rPr>
          <w:sz w:val="28"/>
          <w:szCs w:val="28"/>
        </w:rPr>
        <w:t xml:space="preserve">Государственный комитет Республики Татарстан по тарифам </w:t>
      </w:r>
      <w:r>
        <w:rPr>
          <w:sz w:val="28"/>
          <w:szCs w:val="28"/>
        </w:rPr>
        <w:lastRenderedPageBreak/>
        <w:t>-</w:t>
      </w:r>
      <w:r>
        <w:rPr>
          <w:kern w:val="0"/>
          <w:sz w:val="28"/>
          <w:szCs w:val="28"/>
        </w:rPr>
        <w:t xml:space="preserve"> с заявлением </w:t>
      </w:r>
      <w:r w:rsidRPr="00041934">
        <w:rPr>
          <w:kern w:val="0"/>
          <w:sz w:val="28"/>
          <w:szCs w:val="28"/>
        </w:rPr>
        <w:t>об открытии</w:t>
      </w:r>
      <w:r>
        <w:rPr>
          <w:kern w:val="0"/>
          <w:sz w:val="28"/>
          <w:szCs w:val="28"/>
        </w:rPr>
        <w:t xml:space="preserve"> дела об установлении тарифов на тепловую энергию для данного Общества на 2024 год, приложив пакет обосновывающих материалов. </w:t>
      </w:r>
      <w:r>
        <w:rPr>
          <w:sz w:val="28"/>
          <w:szCs w:val="28"/>
        </w:rPr>
        <w:t xml:space="preserve">АО «Бугульминское ПТС» </w:t>
      </w:r>
      <w:r>
        <w:rPr>
          <w:kern w:val="0"/>
          <w:sz w:val="28"/>
          <w:szCs w:val="28"/>
        </w:rPr>
        <w:t>просило установить тарифы с применением метода индексации установленных тарифов.</w:t>
      </w:r>
    </w:p>
    <w:p w:rsidR="00620B09" w:rsidRDefault="00620B09" w:rsidP="00620B09">
      <w:pPr>
        <w:adjustRightInd w:val="0"/>
        <w:ind w:firstLine="709"/>
        <w:jc w:val="both"/>
        <w:rPr>
          <w:sz w:val="28"/>
          <w:szCs w:val="28"/>
        </w:rPr>
      </w:pPr>
      <w:r>
        <w:rPr>
          <w:sz w:val="28"/>
          <w:szCs w:val="28"/>
        </w:rPr>
        <w:t>Постановлением Госкомитета от 13 декабря 2023 года № 566-67/тэ-2023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 год» административному истцу установлены тарифы на тепловую энергию на 2024 год.</w:t>
      </w:r>
    </w:p>
    <w:p w:rsidR="00620B09" w:rsidRDefault="00620B09" w:rsidP="00620B09">
      <w:pPr>
        <w:ind w:firstLine="709"/>
        <w:jc w:val="both"/>
        <w:rPr>
          <w:kern w:val="0"/>
          <w:sz w:val="28"/>
          <w:szCs w:val="28"/>
        </w:rPr>
      </w:pPr>
      <w:r>
        <w:rPr>
          <w:sz w:val="28"/>
          <w:szCs w:val="28"/>
        </w:rPr>
        <w:t>Не согласившись с данным постановлением,</w:t>
      </w:r>
      <w:r w:rsidRPr="000B2340">
        <w:rPr>
          <w:sz w:val="28"/>
          <w:szCs w:val="28"/>
        </w:rPr>
        <w:t xml:space="preserve"> </w:t>
      </w:r>
      <w:r>
        <w:rPr>
          <w:sz w:val="28"/>
          <w:szCs w:val="28"/>
        </w:rPr>
        <w:t>АО «Бугульминское ПТС» обратилось в Федеральную антимонопольную службу (далее - ФАС России), комиссией которой принято решение от 11 июля 2024 года № СП/61294/24 о признании</w:t>
      </w:r>
      <w:r w:rsidRPr="000B2340">
        <w:rPr>
          <w:sz w:val="28"/>
          <w:szCs w:val="28"/>
        </w:rPr>
        <w:t xml:space="preserve"> </w:t>
      </w:r>
      <w:r>
        <w:rPr>
          <w:sz w:val="28"/>
          <w:szCs w:val="28"/>
        </w:rPr>
        <w:t xml:space="preserve">Госкомитета нарушившим отдельные положения </w:t>
      </w:r>
      <w:r w:rsidRPr="003F2EF6">
        <w:rPr>
          <w:kern w:val="0"/>
          <w:sz w:val="28"/>
          <w:szCs w:val="28"/>
        </w:rPr>
        <w:t>Основ ценообразования</w:t>
      </w:r>
      <w:r>
        <w:rPr>
          <w:kern w:val="0"/>
          <w:sz w:val="28"/>
          <w:szCs w:val="28"/>
        </w:rPr>
        <w:t xml:space="preserve">, </w:t>
      </w:r>
      <w:r w:rsidRPr="003F2EF6">
        <w:rPr>
          <w:kern w:val="0"/>
          <w:sz w:val="28"/>
          <w:szCs w:val="28"/>
        </w:rPr>
        <w:t>Правил регулирования тарифов</w:t>
      </w:r>
      <w:r>
        <w:rPr>
          <w:kern w:val="0"/>
          <w:sz w:val="28"/>
          <w:szCs w:val="28"/>
        </w:rPr>
        <w:t>, Методических указаний по расчету регулируемых цен (тарифов) в сфере теплоснабжения, утвержденных п</w:t>
      </w:r>
      <w:r w:rsidRPr="0054536E">
        <w:rPr>
          <w:kern w:val="0"/>
          <w:sz w:val="28"/>
          <w:szCs w:val="28"/>
        </w:rPr>
        <w:t>риказ</w:t>
      </w:r>
      <w:r>
        <w:rPr>
          <w:kern w:val="0"/>
          <w:sz w:val="28"/>
          <w:szCs w:val="28"/>
        </w:rPr>
        <w:t>ом</w:t>
      </w:r>
      <w:r w:rsidRPr="0054536E">
        <w:rPr>
          <w:kern w:val="0"/>
          <w:sz w:val="28"/>
          <w:szCs w:val="28"/>
        </w:rPr>
        <w:t xml:space="preserve"> Ф</w:t>
      </w:r>
      <w:r>
        <w:rPr>
          <w:kern w:val="0"/>
          <w:sz w:val="28"/>
          <w:szCs w:val="28"/>
        </w:rPr>
        <w:t>едеральной службы по тарифам</w:t>
      </w:r>
      <w:r w:rsidRPr="0054536E">
        <w:rPr>
          <w:kern w:val="0"/>
          <w:sz w:val="28"/>
          <w:szCs w:val="28"/>
        </w:rPr>
        <w:t xml:space="preserve"> от 13</w:t>
      </w:r>
      <w:r>
        <w:rPr>
          <w:kern w:val="0"/>
          <w:sz w:val="28"/>
          <w:szCs w:val="28"/>
        </w:rPr>
        <w:t xml:space="preserve"> июня </w:t>
      </w:r>
      <w:r w:rsidRPr="0054536E">
        <w:rPr>
          <w:kern w:val="0"/>
          <w:sz w:val="28"/>
          <w:szCs w:val="28"/>
        </w:rPr>
        <w:t>2013</w:t>
      </w:r>
      <w:r>
        <w:rPr>
          <w:kern w:val="0"/>
          <w:sz w:val="28"/>
          <w:szCs w:val="28"/>
        </w:rPr>
        <w:t xml:space="preserve"> года №</w:t>
      </w:r>
      <w:r w:rsidRPr="0054536E">
        <w:rPr>
          <w:kern w:val="0"/>
          <w:sz w:val="28"/>
          <w:szCs w:val="28"/>
        </w:rPr>
        <w:t xml:space="preserve"> 760-э</w:t>
      </w:r>
      <w:r>
        <w:rPr>
          <w:kern w:val="0"/>
          <w:sz w:val="28"/>
          <w:szCs w:val="28"/>
        </w:rPr>
        <w:t>, (далее -</w:t>
      </w:r>
      <w:r w:rsidRPr="0054536E">
        <w:rPr>
          <w:kern w:val="0"/>
          <w:sz w:val="28"/>
          <w:szCs w:val="28"/>
        </w:rPr>
        <w:t>Методически</w:t>
      </w:r>
      <w:r>
        <w:rPr>
          <w:kern w:val="0"/>
          <w:sz w:val="28"/>
          <w:szCs w:val="28"/>
        </w:rPr>
        <w:t>е</w:t>
      </w:r>
      <w:r w:rsidRPr="0054536E">
        <w:rPr>
          <w:kern w:val="0"/>
          <w:sz w:val="28"/>
          <w:szCs w:val="28"/>
        </w:rPr>
        <w:t xml:space="preserve"> указани</w:t>
      </w:r>
      <w:r>
        <w:rPr>
          <w:kern w:val="0"/>
          <w:sz w:val="28"/>
          <w:szCs w:val="28"/>
        </w:rPr>
        <w:t xml:space="preserve">я). </w:t>
      </w:r>
    </w:p>
    <w:p w:rsidR="00620B09" w:rsidRDefault="00620B09" w:rsidP="00620B09">
      <w:pPr>
        <w:ind w:firstLine="709"/>
        <w:jc w:val="both"/>
        <w:rPr>
          <w:sz w:val="28"/>
          <w:szCs w:val="28"/>
        </w:rPr>
      </w:pPr>
      <w:r>
        <w:rPr>
          <w:kern w:val="0"/>
          <w:sz w:val="28"/>
          <w:szCs w:val="28"/>
        </w:rPr>
        <w:t>Органу регулирования предписано пересмотреть ранее принятое решение об установлении тарифов для</w:t>
      </w:r>
      <w:r w:rsidRPr="00E90F48">
        <w:rPr>
          <w:sz w:val="28"/>
          <w:szCs w:val="28"/>
        </w:rPr>
        <w:t xml:space="preserve"> </w:t>
      </w:r>
      <w:r>
        <w:rPr>
          <w:sz w:val="28"/>
          <w:szCs w:val="28"/>
        </w:rPr>
        <w:t>АО «Бугульминское ПТС» на 2024 год с учетом мотивировочной части упомянутого решения ФАС России.</w:t>
      </w:r>
    </w:p>
    <w:p w:rsidR="00620B09" w:rsidRDefault="00620B09" w:rsidP="00620B09">
      <w:pPr>
        <w:ind w:firstLine="709"/>
        <w:jc w:val="both"/>
        <w:rPr>
          <w:sz w:val="28"/>
          <w:szCs w:val="28"/>
        </w:rPr>
      </w:pPr>
      <w:r>
        <w:rPr>
          <w:sz w:val="28"/>
          <w:szCs w:val="28"/>
        </w:rPr>
        <w:t>Госкомитетом повторно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на тепловую энергию (мощность)</w:t>
      </w:r>
      <w:r w:rsidRPr="00E90F48">
        <w:rPr>
          <w:sz w:val="28"/>
          <w:szCs w:val="28"/>
        </w:rPr>
        <w:t xml:space="preserve"> </w:t>
      </w:r>
      <w:r>
        <w:rPr>
          <w:sz w:val="28"/>
          <w:szCs w:val="28"/>
        </w:rPr>
        <w:t>АО «Бугульминское ПТС» на 2024 год, с учетом решения комиссии ФАС России</w:t>
      </w:r>
      <w:r w:rsidRPr="00E90F48">
        <w:rPr>
          <w:sz w:val="28"/>
          <w:szCs w:val="28"/>
        </w:rPr>
        <w:t xml:space="preserve"> </w:t>
      </w:r>
      <w:r>
        <w:rPr>
          <w:sz w:val="28"/>
          <w:szCs w:val="28"/>
        </w:rPr>
        <w:t>от 11 июля 2024 года № СП/61294/24.</w:t>
      </w:r>
    </w:p>
    <w:p w:rsidR="00620B09" w:rsidRDefault="00620B09" w:rsidP="00620B09">
      <w:pPr>
        <w:ind w:firstLine="709"/>
        <w:jc w:val="both"/>
        <w:rPr>
          <w:sz w:val="28"/>
          <w:szCs w:val="28"/>
        </w:rPr>
      </w:pPr>
      <w:r>
        <w:rPr>
          <w:sz w:val="28"/>
          <w:szCs w:val="28"/>
        </w:rPr>
        <w:t xml:space="preserve">21 августа 2024 года органом регулирования на заседании правления (протокол от 21 августа 2024 года № 18-ПР/1) рассмотрен вопрос </w:t>
      </w:r>
      <w:r>
        <w:rPr>
          <w:kern w:val="0"/>
          <w:sz w:val="28"/>
          <w:szCs w:val="28"/>
        </w:rPr>
        <w:t xml:space="preserve">об установлении тарифов на тепловую энергию для </w:t>
      </w:r>
      <w:r>
        <w:rPr>
          <w:sz w:val="28"/>
          <w:szCs w:val="28"/>
        </w:rPr>
        <w:t xml:space="preserve">АО «Бугульминское ПТС» </w:t>
      </w:r>
      <w:r>
        <w:rPr>
          <w:kern w:val="0"/>
          <w:sz w:val="28"/>
          <w:szCs w:val="28"/>
        </w:rPr>
        <w:t>на 2024 - 2028 годы, принят оспариваемый нормативный правовой акт.</w:t>
      </w:r>
      <w:r>
        <w:rPr>
          <w:sz w:val="28"/>
          <w:szCs w:val="28"/>
        </w:rPr>
        <w:t xml:space="preserve">     </w:t>
      </w:r>
      <w:r>
        <w:rPr>
          <w:kern w:val="0"/>
          <w:sz w:val="28"/>
          <w:szCs w:val="28"/>
        </w:rPr>
        <w:t xml:space="preserve">  </w:t>
      </w:r>
    </w:p>
    <w:p w:rsidR="00620B09" w:rsidRDefault="00620B09" w:rsidP="00620B09">
      <w:pPr>
        <w:adjustRightInd w:val="0"/>
        <w:ind w:firstLine="709"/>
        <w:jc w:val="both"/>
        <w:rPr>
          <w:sz w:val="28"/>
          <w:szCs w:val="28"/>
        </w:rPr>
      </w:pPr>
      <w:r w:rsidRPr="00E67E7D">
        <w:rPr>
          <w:kern w:val="0"/>
          <w:sz w:val="28"/>
          <w:szCs w:val="28"/>
        </w:rPr>
        <w:t>Обращаясь к</w:t>
      </w:r>
      <w:r w:rsidRPr="00D00009">
        <w:rPr>
          <w:kern w:val="0"/>
          <w:sz w:val="28"/>
          <w:szCs w:val="28"/>
        </w:rPr>
        <w:t xml:space="preserve"> доводам </w:t>
      </w:r>
      <w:r>
        <w:rPr>
          <w:sz w:val="28"/>
          <w:szCs w:val="28"/>
        </w:rPr>
        <w:t xml:space="preserve">АО «Бугульминское ПТС»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получение прибыли,</w:t>
      </w:r>
      <w:r w:rsidRPr="00D00009">
        <w:rPr>
          <w:sz w:val="28"/>
          <w:szCs w:val="28"/>
        </w:rPr>
        <w:t xml:space="preserve"> суд приходит к следующему.</w:t>
      </w:r>
      <w:r>
        <w:rPr>
          <w:sz w:val="28"/>
          <w:szCs w:val="28"/>
        </w:rPr>
        <w:t xml:space="preserve"> </w:t>
      </w:r>
    </w:p>
    <w:p w:rsidR="00620B09" w:rsidRPr="00306097" w:rsidRDefault="00620B09" w:rsidP="00620B09">
      <w:pPr>
        <w:pStyle w:val="11"/>
        <w:shd w:val="clear" w:color="auto" w:fill="auto"/>
        <w:ind w:firstLine="709"/>
        <w:jc w:val="both"/>
        <w:rPr>
          <w:sz w:val="28"/>
          <w:szCs w:val="28"/>
        </w:rPr>
      </w:pPr>
      <w:r w:rsidRPr="00306097">
        <w:rPr>
          <w:color w:val="000000"/>
          <w:sz w:val="28"/>
          <w:szCs w:val="28"/>
          <w:lang w:bidi="ru-RU"/>
        </w:rPr>
        <w:t>В соответствии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w:t>
      </w:r>
      <w:r w:rsidRPr="003A657A">
        <w:rPr>
          <w:color w:val="000000"/>
          <w:sz w:val="28"/>
          <w:szCs w:val="28"/>
          <w:lang w:bidi="ru-RU"/>
        </w:rPr>
        <w:t xml:space="preserve"> </w:t>
      </w:r>
      <w:r w:rsidRPr="00306097">
        <w:rPr>
          <w:color w:val="000000"/>
          <w:sz w:val="28"/>
          <w:szCs w:val="28"/>
          <w:lang w:bidi="ru-RU"/>
        </w:rPr>
        <w:t>НВВ признается экономически обоснованный объем финансовых средств, необходимый регулируемой организации для осуществления</w:t>
      </w:r>
      <w:r w:rsidRPr="00306097">
        <w:t xml:space="preserve"> </w:t>
      </w:r>
      <w:r w:rsidRPr="00306097">
        <w:rPr>
          <w:color w:val="000000"/>
          <w:sz w:val="28"/>
          <w:szCs w:val="28"/>
          <w:lang w:bidi="ru-RU"/>
        </w:rPr>
        <w:t>регулируемого вида деятельности в течение расчетного периода регулирования (пункт 2 Основ ценообразования в сфере теплоснабжения).</w:t>
      </w:r>
    </w:p>
    <w:p w:rsidR="00620B09" w:rsidRPr="00A22D7C" w:rsidRDefault="00620B09" w:rsidP="00620B09">
      <w:pPr>
        <w:adjustRightInd w:val="0"/>
        <w:ind w:firstLine="709"/>
        <w:jc w:val="both"/>
        <w:rPr>
          <w:kern w:val="0"/>
          <w:sz w:val="28"/>
          <w:szCs w:val="28"/>
        </w:rPr>
      </w:pPr>
      <w:r w:rsidRPr="00A22D7C">
        <w:rPr>
          <w:kern w:val="0"/>
          <w:sz w:val="28"/>
          <w:szCs w:val="28"/>
        </w:rPr>
        <w:t xml:space="preserve">Согласно пунктам 71, 74 Основ ценообразования </w:t>
      </w:r>
      <w:r>
        <w:rPr>
          <w:kern w:val="0"/>
          <w:sz w:val="28"/>
          <w:szCs w:val="28"/>
        </w:rPr>
        <w:t>п</w:t>
      </w:r>
      <w:r w:rsidRPr="00A22D7C">
        <w:rPr>
          <w:kern w:val="0"/>
          <w:sz w:val="28"/>
          <w:szCs w:val="28"/>
        </w:rPr>
        <w:t xml:space="preserve">ри расчете тарифов с применением метода индексации установленных тарифов необходимая </w:t>
      </w:r>
      <w:r w:rsidRPr="00A22D7C">
        <w:rPr>
          <w:kern w:val="0"/>
          <w:sz w:val="28"/>
          <w:szCs w:val="28"/>
        </w:rPr>
        <w:lastRenderedPageBreak/>
        <w:t>валовая выручка регулируемой организации включает в себя</w:t>
      </w:r>
      <w:r>
        <w:rPr>
          <w:kern w:val="0"/>
          <w:sz w:val="28"/>
          <w:szCs w:val="28"/>
        </w:rPr>
        <w:t xml:space="preserve"> в том числе </w:t>
      </w:r>
      <w:r w:rsidRPr="00A22D7C">
        <w:rPr>
          <w:kern w:val="0"/>
          <w:sz w:val="28"/>
          <w:szCs w:val="28"/>
        </w:rPr>
        <w:t>нормативную прибыль регулируемой организации</w:t>
      </w:r>
      <w:r>
        <w:rPr>
          <w:kern w:val="0"/>
          <w:sz w:val="28"/>
          <w:szCs w:val="28"/>
        </w:rPr>
        <w:t xml:space="preserve">, которая помимо прочего предусматривает </w:t>
      </w:r>
      <w:r w:rsidRPr="00A22D7C">
        <w:rPr>
          <w:kern w:val="0"/>
          <w:sz w:val="28"/>
          <w:szCs w:val="28"/>
        </w:rPr>
        <w:t xml:space="preserve">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0" w:history="1">
        <w:r w:rsidRPr="00A22D7C">
          <w:rPr>
            <w:kern w:val="0"/>
            <w:sz w:val="28"/>
            <w:szCs w:val="28"/>
          </w:rPr>
          <w:t>кодексом</w:t>
        </w:r>
      </w:hyperlink>
      <w:r w:rsidRPr="00A22D7C">
        <w:rPr>
          <w:kern w:val="0"/>
          <w:sz w:val="28"/>
          <w:szCs w:val="28"/>
        </w:rPr>
        <w:t xml:space="preserve"> Российской Федерации.</w:t>
      </w:r>
    </w:p>
    <w:p w:rsidR="00620B09" w:rsidRPr="00A22D7C" w:rsidRDefault="00620B09" w:rsidP="00620B09">
      <w:pPr>
        <w:adjustRightInd w:val="0"/>
        <w:ind w:firstLine="709"/>
        <w:jc w:val="both"/>
        <w:rPr>
          <w:sz w:val="28"/>
          <w:szCs w:val="28"/>
          <w:highlight w:val="yellow"/>
        </w:rPr>
      </w:pPr>
      <w:r>
        <w:rPr>
          <w:kern w:val="0"/>
          <w:sz w:val="28"/>
          <w:szCs w:val="28"/>
        </w:rPr>
        <w:t xml:space="preserve">В силу пункта </w:t>
      </w:r>
      <w:r w:rsidRPr="00A22D7C">
        <w:rPr>
          <w:kern w:val="0"/>
          <w:sz w:val="28"/>
          <w:szCs w:val="28"/>
        </w:rPr>
        <w:t xml:space="preserve">73 Основ ценообразования </w:t>
      </w:r>
      <w:r>
        <w:rPr>
          <w:kern w:val="0"/>
          <w:sz w:val="28"/>
          <w:szCs w:val="28"/>
        </w:rPr>
        <w:t>в</w:t>
      </w:r>
      <w:r w:rsidRPr="00A22D7C">
        <w:rPr>
          <w:kern w:val="0"/>
          <w:sz w:val="28"/>
          <w:szCs w:val="28"/>
        </w:rPr>
        <w:t xml:space="preserve">еличина неподконтрольных расходов определяется в соответствии с </w:t>
      </w:r>
      <w:hyperlink r:id="rId21" w:history="1">
        <w:r w:rsidRPr="00A22D7C">
          <w:rPr>
            <w:kern w:val="0"/>
            <w:sz w:val="28"/>
            <w:szCs w:val="28"/>
          </w:rPr>
          <w:t>пунктом 62</w:t>
        </w:r>
      </w:hyperlink>
      <w:r w:rsidRPr="00A22D7C">
        <w:rPr>
          <w:kern w:val="0"/>
          <w:sz w:val="28"/>
          <w:szCs w:val="28"/>
        </w:rPr>
        <w:t xml:space="preserve"> настоящего документа и включает</w:t>
      </w:r>
      <w:r>
        <w:rPr>
          <w:kern w:val="0"/>
          <w:sz w:val="28"/>
          <w:szCs w:val="28"/>
        </w:rPr>
        <w:t xml:space="preserve">, в том числе </w:t>
      </w:r>
      <w:r w:rsidRPr="00A22D7C">
        <w:rPr>
          <w:kern w:val="0"/>
          <w:sz w:val="28"/>
          <w:szCs w:val="28"/>
        </w:rPr>
        <w:t xml:space="preserve">расходы на выплаты по договорам займа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предусмотренных </w:t>
      </w:r>
      <w:hyperlink r:id="rId22" w:history="1">
        <w:r w:rsidRPr="00A22D7C">
          <w:rPr>
            <w:kern w:val="0"/>
            <w:sz w:val="28"/>
            <w:szCs w:val="28"/>
          </w:rPr>
          <w:t xml:space="preserve">подпунктом </w:t>
        </w:r>
        <w:r>
          <w:rPr>
            <w:kern w:val="0"/>
            <w:sz w:val="28"/>
            <w:szCs w:val="28"/>
          </w:rPr>
          <w:t>«</w:t>
        </w:r>
        <w:r w:rsidRPr="00A22D7C">
          <w:rPr>
            <w:kern w:val="0"/>
            <w:sz w:val="28"/>
            <w:szCs w:val="28"/>
          </w:rPr>
          <w:t>б</w:t>
        </w:r>
        <w:r>
          <w:rPr>
            <w:kern w:val="0"/>
            <w:sz w:val="28"/>
            <w:szCs w:val="28"/>
          </w:rPr>
          <w:t>»</w:t>
        </w:r>
        <w:r w:rsidRPr="00A22D7C">
          <w:rPr>
            <w:kern w:val="0"/>
            <w:sz w:val="28"/>
            <w:szCs w:val="28"/>
          </w:rPr>
          <w:t xml:space="preserve"> пункта 74</w:t>
        </w:r>
      </w:hyperlink>
      <w:r w:rsidRPr="00A22D7C">
        <w:rPr>
          <w:kern w:val="0"/>
          <w:sz w:val="28"/>
          <w:szCs w:val="28"/>
        </w:rPr>
        <w:t xml:space="preserve"> настоящего документа</w:t>
      </w:r>
      <w:r>
        <w:rPr>
          <w:kern w:val="0"/>
          <w:sz w:val="28"/>
          <w:szCs w:val="28"/>
        </w:rPr>
        <w:t xml:space="preserve">, а именно </w:t>
      </w:r>
      <w:r w:rsidRPr="00A22D7C">
        <w:rPr>
          <w:kern w:val="0"/>
          <w:sz w:val="28"/>
          <w:szCs w:val="28"/>
        </w:rPr>
        <w:t xml:space="preserve">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w:t>
      </w:r>
    </w:p>
    <w:p w:rsidR="00620B09" w:rsidRPr="00431EFB" w:rsidRDefault="00620B09" w:rsidP="00620B09">
      <w:pPr>
        <w:adjustRightInd w:val="0"/>
        <w:ind w:firstLine="709"/>
        <w:jc w:val="both"/>
        <w:rPr>
          <w:sz w:val="28"/>
          <w:szCs w:val="28"/>
        </w:rPr>
      </w:pPr>
      <w:r w:rsidRPr="00431EFB">
        <w:rPr>
          <w:sz w:val="28"/>
          <w:szCs w:val="28"/>
        </w:rPr>
        <w:t>Оценивая доводы административного истца о непринятии в полном  объеме расходов на социальные выплаты в сумме 1159,57 тысяч</w:t>
      </w:r>
      <w:r>
        <w:rPr>
          <w:sz w:val="28"/>
          <w:szCs w:val="28"/>
        </w:rPr>
        <w:t>и</w:t>
      </w:r>
      <w:r w:rsidRPr="00431EFB">
        <w:rPr>
          <w:sz w:val="28"/>
          <w:szCs w:val="28"/>
        </w:rPr>
        <w:t xml:space="preserve"> рублей, расходов на услуги банка в размере 1004,17 тысяч</w:t>
      </w:r>
      <w:r>
        <w:rPr>
          <w:sz w:val="28"/>
          <w:szCs w:val="28"/>
        </w:rPr>
        <w:t>и</w:t>
      </w:r>
      <w:r w:rsidRPr="00431EFB">
        <w:rPr>
          <w:sz w:val="28"/>
          <w:szCs w:val="28"/>
        </w:rPr>
        <w:t xml:space="preserve"> рублей, расходов на выплаты по договорам займа и кредитным договорам в размере 12 011,71 тысяч</w:t>
      </w:r>
      <w:r>
        <w:rPr>
          <w:sz w:val="28"/>
          <w:szCs w:val="28"/>
        </w:rPr>
        <w:t>и</w:t>
      </w:r>
      <w:r w:rsidRPr="00431EFB">
        <w:rPr>
          <w:sz w:val="28"/>
          <w:szCs w:val="28"/>
        </w:rPr>
        <w:t xml:space="preserve"> рублей</w:t>
      </w:r>
      <w:r>
        <w:rPr>
          <w:sz w:val="28"/>
          <w:szCs w:val="28"/>
        </w:rPr>
        <w:t xml:space="preserve">, суд отмечает несоответствие утверждения тарифного органа о непредставлении регулируемой организацией документов, подтверждающих перечисленные расходы. В ходе судебного разбирательства судом с участием сторон проверены данные обстоятельства и установлено предоставление АО «Бугульминское ПТС» в Госкомитет в составе производственной программы значительного объема документов, подтверждающих размер заявленных расходов. Данные документы неправомерно не были оценены органом регулирования.   </w:t>
      </w:r>
      <w:r w:rsidRPr="00431EFB">
        <w:rPr>
          <w:sz w:val="28"/>
          <w:szCs w:val="28"/>
        </w:rPr>
        <w:t xml:space="preserve"> </w:t>
      </w:r>
    </w:p>
    <w:p w:rsidR="00620B09" w:rsidRDefault="00620B09" w:rsidP="00620B09">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w:t>
      </w:r>
      <w:r w:rsidRPr="00006A71">
        <w:rPr>
          <w:kern w:val="0"/>
          <w:sz w:val="28"/>
          <w:szCs w:val="28"/>
        </w:rPr>
        <w:t xml:space="preserve">с </w:t>
      </w:r>
      <w:hyperlink r:id="rId23" w:history="1">
        <w:r w:rsidRPr="00006A71">
          <w:rPr>
            <w:kern w:val="0"/>
            <w:sz w:val="28"/>
            <w:szCs w:val="28"/>
          </w:rPr>
          <w:t>пунктом 73</w:t>
        </w:r>
      </w:hyperlink>
      <w:r w:rsidRPr="00006A71">
        <w:rPr>
          <w:kern w:val="0"/>
          <w:sz w:val="28"/>
          <w:szCs w:val="28"/>
        </w:rPr>
        <w:t xml:space="preserve"> настоящего</w:t>
      </w:r>
      <w:r>
        <w:rPr>
          <w:kern w:val="0"/>
          <w:sz w:val="28"/>
          <w:szCs w:val="28"/>
        </w:rPr>
        <w:t xml:space="preserve">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620B09" w:rsidRDefault="00620B09" w:rsidP="00620B09">
      <w:pPr>
        <w:adjustRightInd w:val="0"/>
        <w:ind w:firstLine="709"/>
        <w:jc w:val="both"/>
        <w:rPr>
          <w:kern w:val="0"/>
          <w:sz w:val="28"/>
          <w:szCs w:val="28"/>
        </w:rPr>
      </w:pPr>
      <w:r>
        <w:rPr>
          <w:kern w:val="0"/>
          <w:sz w:val="28"/>
          <w:szCs w:val="28"/>
        </w:rPr>
        <w:t xml:space="preserve">Осуществляя расчет РПП орган регулирования обосновано определил размер текущих расходов, исключив из них расходы на топливо (пригодный газ), расходы на выплаты по договорам займа и кредитным договорам, расходы по сомнительным долгам, а также расходы на амортизацию </w:t>
      </w:r>
      <w:r>
        <w:rPr>
          <w:kern w:val="0"/>
          <w:sz w:val="28"/>
          <w:szCs w:val="28"/>
        </w:rPr>
        <w:lastRenderedPageBreak/>
        <w:t>основных средств и нематериальных активов регулируемой организации на 2024 год.</w:t>
      </w:r>
    </w:p>
    <w:p w:rsidR="00620B09" w:rsidRDefault="00620B09" w:rsidP="00620B09">
      <w:pPr>
        <w:adjustRightInd w:val="0"/>
        <w:ind w:firstLine="709"/>
        <w:jc w:val="both"/>
        <w:rPr>
          <w:sz w:val="28"/>
          <w:szCs w:val="28"/>
        </w:rPr>
      </w:pPr>
      <w:r>
        <w:rPr>
          <w:sz w:val="28"/>
          <w:szCs w:val="28"/>
        </w:rPr>
        <w:t>Тарифный орган правомерно, с учетом позиции ФАС России, изложенной в упомянутом решении от 11 июля 2024 года № СП/61294/24, на основании пунктов 66 Основ ценообразования, 43 Методических указаний уменьшил размер данных расходов, исключив из них экономически необоснованные расходы в размере 8 885,45 тысячи рублей (распределенные по годам долгосрочного периода регулирования фактически не понесенные или излишне учтенные в результате действий недобросовестных подрядных организаций расходы, суммы экономии в связи с неисполнением ремонтных работ организации).</w:t>
      </w:r>
    </w:p>
    <w:p w:rsidR="00620B09" w:rsidRPr="008A5794" w:rsidRDefault="00620B09" w:rsidP="00620B09">
      <w:pPr>
        <w:adjustRightInd w:val="0"/>
        <w:ind w:firstLine="709"/>
        <w:jc w:val="both"/>
        <w:rPr>
          <w:sz w:val="28"/>
          <w:szCs w:val="28"/>
          <w:highlight w:val="yellow"/>
        </w:rPr>
      </w:pPr>
      <w:r w:rsidRPr="00F42DF0">
        <w:rPr>
          <w:sz w:val="28"/>
          <w:szCs w:val="28"/>
        </w:rPr>
        <w:t xml:space="preserve">Вместе с тем размер РПП подлежит корректировке в связи </w:t>
      </w:r>
      <w:r>
        <w:rPr>
          <w:sz w:val="28"/>
          <w:szCs w:val="28"/>
        </w:rPr>
        <w:t xml:space="preserve">с </w:t>
      </w:r>
      <w:r w:rsidRPr="00F42DF0">
        <w:rPr>
          <w:sz w:val="28"/>
          <w:szCs w:val="28"/>
        </w:rPr>
        <w:t xml:space="preserve">неверным определением Госкомитетом </w:t>
      </w:r>
      <w:r w:rsidRPr="00F42DF0">
        <w:rPr>
          <w:kern w:val="0"/>
          <w:sz w:val="28"/>
          <w:szCs w:val="28"/>
        </w:rPr>
        <w:t>расходов на выплаты по договорам займа и кредитным договорам</w:t>
      </w:r>
      <w:r>
        <w:rPr>
          <w:kern w:val="0"/>
          <w:sz w:val="28"/>
          <w:szCs w:val="28"/>
        </w:rPr>
        <w:t xml:space="preserve"> по основаниям, изложенным судом ранее в настоящем решении. </w:t>
      </w:r>
      <w:r w:rsidRPr="00F42DF0">
        <w:rPr>
          <w:sz w:val="28"/>
          <w:szCs w:val="28"/>
        </w:rPr>
        <w:t xml:space="preserve">  </w:t>
      </w:r>
    </w:p>
    <w:p w:rsidR="00620B09" w:rsidRDefault="00620B09" w:rsidP="00620B09">
      <w:pPr>
        <w:adjustRightInd w:val="0"/>
        <w:ind w:firstLine="709"/>
        <w:jc w:val="both"/>
        <w:rPr>
          <w:sz w:val="28"/>
          <w:szCs w:val="28"/>
        </w:rPr>
      </w:pPr>
      <w:r w:rsidRPr="002E17E7">
        <w:rPr>
          <w:sz w:val="28"/>
          <w:szCs w:val="28"/>
        </w:rPr>
        <w:t>Оценивая доводы административного истца о неправильной корректировке НВВ организации органом регулирования</w:t>
      </w:r>
      <w:r>
        <w:rPr>
          <w:sz w:val="28"/>
          <w:szCs w:val="28"/>
        </w:rPr>
        <w:t>,</w:t>
      </w:r>
      <w:r w:rsidRPr="002E17E7">
        <w:rPr>
          <w:sz w:val="28"/>
          <w:szCs w:val="28"/>
        </w:rPr>
        <w:t xml:space="preserve"> уменьшении ее суммы на размер понесенного административным истцом убытка, составляющего 48 439,82 тысяч</w:t>
      </w:r>
      <w:r>
        <w:rPr>
          <w:sz w:val="28"/>
          <w:szCs w:val="28"/>
        </w:rPr>
        <w:t>и</w:t>
      </w:r>
      <w:r w:rsidRPr="002E17E7">
        <w:rPr>
          <w:sz w:val="28"/>
          <w:szCs w:val="28"/>
        </w:rPr>
        <w:t xml:space="preserve"> рублей, суд приходит к выводу об отсутствии ви</w:t>
      </w:r>
      <w:r>
        <w:rPr>
          <w:sz w:val="28"/>
          <w:szCs w:val="28"/>
        </w:rPr>
        <w:t>н</w:t>
      </w:r>
      <w:r w:rsidRPr="002E17E7">
        <w:rPr>
          <w:sz w:val="28"/>
          <w:szCs w:val="28"/>
        </w:rPr>
        <w:t>ы должностных лиц Госкомитета в исключении данной денежной суммы ввиду указани</w:t>
      </w:r>
      <w:r>
        <w:rPr>
          <w:sz w:val="28"/>
          <w:szCs w:val="28"/>
        </w:rPr>
        <w:t>я</w:t>
      </w:r>
      <w:r w:rsidRPr="002E17E7">
        <w:rPr>
          <w:sz w:val="28"/>
          <w:szCs w:val="28"/>
        </w:rPr>
        <w:t xml:space="preserve"> ее </w:t>
      </w:r>
      <w:r>
        <w:rPr>
          <w:sz w:val="28"/>
          <w:szCs w:val="28"/>
        </w:rPr>
        <w:t xml:space="preserve">самостоятельно и осознанно по тем или иным причинам </w:t>
      </w:r>
      <w:r w:rsidRPr="002E17E7">
        <w:rPr>
          <w:sz w:val="28"/>
          <w:szCs w:val="28"/>
        </w:rPr>
        <w:t>ответственными сотрудниками АО «Бугульминское ПТС»</w:t>
      </w:r>
      <w:r>
        <w:rPr>
          <w:sz w:val="28"/>
          <w:szCs w:val="28"/>
        </w:rPr>
        <w:t xml:space="preserve"> в строке п.5.4 «Результат деятельности до перехода к регулированию цен (тарифов) на основе долгосрочных параметров регулирования» шаблона «Расчет тарифа в сфере теплоснабжения».</w:t>
      </w:r>
      <w:r w:rsidRPr="002E17E7">
        <w:rPr>
          <w:sz w:val="28"/>
          <w:szCs w:val="28"/>
        </w:rPr>
        <w:t xml:space="preserve"> </w:t>
      </w:r>
    </w:p>
    <w:p w:rsidR="00620B09" w:rsidRPr="002E17E7" w:rsidRDefault="00620B09" w:rsidP="00620B09">
      <w:pPr>
        <w:adjustRightInd w:val="0"/>
        <w:ind w:firstLine="709"/>
        <w:jc w:val="both"/>
        <w:rPr>
          <w:sz w:val="28"/>
          <w:szCs w:val="28"/>
        </w:rPr>
      </w:pPr>
      <w:r>
        <w:rPr>
          <w:sz w:val="28"/>
          <w:szCs w:val="28"/>
        </w:rPr>
        <w:t xml:space="preserve">Вместе с тем суд полагает, что при повторном рассмотрении органу регулирования необходимо учесть пояснения административного истца и оценить его доводы о неверном внесении </w:t>
      </w:r>
      <w:r w:rsidRPr="002E17E7">
        <w:rPr>
          <w:sz w:val="28"/>
          <w:szCs w:val="28"/>
        </w:rPr>
        <w:t>АО «Бугульминское ПТС»</w:t>
      </w:r>
      <w:r>
        <w:rPr>
          <w:sz w:val="28"/>
          <w:szCs w:val="28"/>
        </w:rPr>
        <w:t xml:space="preserve"> указанной суммы убытка от тепловой энергии в размере </w:t>
      </w:r>
      <w:r w:rsidRPr="002E17E7">
        <w:rPr>
          <w:sz w:val="28"/>
          <w:szCs w:val="28"/>
        </w:rPr>
        <w:t>48 439,82 тысяч</w:t>
      </w:r>
      <w:r>
        <w:rPr>
          <w:sz w:val="28"/>
          <w:szCs w:val="28"/>
        </w:rPr>
        <w:t>и</w:t>
      </w:r>
      <w:r w:rsidRPr="002E17E7">
        <w:rPr>
          <w:sz w:val="28"/>
          <w:szCs w:val="28"/>
        </w:rPr>
        <w:t xml:space="preserve"> рублей</w:t>
      </w:r>
      <w:r>
        <w:rPr>
          <w:sz w:val="28"/>
          <w:szCs w:val="28"/>
        </w:rPr>
        <w:t xml:space="preserve">, полученного Обществом по результатам деятельности в 2022 году, в упомянутую строку шаблона.     </w:t>
      </w:r>
    </w:p>
    <w:p w:rsidR="00620B09" w:rsidRPr="00A919DB" w:rsidRDefault="00620B09" w:rsidP="00620B09">
      <w:pPr>
        <w:adjustRightInd w:val="0"/>
        <w:ind w:firstLine="709"/>
        <w:jc w:val="both"/>
        <w:rPr>
          <w:sz w:val="28"/>
          <w:szCs w:val="28"/>
        </w:rPr>
      </w:pPr>
      <w:r w:rsidRPr="00A919DB">
        <w:rPr>
          <w:sz w:val="28"/>
          <w:szCs w:val="28"/>
        </w:rPr>
        <w:t>По доводам административного истца об учете не в полном объеме отчислений Общества от фонда заработной платы, которые приняты Госкомитетом в размере 31 658,94 тысяч</w:t>
      </w:r>
      <w:r>
        <w:rPr>
          <w:sz w:val="28"/>
          <w:szCs w:val="28"/>
        </w:rPr>
        <w:t>и</w:t>
      </w:r>
      <w:r w:rsidRPr="00A919DB">
        <w:rPr>
          <w:sz w:val="28"/>
          <w:szCs w:val="28"/>
        </w:rPr>
        <w:t xml:space="preserve"> рублей</w:t>
      </w:r>
      <w:r>
        <w:rPr>
          <w:sz w:val="28"/>
          <w:szCs w:val="28"/>
        </w:rPr>
        <w:t>,</w:t>
      </w:r>
      <w:r w:rsidRPr="00A919DB">
        <w:rPr>
          <w:sz w:val="28"/>
          <w:szCs w:val="28"/>
        </w:rPr>
        <w:t xml:space="preserve"> суд отмечает, что стороны административного спора, разрешаемого судом по данному делу, при расчете размера данных отчислений используют одни и те же суммы и размер процентов. Разногласия заключаются только в допустимости </w:t>
      </w:r>
      <w:r>
        <w:rPr>
          <w:sz w:val="28"/>
          <w:szCs w:val="28"/>
        </w:rPr>
        <w:t xml:space="preserve">математического </w:t>
      </w:r>
      <w:r w:rsidRPr="00A919DB">
        <w:rPr>
          <w:sz w:val="28"/>
          <w:szCs w:val="28"/>
        </w:rPr>
        <w:t>округления</w:t>
      </w:r>
      <w:r>
        <w:rPr>
          <w:sz w:val="28"/>
          <w:szCs w:val="28"/>
        </w:rPr>
        <w:t xml:space="preserve">, которое сказывается на итоговой величине. При этом регулируемой организацией не представлено заслуживающих внимание аргументов несоответствия нормативному правовому акту, имеющему большую юридическую силу, действий тарифного органа по математическому округлению, поэтому оснований для признания их незаконными не имеется.    </w:t>
      </w:r>
      <w:r w:rsidRPr="00A919DB">
        <w:rPr>
          <w:sz w:val="28"/>
          <w:szCs w:val="28"/>
        </w:rPr>
        <w:t xml:space="preserve"> </w:t>
      </w:r>
    </w:p>
    <w:p w:rsidR="00620B09" w:rsidRDefault="00620B09" w:rsidP="00620B09">
      <w:pPr>
        <w:adjustRightInd w:val="0"/>
        <w:ind w:firstLine="709"/>
        <w:jc w:val="both"/>
        <w:rPr>
          <w:sz w:val="28"/>
          <w:szCs w:val="28"/>
        </w:rPr>
      </w:pPr>
      <w:r w:rsidRPr="00BE7BBA">
        <w:rPr>
          <w:sz w:val="28"/>
          <w:szCs w:val="28"/>
        </w:rPr>
        <w:t>Суд не может согласиться с доводами административного истца о том, что определен</w:t>
      </w:r>
      <w:r>
        <w:rPr>
          <w:sz w:val="28"/>
          <w:szCs w:val="28"/>
        </w:rPr>
        <w:t>ный</w:t>
      </w:r>
      <w:r w:rsidRPr="00BE7BBA">
        <w:rPr>
          <w:sz w:val="28"/>
          <w:szCs w:val="28"/>
        </w:rPr>
        <w:t xml:space="preserve"> тарифным органом размер условных единиц</w:t>
      </w:r>
      <w:r>
        <w:rPr>
          <w:sz w:val="28"/>
          <w:szCs w:val="28"/>
        </w:rPr>
        <w:t xml:space="preserve"> повлиял на величину установленных тарифов</w:t>
      </w:r>
      <w:r w:rsidRPr="00BE7BBA">
        <w:rPr>
          <w:sz w:val="28"/>
          <w:szCs w:val="28"/>
        </w:rPr>
        <w:t>.</w:t>
      </w:r>
      <w:r>
        <w:rPr>
          <w:sz w:val="28"/>
          <w:szCs w:val="28"/>
        </w:rPr>
        <w:t xml:space="preserve"> </w:t>
      </w:r>
    </w:p>
    <w:p w:rsidR="00620B09" w:rsidRDefault="00620B09" w:rsidP="00620B09">
      <w:pPr>
        <w:adjustRightInd w:val="0"/>
        <w:ind w:firstLine="709"/>
        <w:jc w:val="both"/>
        <w:rPr>
          <w:sz w:val="28"/>
          <w:szCs w:val="28"/>
        </w:rPr>
      </w:pPr>
      <w:r>
        <w:rPr>
          <w:sz w:val="28"/>
          <w:szCs w:val="28"/>
        </w:rPr>
        <w:lastRenderedPageBreak/>
        <w:t xml:space="preserve">Орган регулирования справедливо указывает, что в соответствии с Методическими указаниями количество условных единиц определяется исходя из активов организации, осуществляющей производство тепловой энергии (мощности). </w:t>
      </w:r>
    </w:p>
    <w:p w:rsidR="00620B09" w:rsidRDefault="00620B09" w:rsidP="00620B09">
      <w:pPr>
        <w:adjustRightInd w:val="0"/>
        <w:ind w:firstLine="709"/>
        <w:jc w:val="both"/>
        <w:rPr>
          <w:sz w:val="28"/>
          <w:szCs w:val="28"/>
        </w:rPr>
      </w:pPr>
      <w:r>
        <w:rPr>
          <w:sz w:val="28"/>
          <w:szCs w:val="28"/>
        </w:rPr>
        <w:t>Заявленный Обществом размер условных единиц на 2024 год не является долгосрочным параметром регулирования, не отражен в оспариваемом постановлении Госкомитета и не участвует в расчете утверждаемых для административного истца тарифов.</w:t>
      </w:r>
    </w:p>
    <w:p w:rsidR="00620B09" w:rsidRDefault="00620B09" w:rsidP="00620B09">
      <w:pPr>
        <w:adjustRightInd w:val="0"/>
        <w:ind w:firstLine="709"/>
        <w:jc w:val="both"/>
        <w:rPr>
          <w:sz w:val="28"/>
          <w:szCs w:val="28"/>
        </w:rPr>
      </w:pPr>
      <w:r>
        <w:rPr>
          <w:sz w:val="28"/>
          <w:szCs w:val="28"/>
        </w:rPr>
        <w:t xml:space="preserve">Корректировка операционных расходов при применении метода индексации установленных тарифов осуществляется в соответствии с пунктом 36 Методических указаний, помимо прочего, с учетом показателя индекса изменения количества активов.  </w:t>
      </w:r>
    </w:p>
    <w:p w:rsidR="00620B09" w:rsidRPr="00FF4F20" w:rsidRDefault="00620B09" w:rsidP="00620B09">
      <w:pPr>
        <w:adjustRightInd w:val="0"/>
        <w:ind w:firstLine="709"/>
        <w:jc w:val="both"/>
        <w:rPr>
          <w:kern w:val="0"/>
          <w:sz w:val="28"/>
          <w:szCs w:val="28"/>
        </w:rPr>
      </w:pPr>
      <w:r>
        <w:rPr>
          <w:sz w:val="28"/>
          <w:szCs w:val="28"/>
        </w:rPr>
        <w:t xml:space="preserve">В соответствии с пунктом 38 Методических указаний </w:t>
      </w:r>
      <w:r>
        <w:rPr>
          <w:kern w:val="0"/>
          <w:sz w:val="28"/>
          <w:szCs w:val="28"/>
        </w:rPr>
        <w:t xml:space="preserve">Индекс изменения количества активов рассчитывается в отношении деятельности по производству тепловой энергии (мощности) по </w:t>
      </w:r>
      <w:hyperlink w:anchor="Par2" w:history="1">
        <w:r w:rsidRPr="00FF4F20">
          <w:rPr>
            <w:kern w:val="0"/>
            <w:sz w:val="28"/>
            <w:szCs w:val="28"/>
          </w:rPr>
          <w:t>формуле (11.1)</w:t>
        </w:r>
      </w:hyperlink>
      <w:r w:rsidRPr="00FF4F20">
        <w:rPr>
          <w:kern w:val="0"/>
          <w:sz w:val="28"/>
          <w:szCs w:val="28"/>
        </w:rPr>
        <w:t>.</w:t>
      </w:r>
    </w:p>
    <w:p w:rsidR="00620B09" w:rsidRDefault="00620B09" w:rsidP="00620B09">
      <w:pPr>
        <w:adjustRightInd w:val="0"/>
        <w:spacing w:before="280"/>
        <w:ind w:firstLine="709"/>
        <w:jc w:val="center"/>
        <w:rPr>
          <w:kern w:val="0"/>
          <w:sz w:val="28"/>
          <w:szCs w:val="28"/>
        </w:rPr>
      </w:pPr>
      <w:bookmarkStart w:id="1" w:name="Par2"/>
      <w:bookmarkEnd w:id="1"/>
      <w:r>
        <w:rPr>
          <w:noProof/>
          <w:kern w:val="0"/>
          <w:position w:val="-33"/>
          <w:sz w:val="28"/>
          <w:szCs w:val="28"/>
        </w:rPr>
        <w:drawing>
          <wp:inline distT="0" distB="0" distL="0" distR="0">
            <wp:extent cx="1672590" cy="601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2590" cy="601345"/>
                    </a:xfrm>
                    <a:prstGeom prst="rect">
                      <a:avLst/>
                    </a:prstGeom>
                    <a:noFill/>
                    <a:ln>
                      <a:noFill/>
                    </a:ln>
                  </pic:spPr>
                </pic:pic>
              </a:graphicData>
            </a:graphic>
          </wp:inline>
        </w:drawing>
      </w:r>
      <w:r>
        <w:rPr>
          <w:kern w:val="0"/>
          <w:sz w:val="28"/>
          <w:szCs w:val="28"/>
        </w:rPr>
        <w:t>, (11.1)</w:t>
      </w:r>
    </w:p>
    <w:p w:rsidR="00620B09" w:rsidRDefault="00620B09" w:rsidP="00620B09">
      <w:pPr>
        <w:adjustRightInd w:val="0"/>
        <w:ind w:firstLine="709"/>
        <w:jc w:val="both"/>
        <w:rPr>
          <w:kern w:val="0"/>
          <w:sz w:val="28"/>
          <w:szCs w:val="28"/>
        </w:rPr>
      </w:pPr>
      <w:r>
        <w:rPr>
          <w:kern w:val="0"/>
          <w:sz w:val="28"/>
          <w:szCs w:val="28"/>
        </w:rPr>
        <w:t>где р</w:t>
      </w:r>
      <w:r>
        <w:rPr>
          <w:kern w:val="0"/>
          <w:sz w:val="28"/>
          <w:szCs w:val="28"/>
          <w:vertAlign w:val="subscript"/>
        </w:rPr>
        <w:t>i</w:t>
      </w:r>
      <w:r>
        <w:rPr>
          <w:kern w:val="0"/>
          <w:sz w:val="28"/>
          <w:szCs w:val="28"/>
        </w:rPr>
        <w:t>, р</w:t>
      </w:r>
      <w:r>
        <w:rPr>
          <w:kern w:val="0"/>
          <w:sz w:val="28"/>
          <w:szCs w:val="28"/>
          <w:vertAlign w:val="subscript"/>
        </w:rPr>
        <w:t>i-1</w:t>
      </w:r>
      <w:r>
        <w:rPr>
          <w:kern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620B09" w:rsidRDefault="00620B09" w:rsidP="00620B09">
      <w:pPr>
        <w:adjustRightInd w:val="0"/>
        <w:ind w:firstLine="709"/>
        <w:jc w:val="both"/>
        <w:rPr>
          <w:sz w:val="28"/>
          <w:szCs w:val="28"/>
        </w:rPr>
      </w:pPr>
      <w:r>
        <w:rPr>
          <w:kern w:val="0"/>
          <w:sz w:val="28"/>
          <w:szCs w:val="28"/>
        </w:rPr>
        <w:t>Установленная тепловая мощность принята органом регулирования в заявленном</w:t>
      </w:r>
      <w:r w:rsidRPr="00FF4F20">
        <w:rPr>
          <w:sz w:val="28"/>
          <w:szCs w:val="28"/>
        </w:rPr>
        <w:t xml:space="preserve"> </w:t>
      </w:r>
      <w:r w:rsidRPr="002E17E7">
        <w:rPr>
          <w:sz w:val="28"/>
          <w:szCs w:val="28"/>
        </w:rPr>
        <w:t>АО «Бугульминское ПТС»</w:t>
      </w:r>
      <w:r>
        <w:rPr>
          <w:sz w:val="28"/>
          <w:szCs w:val="28"/>
        </w:rPr>
        <w:t xml:space="preserve"> размере 244,8 </w:t>
      </w:r>
      <w:r>
        <w:rPr>
          <w:kern w:val="0"/>
          <w:sz w:val="28"/>
          <w:szCs w:val="28"/>
        </w:rPr>
        <w:t xml:space="preserve">Гкал/ч. С данным размером тепловой мощности административный истец согласен. Поэтому, допуская возможность неверного указания размера условных единиц, суд констатирует, что указанным права и законные интересы административного истца не нарушаются.      </w:t>
      </w:r>
    </w:p>
    <w:p w:rsidR="00620B09" w:rsidRDefault="00620B09" w:rsidP="00620B09">
      <w:pPr>
        <w:ind w:firstLine="709"/>
        <w:jc w:val="both"/>
        <w:rPr>
          <w:kern w:val="0"/>
          <w:sz w:val="28"/>
          <w:szCs w:val="28"/>
        </w:rPr>
      </w:pPr>
      <w:r>
        <w:rPr>
          <w:kern w:val="0"/>
          <w:sz w:val="28"/>
          <w:szCs w:val="28"/>
        </w:rPr>
        <w:t xml:space="preserve">Учитывая вышеприведенные обстоятельства в совокупности, суд приходит к выводу о том, что оспариваемое постановление Госкомитета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620B09" w:rsidRDefault="00620B09" w:rsidP="00620B09">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620B09" w:rsidRDefault="00620B09" w:rsidP="00620B09">
      <w:pPr>
        <w:pStyle w:val="ConsPlusNormal"/>
        <w:ind w:firstLine="709"/>
        <w:jc w:val="both"/>
      </w:pPr>
      <w:r w:rsidRPr="000451A2">
        <w:t>Поскольку оспариваемы</w:t>
      </w:r>
      <w:r>
        <w:t>й</w:t>
      </w:r>
      <w:r w:rsidRPr="000451A2">
        <w:t xml:space="preserve"> нормативны</w:t>
      </w:r>
      <w:r>
        <w:t>й</w:t>
      </w:r>
      <w:r w:rsidRPr="000451A2">
        <w:t xml:space="preserve"> </w:t>
      </w:r>
      <w:r>
        <w:t xml:space="preserve">правовой </w:t>
      </w:r>
      <w:r w:rsidRPr="000451A2">
        <w:t>акт име</w:t>
      </w:r>
      <w:r>
        <w:t>е</w:t>
      </w:r>
      <w:r w:rsidRPr="000451A2">
        <w:t xml:space="preserve">т ограниченный срок действия, признание отдельных </w:t>
      </w:r>
      <w:r>
        <w:t>его</w:t>
      </w:r>
      <w:r w:rsidRPr="000451A2">
        <w:t xml:space="preserve"> положений с момента </w:t>
      </w:r>
      <w:r w:rsidRPr="000451A2">
        <w:lastRenderedPageBreak/>
        <w:t xml:space="preserve">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25"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его</w:t>
      </w:r>
      <w:r w:rsidRPr="000451A2">
        <w:t xml:space="preserve"> недействующим</w:t>
      </w:r>
      <w:r>
        <w:t>и</w:t>
      </w:r>
      <w:r w:rsidRPr="000451A2">
        <w:t xml:space="preserve"> </w:t>
      </w:r>
      <w:r>
        <w:t>со дня принятия.</w:t>
      </w:r>
    </w:p>
    <w:p w:rsidR="00620B09" w:rsidRDefault="00620B09" w:rsidP="00620B09">
      <w:pPr>
        <w:adjustRightInd w:val="0"/>
        <w:ind w:firstLine="709"/>
        <w:jc w:val="both"/>
        <w:rPr>
          <w:kern w:val="0"/>
          <w:sz w:val="28"/>
          <w:szCs w:val="28"/>
        </w:rPr>
      </w:pPr>
      <w:r>
        <w:rPr>
          <w:kern w:val="0"/>
          <w:sz w:val="28"/>
          <w:szCs w:val="28"/>
        </w:rPr>
        <w:t xml:space="preserve">Принимая во внимание, что </w:t>
      </w:r>
      <w:r w:rsidRPr="005B726C">
        <w:rPr>
          <w:kern w:val="0"/>
          <w:sz w:val="28"/>
          <w:szCs w:val="28"/>
        </w:rPr>
        <w:t>в связи с признанием</w:t>
      </w:r>
      <w:r>
        <w:rPr>
          <w:kern w:val="0"/>
          <w:sz w:val="28"/>
          <w:szCs w:val="28"/>
        </w:rPr>
        <w:t xml:space="preserve"> постановления Госкомитета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kern w:val="0"/>
          <w:sz w:val="28"/>
          <w:szCs w:val="28"/>
        </w:rPr>
        <w:t xml:space="preserve">недействующим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полагает необходимым возложить на регулирующий орган как орган государственной власти, принявший оспариваемый нормативный правовой акт, обязанность принять новый нормативный правовой акт, заменяющий нормативный правовой акт, признанный недействующим.</w:t>
      </w:r>
      <w:r w:rsidRPr="005B726C">
        <w:rPr>
          <w:kern w:val="0"/>
          <w:sz w:val="28"/>
          <w:szCs w:val="28"/>
        </w:rPr>
        <w:t xml:space="preserve"> </w:t>
      </w:r>
    </w:p>
    <w:p w:rsidR="00620B09" w:rsidRDefault="00620B09" w:rsidP="00620B09">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620B09" w:rsidRDefault="00620B09" w:rsidP="00620B09">
      <w:pPr>
        <w:jc w:val="center"/>
        <w:rPr>
          <w:sz w:val="28"/>
        </w:rPr>
      </w:pPr>
    </w:p>
    <w:p w:rsidR="00620B09" w:rsidRDefault="00620B09" w:rsidP="00620B09">
      <w:pPr>
        <w:jc w:val="center"/>
        <w:rPr>
          <w:sz w:val="28"/>
        </w:rPr>
      </w:pPr>
      <w:r>
        <w:rPr>
          <w:sz w:val="28"/>
        </w:rPr>
        <w:t>Р Е Ш И Л:</w:t>
      </w:r>
    </w:p>
    <w:p w:rsidR="00620B09" w:rsidRDefault="00620B09" w:rsidP="00620B09">
      <w:pPr>
        <w:ind w:firstLine="720"/>
        <w:jc w:val="both"/>
        <w:rPr>
          <w:sz w:val="28"/>
          <w:szCs w:val="28"/>
        </w:rPr>
      </w:pPr>
    </w:p>
    <w:p w:rsidR="00620B09" w:rsidRDefault="00620B09" w:rsidP="00620B09">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е акционерного общества «Бугульминское предприятие тепловых сетей» удовлетворить.</w:t>
      </w:r>
    </w:p>
    <w:p w:rsidR="00620B09" w:rsidRDefault="00620B09" w:rsidP="00620B09">
      <w:pPr>
        <w:pStyle w:val="a5"/>
        <w:rPr>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 </w:t>
      </w:r>
      <w:r w:rsidRPr="00672453">
        <w:rPr>
          <w:kern w:val="0"/>
          <w:sz w:val="28"/>
          <w:szCs w:val="28"/>
        </w:rPr>
        <w:t xml:space="preserve">со дня </w:t>
      </w:r>
      <w:r>
        <w:rPr>
          <w:kern w:val="0"/>
          <w:sz w:val="28"/>
          <w:szCs w:val="28"/>
        </w:rPr>
        <w:t xml:space="preserve">принятия пункт 1 </w:t>
      </w:r>
      <w:r w:rsidRPr="001023B1">
        <w:rPr>
          <w:sz w:val="28"/>
          <w:szCs w:val="28"/>
        </w:rPr>
        <w:t xml:space="preserve">постановления Государственного комитета Республики Татарстан по тарифам 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sz w:val="28"/>
          <w:szCs w:val="28"/>
        </w:rPr>
        <w:t>Об установлении тарифов на тепловую энергию (мощность), поставляемую акционерным обществом «Бугульминское предприятие тепловых сетей» потребителям, на 2024-2028 годы и признании утратившим силу постановления Государственного комитета Республики Татарстан по тарифам от 13 декабря 2023 года № 566-67/тэ-2023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 год».</w:t>
      </w:r>
    </w:p>
    <w:p w:rsidR="00620B09" w:rsidRDefault="00620B09" w:rsidP="00620B09">
      <w:pPr>
        <w:pStyle w:val="a5"/>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новый нормативный правовой акт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2024-2028 годы.</w:t>
      </w:r>
    </w:p>
    <w:p w:rsidR="00620B09" w:rsidRPr="0054294D" w:rsidRDefault="00620B09" w:rsidP="00620B09">
      <w:pPr>
        <w:adjustRightInd w:val="0"/>
        <w:ind w:firstLine="709"/>
        <w:jc w:val="both"/>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620B09" w:rsidRDefault="00620B09" w:rsidP="00620B09">
      <w:pPr>
        <w:pStyle w:val="a3"/>
        <w:ind w:firstLine="720"/>
        <w:rPr>
          <w:sz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620B09" w:rsidRPr="006078FD" w:rsidRDefault="00620B09" w:rsidP="00620B09">
      <w:pPr>
        <w:rPr>
          <w:sz w:val="28"/>
          <w:szCs w:val="28"/>
        </w:rPr>
      </w:pPr>
    </w:p>
    <w:p w:rsidR="00620B09" w:rsidRPr="006078FD" w:rsidRDefault="00620B09" w:rsidP="00620B09">
      <w:pPr>
        <w:rPr>
          <w:sz w:val="28"/>
          <w:szCs w:val="28"/>
        </w:rPr>
      </w:pPr>
    </w:p>
    <w:p w:rsidR="00620B09" w:rsidRPr="00A4197F" w:rsidRDefault="00620B09" w:rsidP="00620B09">
      <w:pPr>
        <w:pStyle w:val="2"/>
        <w:rPr>
          <w:szCs w:val="28"/>
        </w:rPr>
      </w:pPr>
      <w:r w:rsidRPr="00A4197F">
        <w:rPr>
          <w:szCs w:val="28"/>
        </w:rPr>
        <w:t xml:space="preserve">Судья                                                                          Э.С. Каминский </w:t>
      </w:r>
    </w:p>
    <w:p w:rsidR="00620B09" w:rsidRDefault="00620B09" w:rsidP="00620B09">
      <w:pPr>
        <w:rPr>
          <w:sz w:val="28"/>
          <w:szCs w:val="28"/>
        </w:rPr>
      </w:pPr>
    </w:p>
    <w:p w:rsidR="00620B09" w:rsidRPr="00A4197F" w:rsidRDefault="00620B09" w:rsidP="00620B09">
      <w:pPr>
        <w:rPr>
          <w:sz w:val="28"/>
          <w:szCs w:val="28"/>
        </w:rPr>
      </w:pPr>
    </w:p>
    <w:p w:rsidR="00620B09" w:rsidRPr="00A4197F" w:rsidRDefault="00620B09" w:rsidP="00620B09">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24 февраля </w:t>
      </w:r>
      <w:r w:rsidRPr="00A4197F">
        <w:rPr>
          <w:kern w:val="0"/>
          <w:sz w:val="28"/>
          <w:szCs w:val="28"/>
        </w:rPr>
        <w:t>20</w:t>
      </w:r>
      <w:r>
        <w:rPr>
          <w:kern w:val="0"/>
          <w:sz w:val="28"/>
          <w:szCs w:val="28"/>
        </w:rPr>
        <w:t>25</w:t>
      </w:r>
      <w:r w:rsidRPr="00A4197F">
        <w:rPr>
          <w:kern w:val="0"/>
          <w:sz w:val="28"/>
          <w:szCs w:val="28"/>
        </w:rPr>
        <w:t xml:space="preserve"> года.</w:t>
      </w:r>
    </w:p>
    <w:p w:rsidR="00620B09" w:rsidRPr="00A4197F" w:rsidRDefault="00620B09" w:rsidP="00620B09">
      <w:pPr>
        <w:rPr>
          <w:sz w:val="28"/>
          <w:szCs w:val="28"/>
        </w:rPr>
      </w:pPr>
    </w:p>
    <w:p w:rsidR="00620B09" w:rsidRPr="00A4197F" w:rsidRDefault="00620B09" w:rsidP="00620B09">
      <w:pPr>
        <w:rPr>
          <w:sz w:val="28"/>
          <w:szCs w:val="28"/>
        </w:rPr>
      </w:pPr>
    </w:p>
    <w:p w:rsidR="00620B09" w:rsidRDefault="00620B09" w:rsidP="00620B09">
      <w:pPr>
        <w:jc w:val="both"/>
      </w:pPr>
      <w:r w:rsidRPr="00A4197F">
        <w:rPr>
          <w:sz w:val="28"/>
          <w:szCs w:val="28"/>
        </w:rPr>
        <w:t xml:space="preserve">Судья                                                                          </w:t>
      </w:r>
      <w:r w:rsidRPr="00235F91">
        <w:rPr>
          <w:sz w:val="28"/>
          <w:szCs w:val="28"/>
        </w:rPr>
        <w:t>Э.С. Каминский</w:t>
      </w:r>
    </w:p>
    <w:p w:rsidR="002A54C7" w:rsidRPr="000A2381" w:rsidRDefault="002A54C7" w:rsidP="00DF77E4">
      <w:pPr>
        <w:rPr>
          <w:lang w:val="en-US"/>
        </w:rPr>
      </w:pPr>
    </w:p>
    <w:sectPr w:rsidR="002A54C7" w:rsidRPr="000A2381" w:rsidSect="006C13CE">
      <w:headerReference w:type="even" r:id="rId26"/>
      <w:headerReference w:type="default" r:id="rId27"/>
      <w:pgSz w:w="11907" w:h="16840" w:code="9"/>
      <w:pgMar w:top="964" w:right="851" w:bottom="964" w:left="1701"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41" w:rsidRDefault="00A14B41">
      <w:r>
        <w:separator/>
      </w:r>
    </w:p>
  </w:endnote>
  <w:endnote w:type="continuationSeparator" w:id="0">
    <w:p w:rsidR="00A14B41" w:rsidRDefault="00A1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41" w:rsidRDefault="00A14B41">
      <w:r>
        <w:separator/>
      </w:r>
    </w:p>
  </w:footnote>
  <w:footnote w:type="continuationSeparator" w:id="0">
    <w:p w:rsidR="00A14B41" w:rsidRDefault="00A1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50" w:rsidRDefault="00620B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950" w:rsidRDefault="00A14B4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50" w:rsidRDefault="00620B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74BA4">
      <w:rPr>
        <w:rStyle w:val="a9"/>
        <w:noProof/>
      </w:rPr>
      <w:t>2</w:t>
    </w:r>
    <w:r>
      <w:rPr>
        <w:rStyle w:val="a9"/>
      </w:rPr>
      <w:fldChar w:fldCharType="end"/>
    </w:r>
  </w:p>
  <w:p w:rsidR="00994950" w:rsidRDefault="00A14B4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DC4324"/>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20B09"/>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14B41"/>
    <w:rsid w:val="00A25F55"/>
    <w:rsid w:val="00A44FF1"/>
    <w:rsid w:val="00A618D8"/>
    <w:rsid w:val="00A74BA4"/>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C4324"/>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2C5EC-2EBB-45A6-8C18-A1CD7BF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B09"/>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620B09"/>
    <w:pPr>
      <w:keepNext/>
      <w:jc w:val="right"/>
      <w:outlineLvl w:val="0"/>
    </w:pPr>
    <w:rPr>
      <w:sz w:val="24"/>
    </w:rPr>
  </w:style>
  <w:style w:type="paragraph" w:styleId="2">
    <w:name w:val="heading 2"/>
    <w:basedOn w:val="a"/>
    <w:next w:val="a"/>
    <w:link w:val="20"/>
    <w:qFormat/>
    <w:rsid w:val="00620B09"/>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0B09"/>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620B09"/>
    <w:rPr>
      <w:rFonts w:ascii="Times New Roman" w:eastAsia="Times New Roman" w:hAnsi="Times New Roman" w:cs="Times New Roman"/>
      <w:kern w:val="28"/>
      <w:sz w:val="28"/>
      <w:szCs w:val="24"/>
      <w:lang w:eastAsia="ru-RU"/>
    </w:rPr>
  </w:style>
  <w:style w:type="paragraph" w:styleId="a3">
    <w:name w:val="Body Text"/>
    <w:basedOn w:val="a"/>
    <w:link w:val="a4"/>
    <w:rsid w:val="00620B09"/>
    <w:pPr>
      <w:jc w:val="both"/>
    </w:pPr>
  </w:style>
  <w:style w:type="character" w:customStyle="1" w:styleId="a4">
    <w:name w:val="Основной текст Знак"/>
    <w:basedOn w:val="a0"/>
    <w:link w:val="a3"/>
    <w:rsid w:val="00620B09"/>
    <w:rPr>
      <w:rFonts w:ascii="Times New Roman" w:eastAsia="Times New Roman" w:hAnsi="Times New Roman" w:cs="Times New Roman"/>
      <w:kern w:val="28"/>
      <w:sz w:val="20"/>
      <w:szCs w:val="24"/>
      <w:lang w:eastAsia="ru-RU"/>
    </w:rPr>
  </w:style>
  <w:style w:type="paragraph" w:styleId="a5">
    <w:name w:val="Body Text Indent"/>
    <w:basedOn w:val="a"/>
    <w:link w:val="a6"/>
    <w:rsid w:val="00620B09"/>
    <w:pPr>
      <w:ind w:firstLine="720"/>
      <w:jc w:val="both"/>
    </w:pPr>
  </w:style>
  <w:style w:type="character" w:customStyle="1" w:styleId="a6">
    <w:name w:val="Основной текст с отступом Знак"/>
    <w:basedOn w:val="a0"/>
    <w:link w:val="a5"/>
    <w:rsid w:val="00620B09"/>
    <w:rPr>
      <w:rFonts w:ascii="Times New Roman" w:eastAsia="Times New Roman" w:hAnsi="Times New Roman" w:cs="Times New Roman"/>
      <w:kern w:val="28"/>
      <w:sz w:val="20"/>
      <w:szCs w:val="24"/>
      <w:lang w:eastAsia="ru-RU"/>
    </w:rPr>
  </w:style>
  <w:style w:type="paragraph" w:styleId="a7">
    <w:name w:val="header"/>
    <w:basedOn w:val="a"/>
    <w:link w:val="a8"/>
    <w:rsid w:val="00620B09"/>
    <w:pPr>
      <w:tabs>
        <w:tab w:val="center" w:pos="4677"/>
        <w:tab w:val="right" w:pos="9355"/>
      </w:tabs>
    </w:pPr>
  </w:style>
  <w:style w:type="character" w:customStyle="1" w:styleId="a8">
    <w:name w:val="Верхний колонтитул Знак"/>
    <w:basedOn w:val="a0"/>
    <w:link w:val="a7"/>
    <w:rsid w:val="00620B09"/>
    <w:rPr>
      <w:rFonts w:ascii="Times New Roman" w:eastAsia="Times New Roman" w:hAnsi="Times New Roman" w:cs="Times New Roman"/>
      <w:kern w:val="28"/>
      <w:sz w:val="20"/>
      <w:szCs w:val="24"/>
      <w:lang w:eastAsia="ru-RU"/>
    </w:rPr>
  </w:style>
  <w:style w:type="character" w:styleId="a9">
    <w:name w:val="page number"/>
    <w:basedOn w:val="a0"/>
    <w:rsid w:val="00620B09"/>
  </w:style>
  <w:style w:type="paragraph" w:customStyle="1" w:styleId="ConsPlusNormal">
    <w:name w:val="ConsPlusNormal"/>
    <w:rsid w:val="00620B0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a">
    <w:name w:val="Основной текст_"/>
    <w:link w:val="11"/>
    <w:rsid w:val="00620B09"/>
    <w:rPr>
      <w:sz w:val="26"/>
      <w:szCs w:val="26"/>
      <w:shd w:val="clear" w:color="auto" w:fill="FFFFFF"/>
    </w:rPr>
  </w:style>
  <w:style w:type="paragraph" w:customStyle="1" w:styleId="11">
    <w:name w:val="Основной текст1"/>
    <w:basedOn w:val="a"/>
    <w:link w:val="aa"/>
    <w:rsid w:val="00620B09"/>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login.consultant.ru/link/?req=doc&amp;base=LAW&amp;n=493666&amp;dst=100245" TargetMode="Externa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consultantplus://offline/ref=45BAE80B6225D18B4BA20F4FA66774E05F518A40A68158D1612090418EC00F9911CD6683611DFBFC292BP"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494979&amp;dst=10183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93666&amp;dst=100277" TargetMode="External"/><Relationship Id="rId28" Type="http://schemas.openxmlformats.org/officeDocument/2006/relationships/fontTable" Target="fontTable.xm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https://login.consultant.ru/link/?req=doc&amp;base=LAW&amp;n=493666&amp;dst=100939"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10</Pages>
  <Words>4020</Words>
  <Characters>22920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2025-11-24T09:48:00Z</dcterms:created>
  <dcterms:modified xsi:type="dcterms:W3CDTF">2025-11-24T09:48:00Z</dcterms:modified>
</cp:coreProperties>
</file>