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54E5" w:rsidRDefault="00B154E5" w:rsidP="00B154E5">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25493659" r:id="rId5"/>
        </w:object>
      </w:r>
    </w:p>
    <w:p w:rsidR="00B154E5" w:rsidRDefault="00B154E5" w:rsidP="00B154E5">
      <w:pPr>
        <w:pStyle w:val="1"/>
        <w:rPr>
          <w:sz w:val="28"/>
        </w:rPr>
      </w:pPr>
      <w:r>
        <w:rPr>
          <w:sz w:val="28"/>
        </w:rPr>
        <w:t>дело № 3а-326/2025</w:t>
      </w:r>
    </w:p>
    <w:p w:rsidR="00B154E5" w:rsidRDefault="00B154E5" w:rsidP="00B154E5">
      <w:pPr>
        <w:jc w:val="right"/>
        <w:rPr>
          <w:sz w:val="28"/>
          <w:szCs w:val="28"/>
        </w:rPr>
      </w:pPr>
      <w:r>
        <w:rPr>
          <w:sz w:val="28"/>
          <w:szCs w:val="28"/>
        </w:rPr>
        <w:t>16OS0000-01-2024-001254-67</w:t>
      </w:r>
    </w:p>
    <w:p w:rsidR="00B154E5" w:rsidRDefault="00B154E5" w:rsidP="00B154E5">
      <w:pPr>
        <w:jc w:val="center"/>
        <w:rPr>
          <w:sz w:val="28"/>
        </w:rPr>
      </w:pPr>
      <w:r>
        <w:rPr>
          <w:sz w:val="28"/>
        </w:rPr>
        <w:t>РЕШЕНИЕ</w:t>
      </w:r>
    </w:p>
    <w:p w:rsidR="00B154E5" w:rsidRDefault="00B154E5" w:rsidP="00B154E5">
      <w:pPr>
        <w:jc w:val="center"/>
        <w:rPr>
          <w:sz w:val="28"/>
        </w:rPr>
      </w:pPr>
      <w:r>
        <w:rPr>
          <w:sz w:val="28"/>
        </w:rPr>
        <w:t xml:space="preserve">ИМЕНЕМ РОССИЙСКОЙ ФЕДЕРАЦИИ </w:t>
      </w:r>
    </w:p>
    <w:p w:rsidR="00B154E5" w:rsidRDefault="00B154E5" w:rsidP="00B154E5">
      <w:pPr>
        <w:pStyle w:val="a4"/>
        <w:rPr>
          <w:sz w:val="28"/>
        </w:rPr>
      </w:pPr>
    </w:p>
    <w:p w:rsidR="00B154E5" w:rsidRDefault="00B154E5" w:rsidP="00B154E5">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7 февраля 2025 года </w:t>
      </w:r>
    </w:p>
    <w:p w:rsidR="00B154E5" w:rsidRDefault="00B154E5" w:rsidP="00B154E5">
      <w:pPr>
        <w:pStyle w:val="a4"/>
        <w:rPr>
          <w:sz w:val="28"/>
        </w:rPr>
      </w:pPr>
    </w:p>
    <w:p w:rsidR="00B154E5" w:rsidRDefault="00B154E5" w:rsidP="00B154E5">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B154E5" w:rsidRDefault="00B154E5" w:rsidP="00B154E5">
      <w:pPr>
        <w:pStyle w:val="a6"/>
        <w:rPr>
          <w:sz w:val="28"/>
        </w:rPr>
      </w:pPr>
      <w:r>
        <w:rPr>
          <w:sz w:val="28"/>
        </w:rPr>
        <w:t>при секретаре – помощнике судьи Фазлутдиновой А.А.,</w:t>
      </w:r>
    </w:p>
    <w:p w:rsidR="00B154E5" w:rsidRDefault="00B154E5" w:rsidP="00B154E5">
      <w:pPr>
        <w:pStyle w:val="a6"/>
        <w:rPr>
          <w:sz w:val="28"/>
        </w:rPr>
      </w:pPr>
      <w:r>
        <w:rPr>
          <w:sz w:val="28"/>
        </w:rPr>
        <w:t xml:space="preserve">с участием прокурора прокуратуры Республики Татарстан Закиева Л.А.,  </w:t>
      </w:r>
    </w:p>
    <w:p w:rsidR="00B154E5" w:rsidRDefault="00B154E5" w:rsidP="00B154E5">
      <w:pPr>
        <w:pStyle w:val="a4"/>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Минниахметова Наиля Азгаровича к Совету Альметьевского муниципального района Республики Татарстан, Комитету земельно-имущественных отношений и градостроительной деятельности Альметьевского муниципального района Республики Татарстан о признании недействующими отдельных положений Правил землепользования и застройки Новоникольского сельского поселения Альметьевского муниципального района Республики Татарстан, утвержденных решением Совета Альметьевского муниципального района Республики Татарстан от 12 мая 2021 года № 52,  </w:t>
      </w:r>
    </w:p>
    <w:p w:rsidR="00B154E5" w:rsidRDefault="00B154E5" w:rsidP="00B154E5">
      <w:pPr>
        <w:pStyle w:val="a6"/>
        <w:rPr>
          <w:sz w:val="28"/>
        </w:rPr>
      </w:pPr>
    </w:p>
    <w:p w:rsidR="00B154E5" w:rsidRDefault="00B154E5" w:rsidP="00B154E5">
      <w:pPr>
        <w:pStyle w:val="a4"/>
        <w:jc w:val="center"/>
        <w:rPr>
          <w:sz w:val="28"/>
        </w:rPr>
      </w:pPr>
      <w:r>
        <w:rPr>
          <w:sz w:val="28"/>
        </w:rPr>
        <w:t>УСТАНОВИЛ:</w:t>
      </w:r>
    </w:p>
    <w:p w:rsidR="00B154E5" w:rsidRDefault="00B154E5" w:rsidP="00B154E5">
      <w:pPr>
        <w:pStyle w:val="a4"/>
        <w:ind w:firstLine="720"/>
        <w:rPr>
          <w:sz w:val="28"/>
          <w:szCs w:val="28"/>
        </w:rPr>
      </w:pPr>
    </w:p>
    <w:p w:rsidR="00B154E5" w:rsidRDefault="00B154E5" w:rsidP="00B154E5">
      <w:pPr>
        <w:pStyle w:val="ConsPlusNormal"/>
        <w:ind w:firstLine="720"/>
        <w:jc w:val="both"/>
      </w:pPr>
      <w:r>
        <w:t>решением Совета Альметьевского муниципального района Республики Татарстан от 12 мая 2021 года № 52 утверждены Правила землепользования и застройки Новоникольского сельского поселения Альметьевского муниципального района.</w:t>
      </w:r>
    </w:p>
    <w:p w:rsidR="00B154E5" w:rsidRDefault="00B154E5" w:rsidP="00B154E5">
      <w:pPr>
        <w:pStyle w:val="ConsPlusNormal"/>
        <w:ind w:firstLine="720"/>
        <w:jc w:val="both"/>
      </w:pPr>
      <w:r>
        <w:t xml:space="preserve">Данное решение вместе с Правилами землепользования и застройки опубликовано в газете «Альметьевский вестник» от 20 мая 2021 года № 19, а также на официальном портале правовой информации Республики Татарстан </w:t>
      </w:r>
      <w:hyperlink r:id="rId6" w:history="1">
        <w:r>
          <w:rPr>
            <w:rStyle w:val="a3"/>
          </w:rPr>
          <w:t>http://</w:t>
        </w:r>
        <w:r>
          <w:rPr>
            <w:rStyle w:val="a3"/>
            <w:lang w:val="en-US"/>
          </w:rPr>
          <w:t>pravo</w:t>
        </w:r>
        <w:r>
          <w:rPr>
            <w:rStyle w:val="a3"/>
          </w:rPr>
          <w:t>.tatarstan.ru</w:t>
        </w:r>
      </w:hyperlink>
      <w:r>
        <w:t xml:space="preserve"> 21 мая 2021 года. Правила землепользования и застройки Новоникольского сельского поселения размещены в Федеральной государственной информационной системе территориального планирования (ФГИС ТП). </w:t>
      </w:r>
    </w:p>
    <w:p w:rsidR="00B154E5" w:rsidRDefault="00B154E5" w:rsidP="00B154E5">
      <w:pPr>
        <w:adjustRightInd w:val="0"/>
        <w:ind w:firstLine="709"/>
        <w:jc w:val="both"/>
        <w:rPr>
          <w:kern w:val="0"/>
          <w:sz w:val="28"/>
          <w:szCs w:val="28"/>
        </w:rPr>
      </w:pPr>
      <w:r>
        <w:rPr>
          <w:sz w:val="28"/>
          <w:szCs w:val="28"/>
        </w:rPr>
        <w:t xml:space="preserve">Миннахметов Н.А., являющийся собственником земельного участка </w:t>
      </w:r>
      <w:r>
        <w:rPr>
          <w:kern w:val="0"/>
          <w:sz w:val="28"/>
          <w:szCs w:val="28"/>
        </w:rPr>
        <w:t>с кадастровым номером 16:07:230001:2027</w:t>
      </w:r>
      <w:r>
        <w:rPr>
          <w:sz w:val="28"/>
          <w:szCs w:val="28"/>
        </w:rPr>
        <w:t xml:space="preserve">, расположенного в Новоникольском сельском поселении, обратился в Верховный Суд Республики Татарстан с административным исковым заявлением о признании недействующим Правил землепользования и застройки Новоникольского сельского поселения, утвержденных решением Совета Альметьевского муниципального района </w:t>
      </w:r>
      <w:r>
        <w:rPr>
          <w:sz w:val="28"/>
          <w:szCs w:val="28"/>
        </w:rPr>
        <w:lastRenderedPageBreak/>
        <w:t>Республики Татарстан от 12 мая 2021 года № 52, в</w:t>
      </w:r>
      <w:r>
        <w:rPr>
          <w:kern w:val="0"/>
          <w:sz w:val="28"/>
          <w:szCs w:val="28"/>
        </w:rPr>
        <w:t xml:space="preserve"> обоснование требований ссылается на несоответствие оспариваемого нормативного правового акта нормам земельного, градостроительного законодательства. </w:t>
      </w:r>
    </w:p>
    <w:p w:rsidR="00B154E5" w:rsidRDefault="00B154E5" w:rsidP="00B154E5">
      <w:pPr>
        <w:adjustRightInd w:val="0"/>
        <w:ind w:firstLine="709"/>
        <w:jc w:val="both"/>
        <w:rPr>
          <w:kern w:val="0"/>
          <w:sz w:val="28"/>
          <w:szCs w:val="28"/>
        </w:rPr>
      </w:pPr>
      <w:r>
        <w:rPr>
          <w:kern w:val="0"/>
          <w:sz w:val="28"/>
          <w:szCs w:val="28"/>
        </w:rPr>
        <w:t xml:space="preserve">По мнению административного истца, </w:t>
      </w:r>
      <w:r>
        <w:rPr>
          <w:sz w:val="28"/>
          <w:szCs w:val="28"/>
        </w:rPr>
        <w:t>Советом Альметьевского муниципального района в</w:t>
      </w:r>
      <w:r>
        <w:rPr>
          <w:kern w:val="0"/>
          <w:sz w:val="28"/>
          <w:szCs w:val="28"/>
        </w:rPr>
        <w:t xml:space="preserve"> оспариваемом документе градостроительного зонирования в границах принадлежащего ему земельного участка вопреки требованиям земельного и градостроительного законодательства установлены две территориальные зоны: территория иного специального назначения (проект) (СН3П), территория общего пользования. Нахождение спорного земельного участка в нескольких территориальных зонах создает неопределенность его правового режима и ограничивает право административного истца на использование по назначению принадлежащего ему на праве собственности земельного участка</w:t>
      </w:r>
      <w:r>
        <w:rPr>
          <w:sz w:val="28"/>
          <w:szCs w:val="28"/>
        </w:rPr>
        <w:t xml:space="preserve">. </w:t>
      </w:r>
    </w:p>
    <w:p w:rsidR="00B154E5" w:rsidRDefault="00B154E5" w:rsidP="00B154E5">
      <w:pPr>
        <w:pStyle w:val="a4"/>
        <w:ind w:firstLine="709"/>
        <w:rPr>
          <w:sz w:val="28"/>
        </w:rPr>
      </w:pPr>
      <w:r>
        <w:rPr>
          <w:sz w:val="28"/>
        </w:rPr>
        <w:t xml:space="preserve">В судебном заседании представитель административного истца Гарифуллин Р.М. административное исковое заявление поддержал. </w:t>
      </w:r>
    </w:p>
    <w:p w:rsidR="00B154E5" w:rsidRDefault="00B154E5" w:rsidP="00B154E5">
      <w:pPr>
        <w:pStyle w:val="a4"/>
        <w:ind w:firstLine="709"/>
        <w:rPr>
          <w:sz w:val="28"/>
          <w:szCs w:val="28"/>
        </w:rPr>
      </w:pPr>
      <w:r>
        <w:rPr>
          <w:sz w:val="28"/>
          <w:szCs w:val="28"/>
        </w:rPr>
        <w:t xml:space="preserve">Совет Альметьевского муниципального района Республики Татарстан, Комитет земельно-имущественных отношений и градостроительной деятельности Альметьевского муниципального района Республики Татарстан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     </w:t>
      </w:r>
    </w:p>
    <w:p w:rsidR="00B154E5" w:rsidRDefault="00B154E5" w:rsidP="00B154E5">
      <w:pPr>
        <w:pStyle w:val="ConsPlusNormal"/>
        <w:ind w:firstLine="709"/>
        <w:jc w:val="both"/>
      </w:pPr>
      <w:r>
        <w:t>Выслушав представителя административного истца, изучив доказательства, имеющиеся в материалах дела, заслушав заключение прокурора, полагавшего административное исковое заявление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административного иска.</w:t>
      </w:r>
    </w:p>
    <w:p w:rsidR="00B154E5" w:rsidRDefault="00B154E5" w:rsidP="00B154E5">
      <w:pPr>
        <w:adjustRightInd w:val="0"/>
        <w:ind w:firstLine="709"/>
        <w:jc w:val="both"/>
        <w:rPr>
          <w:kern w:val="0"/>
          <w:sz w:val="28"/>
          <w:szCs w:val="28"/>
        </w:rPr>
      </w:pPr>
      <w:r>
        <w:rPr>
          <w:sz w:val="28"/>
          <w:szCs w:val="28"/>
        </w:rPr>
        <w:t xml:space="preserve">В соответствии со </w:t>
      </w:r>
      <w:hyperlink r:id="rId7"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B154E5" w:rsidRDefault="00B154E5" w:rsidP="00B154E5">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в соответствии с </w:t>
      </w:r>
      <w:hyperlink r:id="rId8"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154E5" w:rsidRDefault="00976B01" w:rsidP="00B154E5">
      <w:pPr>
        <w:adjustRightInd w:val="0"/>
        <w:ind w:firstLine="709"/>
        <w:jc w:val="both"/>
        <w:rPr>
          <w:kern w:val="0"/>
          <w:sz w:val="28"/>
          <w:szCs w:val="28"/>
        </w:rPr>
      </w:pPr>
      <w:hyperlink r:id="rId9" w:history="1">
        <w:r w:rsidR="00B154E5">
          <w:rPr>
            <w:rStyle w:val="a3"/>
            <w:sz w:val="28"/>
            <w:szCs w:val="28"/>
          </w:rPr>
          <w:t>Частью 4 статьи 14</w:t>
        </w:r>
      </w:hyperlink>
      <w:r w:rsidR="00B154E5">
        <w:rPr>
          <w:sz w:val="28"/>
          <w:szCs w:val="28"/>
        </w:rPr>
        <w:t xml:space="preserve"> Федерального закона от 6 октября 2003 года № 131-ФЗ установлено, что </w:t>
      </w:r>
      <w:r w:rsidR="00B154E5">
        <w:rPr>
          <w:kern w:val="0"/>
          <w:sz w:val="28"/>
          <w:szCs w:val="28"/>
        </w:rPr>
        <w:t xml:space="preserve">вопросы местного значения, предусмотренные </w:t>
      </w:r>
      <w:hyperlink r:id="rId10" w:history="1">
        <w:r w:rsidR="00B154E5">
          <w:rPr>
            <w:rStyle w:val="a3"/>
            <w:kern w:val="0"/>
            <w:sz w:val="28"/>
            <w:szCs w:val="28"/>
          </w:rPr>
          <w:t>частью 1</w:t>
        </w:r>
      </w:hyperlink>
      <w:r w:rsidR="00B154E5">
        <w:rPr>
          <w:kern w:val="0"/>
          <w:sz w:val="28"/>
          <w:szCs w:val="28"/>
        </w:rPr>
        <w:t xml:space="preserve"> настоящей статьи для городских поселений, не отнесенные к вопросам местного значения сельских поселений в соответствии с </w:t>
      </w:r>
      <w:hyperlink r:id="rId11" w:history="1">
        <w:r w:rsidR="00B154E5">
          <w:rPr>
            <w:rStyle w:val="a3"/>
            <w:kern w:val="0"/>
            <w:sz w:val="28"/>
            <w:szCs w:val="28"/>
          </w:rPr>
          <w:t>частью 3</w:t>
        </w:r>
      </w:hyperlink>
      <w:r w:rsidR="00B154E5">
        <w:rPr>
          <w:kern w:val="0"/>
          <w:sz w:val="28"/>
          <w:szCs w:val="28"/>
        </w:rPr>
        <w:t xml:space="preserve"> настоящей </w:t>
      </w:r>
      <w:r w:rsidR="00B154E5">
        <w:rPr>
          <w:kern w:val="0"/>
          <w:sz w:val="28"/>
          <w:szCs w:val="28"/>
        </w:rPr>
        <w:lastRenderedPageBreak/>
        <w:t xml:space="preserve">статьи, среди которых </w:t>
      </w:r>
      <w:r w:rsidR="00B154E5">
        <w:rPr>
          <w:sz w:val="28"/>
          <w:szCs w:val="28"/>
        </w:rPr>
        <w:t>утверждение правил землепользования и застройки поселения</w:t>
      </w:r>
      <w:r w:rsidR="00B154E5">
        <w:rPr>
          <w:kern w:val="0"/>
          <w:sz w:val="28"/>
          <w:szCs w:val="28"/>
        </w:rPr>
        <w:t>,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154E5" w:rsidRDefault="00B154E5" w:rsidP="00B154E5">
      <w:pPr>
        <w:pStyle w:val="ConsPlusNormal"/>
        <w:ind w:firstLine="709"/>
        <w:jc w:val="both"/>
      </w:pPr>
      <w:r>
        <w:t xml:space="preserve">Аналогичная по своему содержанию норма закреплена в </w:t>
      </w:r>
      <w:hyperlink r:id="rId12" w:history="1">
        <w:r>
          <w:rPr>
            <w:rStyle w:val="a3"/>
          </w:rPr>
          <w:t>части 5 статьи 15</w:t>
        </w:r>
      </w:hyperlink>
      <w:r>
        <w:t xml:space="preserve"> Закона Республики Татарстан от 28 июля 2004 года № 45-ЗРТ «О местном самоуправлении в Республике Татарстан».</w:t>
      </w:r>
    </w:p>
    <w:p w:rsidR="00B154E5" w:rsidRDefault="00B154E5" w:rsidP="00B154E5">
      <w:pPr>
        <w:pStyle w:val="ConsPlusNormal"/>
        <w:ind w:firstLine="709"/>
        <w:jc w:val="both"/>
      </w:pPr>
      <w:r>
        <w:t>Градостроительный кодекс Российской Федерации в пункте 3 части 1 статьи 8 предусматривает в числе полномочий органов местного самоуправления в области градостроительной деятельности утверждение правил землепользования и застройки поселений.</w:t>
      </w:r>
    </w:p>
    <w:p w:rsidR="00B154E5" w:rsidRDefault="00B154E5" w:rsidP="00B154E5">
      <w:pPr>
        <w:pStyle w:val="ConsPlusNormal"/>
        <w:ind w:firstLine="709"/>
        <w:jc w:val="both"/>
      </w:pPr>
      <w:r>
        <w:t xml:space="preserve">Согласно </w:t>
      </w:r>
      <w:hyperlink r:id="rId13"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B154E5" w:rsidRDefault="00B154E5" w:rsidP="00B154E5">
      <w:pPr>
        <w:pStyle w:val="ConsPlusNormal"/>
        <w:ind w:firstLine="709"/>
        <w:jc w:val="both"/>
      </w:pPr>
      <w:r>
        <w:t xml:space="preserve">Муниципальные правовые акты не должны противоречить </w:t>
      </w:r>
      <w:hyperlink r:id="rId14"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15"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B154E5" w:rsidRDefault="00B154E5" w:rsidP="00B154E5">
      <w:pPr>
        <w:pStyle w:val="ConsPlusNormal"/>
        <w:ind w:firstLine="709"/>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Альметьевском муниципальном районе является Совет района.</w:t>
      </w:r>
    </w:p>
    <w:p w:rsidR="00B154E5" w:rsidRDefault="00B154E5" w:rsidP="00B154E5">
      <w:pPr>
        <w:pStyle w:val="ConsPlusNormal"/>
        <w:ind w:firstLine="709"/>
        <w:jc w:val="both"/>
      </w:pPr>
      <w:r>
        <w:t xml:space="preserve">На основании статьи 35 Федерального закона от 6 октября 2003 года № 131-ФЗ, статьи 23 Закона Республики Татарстан от 28 июля 2004 года № 45-ЗРТ Совет Альметьевского муниципального района был вправе принять нормативный акт об утверждении Правил землепользования и застройки Новоникольского сельского поселения.   </w:t>
      </w:r>
    </w:p>
    <w:p w:rsidR="00B154E5" w:rsidRDefault="00B154E5" w:rsidP="00B154E5">
      <w:pPr>
        <w:adjustRightInd w:val="0"/>
        <w:ind w:firstLine="709"/>
        <w:jc w:val="both"/>
        <w:rPr>
          <w:kern w:val="0"/>
          <w:sz w:val="28"/>
          <w:szCs w:val="28"/>
        </w:rPr>
      </w:pPr>
      <w:r>
        <w:rPr>
          <w:kern w:val="0"/>
          <w:sz w:val="28"/>
          <w:szCs w:val="28"/>
        </w:rPr>
        <w:t xml:space="preserve">Порядок подготовки и утверждения правил землепользования и застройки поселения, а также внесения в них изменений определен </w:t>
      </w:r>
      <w:hyperlink r:id="rId16" w:history="1">
        <w:r>
          <w:rPr>
            <w:rStyle w:val="a3"/>
            <w:kern w:val="0"/>
            <w:sz w:val="28"/>
            <w:szCs w:val="28"/>
          </w:rPr>
          <w:t>статьями 31, 32</w:t>
        </w:r>
      </w:hyperlink>
      <w:r>
        <w:rPr>
          <w:kern w:val="0"/>
          <w:sz w:val="28"/>
          <w:szCs w:val="28"/>
        </w:rPr>
        <w:t xml:space="preserve">, 33 </w:t>
      </w:r>
      <w:r>
        <w:rPr>
          <w:sz w:val="28"/>
          <w:szCs w:val="28"/>
        </w:rPr>
        <w:t>Градостроительного кодекса Российской Федерации</w:t>
      </w:r>
      <w:r>
        <w:rPr>
          <w:kern w:val="0"/>
          <w:sz w:val="28"/>
          <w:szCs w:val="28"/>
        </w:rPr>
        <w:t xml:space="preserve">, согласно которым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При подготовке правил землепользования и застройки в обязательном порядке проводятся </w:t>
      </w:r>
      <w:r>
        <w:rPr>
          <w:kern w:val="0"/>
          <w:sz w:val="28"/>
          <w:szCs w:val="28"/>
        </w:rPr>
        <w:lastRenderedPageBreak/>
        <w:t xml:space="preserve">общественные обсуждения или публичные слушания в соответствии со </w:t>
      </w:r>
      <w:hyperlink r:id="rId17" w:history="1">
        <w:r>
          <w:rPr>
            <w:rStyle w:val="a3"/>
            <w:kern w:val="0"/>
            <w:sz w:val="28"/>
            <w:szCs w:val="28"/>
          </w:rPr>
          <w:t>статьями 5</w:t>
        </w:r>
        <w:r>
          <w:rPr>
            <w:rStyle w:val="a3"/>
            <w:kern w:val="0"/>
            <w:sz w:val="28"/>
            <w:szCs w:val="28"/>
            <w:vertAlign w:val="superscript"/>
          </w:rPr>
          <w:t>1</w:t>
        </w:r>
      </w:hyperlink>
      <w:r>
        <w:rPr>
          <w:kern w:val="0"/>
          <w:sz w:val="28"/>
          <w:szCs w:val="28"/>
        </w:rPr>
        <w:t xml:space="preserve"> и </w:t>
      </w:r>
      <w:hyperlink r:id="rId18" w:history="1">
        <w:r>
          <w:rPr>
            <w:rStyle w:val="a3"/>
            <w:kern w:val="0"/>
            <w:sz w:val="28"/>
            <w:szCs w:val="28"/>
          </w:rPr>
          <w:t>28</w:t>
        </w:r>
      </w:hyperlink>
      <w:r>
        <w:rPr>
          <w:kern w:val="0"/>
          <w:sz w:val="28"/>
          <w:szCs w:val="28"/>
        </w:rPr>
        <w:t xml:space="preserve"> данного Кодекса (</w:t>
      </w:r>
      <w:hyperlink r:id="rId19" w:history="1">
        <w:r>
          <w:rPr>
            <w:rStyle w:val="a3"/>
            <w:kern w:val="0"/>
            <w:sz w:val="28"/>
            <w:szCs w:val="28"/>
          </w:rPr>
          <w:t>часть 12 статьи 31</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Обязательными приложениями к проекту правил землепользования и застройки являются протоколы общественных обсуждений или публичных слушаний по указанным проектам и заключение о результатах таких общественных обсуждений или публичных слушаний (</w:t>
      </w:r>
      <w:hyperlink r:id="rId20" w:history="1">
        <w:r>
          <w:rPr>
            <w:rStyle w:val="a3"/>
            <w:kern w:val="0"/>
            <w:sz w:val="28"/>
            <w:szCs w:val="28"/>
          </w:rPr>
          <w:t>часть 15</w:t>
        </w:r>
      </w:hyperlink>
      <w:hyperlink r:id="rId21" w:history="1">
        <w:r>
          <w:rPr>
            <w:rStyle w:val="a3"/>
            <w:kern w:val="0"/>
            <w:sz w:val="28"/>
            <w:szCs w:val="28"/>
          </w:rPr>
          <w:t xml:space="preserve"> статьи 31</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B154E5" w:rsidRDefault="00B154E5" w:rsidP="00B154E5">
      <w:pPr>
        <w:adjustRightInd w:val="0"/>
        <w:ind w:firstLine="709"/>
        <w:jc w:val="both"/>
        <w:rPr>
          <w:kern w:val="0"/>
          <w:sz w:val="28"/>
          <w:szCs w:val="28"/>
        </w:rPr>
      </w:pPr>
      <w:r>
        <w:rPr>
          <w:kern w:val="0"/>
          <w:sz w:val="28"/>
          <w:szCs w:val="28"/>
        </w:rPr>
        <w:t xml:space="preserve">Из материалов дела следует, что постановлением Исполнительного комитета Альметьевского муниципального района от 16 августа 2019 года № 1498 принято решение о подготовке проекта Правил землепользования и застройки </w:t>
      </w:r>
      <w:r>
        <w:rPr>
          <w:sz w:val="28"/>
          <w:szCs w:val="28"/>
        </w:rPr>
        <w:t>Новоникольского</w:t>
      </w:r>
      <w:r>
        <w:rPr>
          <w:kern w:val="0"/>
          <w:sz w:val="28"/>
          <w:szCs w:val="28"/>
        </w:rPr>
        <w:t xml:space="preserve"> сельского поселения. Данное постановление опубликовано в газете «Альметьевский вестник» 22 августа 2019 года № 35, </w:t>
      </w:r>
      <w:r>
        <w:rPr>
          <w:sz w:val="28"/>
          <w:szCs w:val="28"/>
        </w:rPr>
        <w:t xml:space="preserve">на официальном портале правовой информации Республики Татарстан </w:t>
      </w:r>
      <w:hyperlink r:id="rId22" w:history="1">
        <w:r>
          <w:rPr>
            <w:rStyle w:val="a3"/>
            <w:sz w:val="28"/>
            <w:szCs w:val="28"/>
          </w:rPr>
          <w:t>http://</w:t>
        </w:r>
        <w:r>
          <w:rPr>
            <w:rStyle w:val="a3"/>
            <w:sz w:val="28"/>
            <w:szCs w:val="28"/>
            <w:lang w:val="en-US"/>
          </w:rPr>
          <w:t>pravo</w:t>
        </w:r>
        <w:r>
          <w:rPr>
            <w:rStyle w:val="a3"/>
            <w:sz w:val="28"/>
            <w:szCs w:val="28"/>
          </w:rPr>
          <w:t>.tatarstan.ru</w:t>
        </w:r>
      </w:hyperlink>
      <w:r>
        <w:rPr>
          <w:sz w:val="28"/>
          <w:szCs w:val="28"/>
        </w:rPr>
        <w:t xml:space="preserve"> 24 апреля 2019 года, а также 16 августа 2019 года на официальном портале правовой информации Республики Татарстан </w:t>
      </w:r>
      <w:hyperlink r:id="rId23" w:history="1">
        <w:r>
          <w:rPr>
            <w:rStyle w:val="a3"/>
            <w:sz w:val="28"/>
            <w:szCs w:val="28"/>
            <w:lang w:val="en-US"/>
          </w:rPr>
          <w:t>http</w:t>
        </w:r>
        <w:r>
          <w:rPr>
            <w:rStyle w:val="a3"/>
            <w:sz w:val="28"/>
            <w:szCs w:val="28"/>
          </w:rPr>
          <w:t>://</w:t>
        </w:r>
        <w:r>
          <w:rPr>
            <w:rStyle w:val="a3"/>
            <w:sz w:val="28"/>
            <w:szCs w:val="28"/>
            <w:lang w:val="en-US"/>
          </w:rPr>
          <w:t>pravo</w:t>
        </w:r>
        <w:r>
          <w:rPr>
            <w:rStyle w:val="a3"/>
            <w:sz w:val="28"/>
            <w:szCs w:val="28"/>
          </w:rPr>
          <w:t>.</w:t>
        </w:r>
        <w:r>
          <w:rPr>
            <w:rStyle w:val="a3"/>
            <w:sz w:val="28"/>
            <w:szCs w:val="28"/>
            <w:lang w:val="en-US"/>
          </w:rPr>
          <w:t>tatarstan</w:t>
        </w:r>
        <w:r>
          <w:rPr>
            <w:rStyle w:val="a3"/>
            <w:sz w:val="28"/>
            <w:szCs w:val="28"/>
          </w:rPr>
          <w:t>.</w:t>
        </w:r>
        <w:r>
          <w:rPr>
            <w:rStyle w:val="a3"/>
            <w:sz w:val="28"/>
            <w:szCs w:val="28"/>
            <w:lang w:val="en-US"/>
          </w:rPr>
          <w:t>ru</w:t>
        </w:r>
      </w:hyperlink>
      <w:r>
        <w:rPr>
          <w:kern w:val="0"/>
          <w:sz w:val="28"/>
          <w:szCs w:val="28"/>
        </w:rPr>
        <w:t xml:space="preserve">. </w:t>
      </w:r>
    </w:p>
    <w:p w:rsidR="00B154E5" w:rsidRDefault="00B154E5" w:rsidP="00B154E5">
      <w:pPr>
        <w:adjustRightInd w:val="0"/>
        <w:ind w:firstLine="709"/>
        <w:jc w:val="both"/>
        <w:rPr>
          <w:kern w:val="0"/>
          <w:sz w:val="28"/>
          <w:szCs w:val="28"/>
        </w:rPr>
      </w:pPr>
      <w:r>
        <w:rPr>
          <w:kern w:val="0"/>
          <w:sz w:val="28"/>
          <w:szCs w:val="28"/>
        </w:rPr>
        <w:t xml:space="preserve">Постановлением Главы Альметьевского муниципального района от 18 января 2021 года № 05 назначены публичные слушания по проекту Правил землепользования и застройки </w:t>
      </w:r>
      <w:r>
        <w:rPr>
          <w:sz w:val="28"/>
          <w:szCs w:val="28"/>
        </w:rPr>
        <w:t>Новоникольского</w:t>
      </w:r>
      <w:r>
        <w:rPr>
          <w:kern w:val="0"/>
          <w:sz w:val="28"/>
          <w:szCs w:val="28"/>
        </w:rPr>
        <w:t xml:space="preserve"> сельского поселения. Это постановление опубликовано в газете «Альметьевский вестник» 21 января 2021 года № 2, </w:t>
      </w:r>
      <w:r>
        <w:rPr>
          <w:sz w:val="28"/>
          <w:szCs w:val="28"/>
        </w:rPr>
        <w:t xml:space="preserve">а также на официальном портале муниципальных образований Республики Татарстан </w:t>
      </w:r>
      <w:hyperlink r:id="rId24" w:history="1">
        <w:r>
          <w:rPr>
            <w:rStyle w:val="a3"/>
            <w:sz w:val="28"/>
            <w:szCs w:val="28"/>
            <w:lang w:val="en-US"/>
          </w:rPr>
          <w:t>http</w:t>
        </w:r>
        <w:r>
          <w:rPr>
            <w:rStyle w:val="a3"/>
            <w:sz w:val="28"/>
            <w:szCs w:val="28"/>
          </w:rPr>
          <w:t>://</w:t>
        </w:r>
        <w:r>
          <w:rPr>
            <w:rStyle w:val="a3"/>
            <w:sz w:val="28"/>
            <w:szCs w:val="28"/>
            <w:lang w:val="en-US"/>
          </w:rPr>
          <w:t>almetyevsk</w:t>
        </w:r>
        <w:r>
          <w:rPr>
            <w:rStyle w:val="a3"/>
            <w:sz w:val="28"/>
            <w:szCs w:val="28"/>
          </w:rPr>
          <w:t>.</w:t>
        </w:r>
        <w:r>
          <w:rPr>
            <w:rStyle w:val="a3"/>
            <w:sz w:val="28"/>
            <w:szCs w:val="28"/>
            <w:lang w:val="en-US"/>
          </w:rPr>
          <w:t>tatarstan</w:t>
        </w:r>
        <w:r>
          <w:rPr>
            <w:rStyle w:val="a3"/>
            <w:sz w:val="28"/>
            <w:szCs w:val="28"/>
          </w:rPr>
          <w:t>.</w:t>
        </w:r>
        <w:r>
          <w:rPr>
            <w:rStyle w:val="a3"/>
            <w:sz w:val="28"/>
            <w:szCs w:val="28"/>
            <w:lang w:val="en-US"/>
          </w:rPr>
          <w:t>ru</w:t>
        </w:r>
      </w:hyperlink>
      <w:r>
        <w:rPr>
          <w:kern w:val="0"/>
          <w:sz w:val="28"/>
          <w:szCs w:val="28"/>
        </w:rPr>
        <w:t>.</w:t>
      </w:r>
      <w:r>
        <w:rPr>
          <w:sz w:val="28"/>
          <w:szCs w:val="28"/>
        </w:rPr>
        <w:t xml:space="preserve"> </w:t>
      </w:r>
      <w:r>
        <w:rPr>
          <w:kern w:val="0"/>
          <w:sz w:val="28"/>
          <w:szCs w:val="28"/>
        </w:rPr>
        <w:t xml:space="preserve"> </w:t>
      </w:r>
    </w:p>
    <w:p w:rsidR="00B154E5" w:rsidRDefault="00B154E5" w:rsidP="00B154E5">
      <w:pPr>
        <w:adjustRightInd w:val="0"/>
        <w:ind w:firstLine="709"/>
        <w:jc w:val="both"/>
        <w:rPr>
          <w:kern w:val="0"/>
          <w:sz w:val="28"/>
          <w:szCs w:val="28"/>
        </w:rPr>
      </w:pPr>
      <w:r>
        <w:rPr>
          <w:kern w:val="0"/>
          <w:sz w:val="28"/>
          <w:szCs w:val="28"/>
        </w:rPr>
        <w:t xml:space="preserve">Судом установлено, что проект Правил землепользования и застройки </w:t>
      </w:r>
      <w:r>
        <w:rPr>
          <w:sz w:val="28"/>
          <w:szCs w:val="28"/>
        </w:rPr>
        <w:t>Новоникольского сельского поселения</w:t>
      </w:r>
      <w:r>
        <w:rPr>
          <w:kern w:val="0"/>
          <w:sz w:val="28"/>
          <w:szCs w:val="28"/>
        </w:rPr>
        <w:t xml:space="preserve">, включая картографический материал, являлся предметом экспозиции.   </w:t>
      </w:r>
    </w:p>
    <w:p w:rsidR="00B154E5" w:rsidRDefault="00B154E5" w:rsidP="00B154E5">
      <w:pPr>
        <w:adjustRightInd w:val="0"/>
        <w:ind w:firstLine="709"/>
        <w:jc w:val="both"/>
        <w:rPr>
          <w:kern w:val="0"/>
          <w:sz w:val="28"/>
          <w:szCs w:val="28"/>
        </w:rPr>
      </w:pPr>
      <w:r>
        <w:rPr>
          <w:kern w:val="0"/>
          <w:sz w:val="28"/>
          <w:szCs w:val="28"/>
        </w:rPr>
        <w:t xml:space="preserve">Открытые обсуждения в рамках публичных слушаний по проекту были проведены с участием жителей всех населенных пунктов </w:t>
      </w:r>
      <w:r>
        <w:rPr>
          <w:sz w:val="28"/>
          <w:szCs w:val="28"/>
        </w:rPr>
        <w:t>Новоникольского</w:t>
      </w:r>
      <w:r>
        <w:t xml:space="preserve"> </w:t>
      </w:r>
      <w:r>
        <w:rPr>
          <w:kern w:val="0"/>
          <w:sz w:val="28"/>
          <w:szCs w:val="28"/>
        </w:rPr>
        <w:t>сельского поселения 19 февраля 2021 года в назначенное время, о чем был составлен протокол от 19 февраля 2021 года.</w:t>
      </w:r>
    </w:p>
    <w:p w:rsidR="00B154E5" w:rsidRDefault="00B154E5" w:rsidP="00B154E5">
      <w:pPr>
        <w:adjustRightInd w:val="0"/>
        <w:ind w:firstLine="709"/>
        <w:jc w:val="both"/>
        <w:rPr>
          <w:kern w:val="0"/>
          <w:sz w:val="28"/>
          <w:szCs w:val="28"/>
        </w:rPr>
      </w:pPr>
      <w:r>
        <w:rPr>
          <w:kern w:val="0"/>
          <w:sz w:val="28"/>
          <w:szCs w:val="28"/>
        </w:rPr>
        <w:t>Заключение по результатам публичных слушаний от 25 февраля 2021 года составлено Исполнительным комитетом Альметьевского муниципального района и доведено до всеобщего сведения путем опубликования в газете «Альметьевский вестник» 25 февраля 2021 года № 8.</w:t>
      </w:r>
    </w:p>
    <w:p w:rsidR="00B154E5" w:rsidRDefault="00B154E5" w:rsidP="00B154E5">
      <w:pPr>
        <w:adjustRightInd w:val="0"/>
        <w:ind w:firstLine="709"/>
        <w:jc w:val="both"/>
        <w:rPr>
          <w:kern w:val="0"/>
          <w:sz w:val="28"/>
          <w:szCs w:val="28"/>
        </w:rPr>
      </w:pPr>
      <w:r>
        <w:rPr>
          <w:kern w:val="0"/>
          <w:sz w:val="28"/>
          <w:szCs w:val="28"/>
        </w:rPr>
        <w:t>Недочеты, допущенные при проведении отдельных процедур подготовки проекта Правил землепользования и застройки сельского поселения, по мнению суда, не могут служить безусловным и достаточным основанием для признания недействующим оспариваемого нормативного правового акта, поскольку они не привели к существенному нарушению порядка принятия и утверждения указанного документа, повлиявшему на законность принятия этого нормативного правового акта.</w:t>
      </w:r>
    </w:p>
    <w:p w:rsidR="00B154E5" w:rsidRDefault="00B154E5" w:rsidP="00B154E5">
      <w:pPr>
        <w:adjustRightInd w:val="0"/>
        <w:ind w:firstLine="709"/>
        <w:jc w:val="both"/>
        <w:rPr>
          <w:kern w:val="0"/>
          <w:sz w:val="28"/>
          <w:szCs w:val="28"/>
        </w:rPr>
      </w:pPr>
      <w:r>
        <w:rPr>
          <w:kern w:val="0"/>
          <w:sz w:val="28"/>
          <w:szCs w:val="28"/>
        </w:rPr>
        <w:t xml:space="preserve">Таким образом, оспариваемый нормативный акт принят </w:t>
      </w:r>
      <w:r>
        <w:rPr>
          <w:sz w:val="28"/>
          <w:szCs w:val="28"/>
        </w:rPr>
        <w:t xml:space="preserve">Советом Альметьевского муниципального района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B154E5" w:rsidRDefault="00B154E5" w:rsidP="00B154E5">
      <w:pPr>
        <w:adjustRightInd w:val="0"/>
        <w:ind w:firstLine="709"/>
        <w:jc w:val="both"/>
        <w:rPr>
          <w:sz w:val="28"/>
          <w:szCs w:val="28"/>
        </w:rPr>
      </w:pPr>
      <w:r>
        <w:rPr>
          <w:sz w:val="28"/>
          <w:szCs w:val="28"/>
        </w:rPr>
        <w:lastRenderedPageBreak/>
        <w:t>Обращаясь к доводам административного истца о неправомерном установлении в</w:t>
      </w:r>
      <w:r>
        <w:rPr>
          <w:kern w:val="0"/>
          <w:sz w:val="28"/>
          <w:szCs w:val="28"/>
        </w:rPr>
        <w:t xml:space="preserve"> оспариваемом документе градостроительного зонирования в границах принадлежащих ему земельного участка двух территориальных зон</w:t>
      </w:r>
      <w:r>
        <w:rPr>
          <w:sz w:val="28"/>
          <w:szCs w:val="28"/>
        </w:rPr>
        <w:t xml:space="preserve">, суд приходит к следующему.  </w:t>
      </w:r>
    </w:p>
    <w:p w:rsidR="00B154E5" w:rsidRDefault="00B154E5" w:rsidP="00B154E5">
      <w:pPr>
        <w:adjustRightInd w:val="0"/>
        <w:ind w:firstLine="709"/>
        <w:jc w:val="both"/>
        <w:rPr>
          <w:kern w:val="0"/>
          <w:sz w:val="28"/>
          <w:szCs w:val="28"/>
        </w:rPr>
      </w:pPr>
      <w:r>
        <w:rPr>
          <w:kern w:val="0"/>
          <w:sz w:val="28"/>
          <w:szCs w:val="28"/>
        </w:rPr>
        <w:t xml:space="preserve">В соответствии с </w:t>
      </w:r>
      <w:hyperlink r:id="rId25" w:history="1">
        <w:r>
          <w:rPr>
            <w:rStyle w:val="a3"/>
            <w:kern w:val="0"/>
            <w:sz w:val="28"/>
            <w:szCs w:val="28"/>
          </w:rPr>
          <w:t>частью 1 статьи 35</w:t>
        </w:r>
      </w:hyperlink>
      <w:r>
        <w:rPr>
          <w:kern w:val="0"/>
          <w:sz w:val="28"/>
          <w:szCs w:val="28"/>
        </w:rPr>
        <w:t xml:space="preserve"> Градостроительного кодекса Российской Федерации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 с учетом которых устанавливаются градостроительные регламенты, определяющие правовой режим земельных участков. Каждый градостроительный регламент действует в пределах границ соответствующей территориальной зоны, обозначенной на карте градостроительного зонирования (</w:t>
      </w:r>
      <w:hyperlink r:id="rId26" w:history="1">
        <w:r>
          <w:rPr>
            <w:rStyle w:val="a3"/>
            <w:kern w:val="0"/>
            <w:sz w:val="28"/>
            <w:szCs w:val="28"/>
          </w:rPr>
          <w:t>части 1</w:t>
        </w:r>
      </w:hyperlink>
      <w:r>
        <w:rPr>
          <w:kern w:val="0"/>
          <w:sz w:val="28"/>
          <w:szCs w:val="28"/>
        </w:rPr>
        <w:t xml:space="preserve"> - </w:t>
      </w:r>
      <w:hyperlink r:id="rId27" w:history="1">
        <w:r>
          <w:rPr>
            <w:rStyle w:val="a3"/>
            <w:kern w:val="0"/>
            <w:sz w:val="28"/>
            <w:szCs w:val="28"/>
          </w:rPr>
          <w:t>3 статьи 36</w:t>
        </w:r>
      </w:hyperlink>
      <w:r>
        <w:rPr>
          <w:kern w:val="0"/>
          <w:sz w:val="28"/>
          <w:szCs w:val="28"/>
        </w:rPr>
        <w:t xml:space="preserve"> Градостроительного кодекса Российской Федерации).</w:t>
      </w:r>
    </w:p>
    <w:p w:rsidR="00B154E5" w:rsidRDefault="00B154E5" w:rsidP="00B154E5">
      <w:pPr>
        <w:adjustRightInd w:val="0"/>
        <w:ind w:firstLine="709"/>
        <w:jc w:val="both"/>
        <w:rPr>
          <w:kern w:val="0"/>
          <w:sz w:val="28"/>
          <w:szCs w:val="28"/>
        </w:rPr>
      </w:pPr>
      <w:r>
        <w:rPr>
          <w:kern w:val="0"/>
          <w:sz w:val="28"/>
          <w:szCs w:val="28"/>
        </w:rPr>
        <w:t xml:space="preserve">В силу </w:t>
      </w:r>
      <w:hyperlink r:id="rId28" w:history="1">
        <w:r>
          <w:rPr>
            <w:rStyle w:val="a3"/>
            <w:kern w:val="0"/>
            <w:sz w:val="28"/>
            <w:szCs w:val="28"/>
          </w:rPr>
          <w:t>пункта 2 части 4 статьи 36</w:t>
        </w:r>
      </w:hyperlink>
      <w:r>
        <w:rPr>
          <w:kern w:val="0"/>
          <w:sz w:val="28"/>
          <w:szCs w:val="28"/>
        </w:rPr>
        <w:t xml:space="preserve"> Градостроительного кодекса Российской Федерации действие градостроительных регламентов в границах территорий общего пользования не распространяется.</w:t>
      </w:r>
    </w:p>
    <w:p w:rsidR="00B154E5" w:rsidRDefault="00B154E5" w:rsidP="00B154E5">
      <w:pPr>
        <w:adjustRightInd w:val="0"/>
        <w:ind w:firstLine="709"/>
        <w:jc w:val="both"/>
        <w:rPr>
          <w:kern w:val="0"/>
          <w:sz w:val="28"/>
          <w:szCs w:val="28"/>
        </w:rPr>
      </w:pPr>
      <w:r>
        <w:rPr>
          <w:kern w:val="0"/>
          <w:sz w:val="28"/>
          <w:szCs w:val="28"/>
        </w:rPr>
        <w:t xml:space="preserve">Как следует из материалов дела, принадлежащий заявителю земельный участок относится к категории земель населенных пунктов, вид разрешенного использования – для жилищного строительства, располагается в двух территориальных зонах: территории иного специального назначения (проект) (СН3П), территории общего пользования. </w:t>
      </w:r>
    </w:p>
    <w:p w:rsidR="00B154E5" w:rsidRDefault="00B154E5" w:rsidP="00B154E5">
      <w:pPr>
        <w:adjustRightInd w:val="0"/>
        <w:ind w:firstLine="709"/>
        <w:jc w:val="both"/>
        <w:rPr>
          <w:kern w:val="0"/>
          <w:sz w:val="28"/>
          <w:szCs w:val="28"/>
        </w:rPr>
      </w:pPr>
      <w:r>
        <w:rPr>
          <w:kern w:val="0"/>
          <w:sz w:val="28"/>
          <w:szCs w:val="28"/>
        </w:rPr>
        <w:t>Апелляционным определением судебной коллегии по административным делам Четвертого апелляционного суда общей юрисдикции от 30 октября 2024 года признан недействующим со дня принятия Генеральный план Новоникольского сельского поселения Альметьевского муниципального района Республики Татарстан, утвержденный решением Совета Альметьевского муниципального района Республики Татарстан от 26 июля 2019 года № 308.</w:t>
      </w:r>
    </w:p>
    <w:p w:rsidR="00B154E5" w:rsidRDefault="00B154E5" w:rsidP="00B154E5">
      <w:pPr>
        <w:adjustRightInd w:val="0"/>
        <w:ind w:firstLine="709"/>
        <w:jc w:val="both"/>
        <w:rPr>
          <w:kern w:val="0"/>
          <w:sz w:val="28"/>
          <w:szCs w:val="28"/>
        </w:rPr>
      </w:pPr>
      <w:r>
        <w:rPr>
          <w:kern w:val="0"/>
          <w:sz w:val="28"/>
          <w:szCs w:val="28"/>
        </w:rPr>
        <w:t xml:space="preserve">Согласно ранее действующему Генеральному плану </w:t>
      </w:r>
      <w:r>
        <w:rPr>
          <w:sz w:val="28"/>
          <w:szCs w:val="28"/>
        </w:rPr>
        <w:t>Новоникольского сельского поселения Альметьевского муниципального района Республики Татарстан, утвержденному решением Совета Альметьевского муниципального района Республики Татарстан от 26 июля 2019 года № 308,</w:t>
      </w:r>
      <w:r>
        <w:rPr>
          <w:kern w:val="0"/>
          <w:sz w:val="28"/>
          <w:szCs w:val="28"/>
        </w:rPr>
        <w:t xml:space="preserve"> земельный участок, принадлежащий истцу, также находится в двух функциональных зонах аналогичных по наименованию с наименованием территориальных зон, в которых он расположен согласно Правилам землепользования и застройки.</w:t>
      </w:r>
    </w:p>
    <w:p w:rsidR="00B154E5" w:rsidRDefault="00B154E5" w:rsidP="00B154E5">
      <w:pPr>
        <w:adjustRightInd w:val="0"/>
        <w:ind w:firstLine="709"/>
        <w:jc w:val="both"/>
        <w:rPr>
          <w:kern w:val="0"/>
          <w:sz w:val="28"/>
          <w:szCs w:val="28"/>
        </w:rPr>
      </w:pPr>
      <w:r>
        <w:rPr>
          <w:kern w:val="0"/>
          <w:sz w:val="28"/>
          <w:szCs w:val="28"/>
        </w:rPr>
        <w:t xml:space="preserve">Вместе с тем, согласно </w:t>
      </w:r>
      <w:hyperlink r:id="rId29" w:history="1">
        <w:r>
          <w:rPr>
            <w:rStyle w:val="a3"/>
            <w:kern w:val="0"/>
            <w:sz w:val="28"/>
            <w:szCs w:val="28"/>
          </w:rPr>
          <w:t>части 2 статьи 85</w:t>
        </w:r>
      </w:hyperlink>
      <w:r>
        <w:rPr>
          <w:kern w:val="0"/>
          <w:sz w:val="28"/>
          <w:szCs w:val="28"/>
        </w:rPr>
        <w:t xml:space="preserve"> Земельного кодекса Российской Федерации границы территориальных зон должны отвечать требованиям принадлежности каждого земельного участка только к одной зоне. Аналогичная норма содержится в </w:t>
      </w:r>
      <w:hyperlink r:id="rId30" w:history="1">
        <w:r>
          <w:rPr>
            <w:rStyle w:val="a3"/>
            <w:kern w:val="0"/>
            <w:sz w:val="28"/>
            <w:szCs w:val="28"/>
          </w:rPr>
          <w:t>части 4 статьи 30</w:t>
        </w:r>
      </w:hyperlink>
      <w:r>
        <w:rPr>
          <w:kern w:val="0"/>
          <w:sz w:val="28"/>
          <w:szCs w:val="28"/>
        </w:rPr>
        <w:t xml:space="preserve"> Градостроительного кодекса Российской Федерации.</w:t>
      </w:r>
    </w:p>
    <w:p w:rsidR="00B154E5" w:rsidRDefault="00B154E5" w:rsidP="00B154E5">
      <w:pPr>
        <w:adjustRightInd w:val="0"/>
        <w:ind w:firstLine="709"/>
        <w:jc w:val="both"/>
        <w:rPr>
          <w:kern w:val="0"/>
          <w:sz w:val="28"/>
          <w:szCs w:val="28"/>
        </w:rPr>
      </w:pPr>
      <w:r>
        <w:rPr>
          <w:kern w:val="0"/>
          <w:sz w:val="28"/>
          <w:szCs w:val="28"/>
        </w:rPr>
        <w:lastRenderedPageBreak/>
        <w:t>Таким образом, вопреки доводам административного ответчика, несмотря на содержание документа градостроительного планирования</w:t>
      </w:r>
      <w:r>
        <w:rPr>
          <w:sz w:val="28"/>
          <w:szCs w:val="28"/>
        </w:rPr>
        <w:t xml:space="preserve"> Новоникольского сельского поселения,</w:t>
      </w:r>
      <w:r>
        <w:rPr>
          <w:kern w:val="0"/>
          <w:sz w:val="28"/>
          <w:szCs w:val="28"/>
        </w:rPr>
        <w:t xml:space="preserve"> нахождение спорного земельного участка в двух территориальных зонах противоречит вышеприведенным требованиям земельного и градостроительного законодательства, создает неопределенность их правового режима и нарушает права административного истца.</w:t>
      </w:r>
    </w:p>
    <w:p w:rsidR="00B154E5" w:rsidRDefault="00B154E5" w:rsidP="00B154E5">
      <w:pPr>
        <w:adjustRightInd w:val="0"/>
        <w:ind w:firstLine="709"/>
        <w:jc w:val="both"/>
        <w:rPr>
          <w:kern w:val="0"/>
          <w:sz w:val="28"/>
          <w:szCs w:val="28"/>
        </w:rPr>
      </w:pPr>
      <w:r>
        <w:rPr>
          <w:kern w:val="0"/>
          <w:sz w:val="28"/>
          <w:szCs w:val="28"/>
        </w:rPr>
        <w:t xml:space="preserve">При таких обстоятельствах, оценив в совокупности имеющиеся в материалах административного дела доказательства, суд приходит к выводу о несоответствии </w:t>
      </w:r>
      <w:r>
        <w:rPr>
          <w:sz w:val="28"/>
          <w:szCs w:val="28"/>
        </w:rPr>
        <w:t xml:space="preserve">Правил землепользования и застройки Новоникольского сельского поселения Альметьевского муниципального района Республики Татарстан, утвержденных решением Совета Альметьевского муниципального района Республики Татарстан от 12 мая 2021 года № 52, </w:t>
      </w:r>
      <w:r>
        <w:rPr>
          <w:kern w:val="0"/>
          <w:sz w:val="28"/>
          <w:szCs w:val="28"/>
        </w:rPr>
        <w:t>в оспариваемой части нормативным правовым актам, имеющим большую юридическую силу, что является основанием для признания их недействующими в части.</w:t>
      </w:r>
    </w:p>
    <w:p w:rsidR="00B154E5" w:rsidRDefault="00B154E5" w:rsidP="00B154E5">
      <w:pPr>
        <w:adjustRightInd w:val="0"/>
        <w:ind w:firstLine="709"/>
        <w:jc w:val="both"/>
        <w:rPr>
          <w:kern w:val="0"/>
          <w:sz w:val="28"/>
          <w:szCs w:val="28"/>
        </w:rPr>
      </w:pPr>
      <w:r>
        <w:rPr>
          <w:kern w:val="0"/>
          <w:sz w:val="28"/>
          <w:szCs w:val="28"/>
        </w:rPr>
        <w:t xml:space="preserve">Согласно </w:t>
      </w:r>
      <w:hyperlink r:id="rId31" w:history="1">
        <w:r>
          <w:rPr>
            <w:rStyle w:val="a3"/>
            <w:kern w:val="0"/>
            <w:sz w:val="28"/>
            <w:szCs w:val="28"/>
          </w:rPr>
          <w:t>пункту 1 части 2 статьи 215</w:t>
        </w:r>
      </w:hyperlink>
      <w:r>
        <w:rPr>
          <w:kern w:val="0"/>
          <w:sz w:val="28"/>
          <w:szCs w:val="28"/>
        </w:rPr>
        <w:t xml:space="preserve"> </w:t>
      </w:r>
      <w:r>
        <w:rPr>
          <w:sz w:val="28"/>
        </w:rPr>
        <w:t>Кодекса административного судопроизводства Российской Федерации</w:t>
      </w:r>
      <w:r>
        <w:rPr>
          <w:kern w:val="0"/>
          <w:sz w:val="28"/>
          <w:szCs w:val="28"/>
        </w:rPr>
        <w:t xml:space="preserve"> по результатам рассмотрения административного дела об оспаривании нормативного правового акта суд принимает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B154E5" w:rsidRDefault="00B154E5" w:rsidP="00B154E5">
      <w:pPr>
        <w:adjustRightInd w:val="0"/>
        <w:ind w:firstLine="709"/>
        <w:jc w:val="both"/>
        <w:rPr>
          <w:kern w:val="0"/>
          <w:sz w:val="28"/>
          <w:szCs w:val="28"/>
        </w:rPr>
      </w:pPr>
      <w:r>
        <w:rPr>
          <w:kern w:val="0"/>
          <w:sz w:val="28"/>
          <w:szCs w:val="28"/>
        </w:rPr>
        <w:t xml:space="preserve">Учитывая, что оспариваемый нормативный правовой акт до вынесения решения суда применялся и на основании этого акта были реализованы права граждан и организаций, согласно пункту 38 </w:t>
      </w:r>
      <w:r>
        <w:rPr>
          <w:sz w:val="28"/>
          <w:szCs w:val="28"/>
        </w:rPr>
        <w:t>постановления Пленума Верховного Суда Российской Федерации от 25 декабря 2018 года № 50 «</w:t>
      </w:r>
      <w:r>
        <w:rPr>
          <w:kern w:val="0"/>
          <w:sz w:val="28"/>
          <w:szCs w:val="28"/>
        </w:rPr>
        <w: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он должен быть признан недействующим в соответствующей части со дня вступления решения в законную силу.</w:t>
      </w:r>
    </w:p>
    <w:p w:rsidR="00B154E5" w:rsidRDefault="00B154E5" w:rsidP="00B154E5">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B154E5" w:rsidRDefault="00B154E5" w:rsidP="00B154E5">
      <w:pPr>
        <w:jc w:val="center"/>
        <w:rPr>
          <w:sz w:val="28"/>
        </w:rPr>
      </w:pPr>
    </w:p>
    <w:p w:rsidR="00B154E5" w:rsidRDefault="00B154E5" w:rsidP="00B154E5">
      <w:pPr>
        <w:jc w:val="center"/>
        <w:rPr>
          <w:sz w:val="28"/>
        </w:rPr>
      </w:pPr>
      <w:r>
        <w:rPr>
          <w:sz w:val="28"/>
        </w:rPr>
        <w:t>Р Е Ш И Л:</w:t>
      </w:r>
    </w:p>
    <w:p w:rsidR="00B154E5" w:rsidRDefault="00B154E5" w:rsidP="00B154E5">
      <w:pPr>
        <w:ind w:firstLine="720"/>
        <w:jc w:val="both"/>
        <w:rPr>
          <w:sz w:val="28"/>
          <w:szCs w:val="28"/>
        </w:rPr>
      </w:pPr>
    </w:p>
    <w:p w:rsidR="00B154E5" w:rsidRDefault="00B154E5" w:rsidP="00B154E5">
      <w:pPr>
        <w:pStyle w:val="ConsPlusNormal"/>
        <w:ind w:firstLine="709"/>
        <w:jc w:val="both"/>
      </w:pPr>
      <w:r>
        <w:t>административное исковое заявление Миннахметова Наиля Азгаровича удовлетворить.</w:t>
      </w:r>
    </w:p>
    <w:p w:rsidR="00B154E5" w:rsidRDefault="00B154E5" w:rsidP="00B154E5">
      <w:pPr>
        <w:adjustRightInd w:val="0"/>
        <w:ind w:firstLine="709"/>
        <w:jc w:val="both"/>
        <w:rPr>
          <w:sz w:val="28"/>
          <w:szCs w:val="28"/>
        </w:rPr>
      </w:pPr>
      <w:r>
        <w:rPr>
          <w:sz w:val="28"/>
          <w:szCs w:val="28"/>
        </w:rPr>
        <w:t xml:space="preserve">Признать недействующими со дня вступления решения суда в законную силу Правила землепользования и застройки Новоникольского сельского поселения Альметьевского муниципального района Республики Татарстан, утвержденные решением Совета Альметьевского муниципального района Республики Татарстан от 12 мая 2021 года № 52, в части </w:t>
      </w:r>
      <w:r>
        <w:rPr>
          <w:kern w:val="0"/>
          <w:sz w:val="28"/>
          <w:szCs w:val="28"/>
        </w:rPr>
        <w:t xml:space="preserve">установления двух территориальных зон в границах земельного участка с кадастровым номером </w:t>
      </w:r>
      <w:r>
        <w:rPr>
          <w:kern w:val="0"/>
          <w:sz w:val="28"/>
          <w:szCs w:val="28"/>
        </w:rPr>
        <w:lastRenderedPageBreak/>
        <w:t>16:07:210001:2024 территория иного специального назначения (проект) (СН3П), территория общего пользования.</w:t>
      </w:r>
    </w:p>
    <w:p w:rsidR="00B154E5" w:rsidRDefault="00B154E5" w:rsidP="00B154E5">
      <w:pPr>
        <w:pStyle w:val="ConsPlusNormal"/>
        <w:ind w:firstLine="709"/>
        <w:jc w:val="both"/>
      </w:pPr>
      <w: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в газете «Альметьевский вестник», а также на официальном портале муниципальных образований Республики Татарстан </w:t>
      </w:r>
      <w:r>
        <w:rPr>
          <w:lang w:val="en-US"/>
        </w:rPr>
        <w:t>http</w:t>
      </w:r>
      <w:r>
        <w:t>://</w:t>
      </w:r>
      <w:r>
        <w:rPr>
          <w:lang w:val="en-US"/>
        </w:rPr>
        <w:t>almetyevsk</w:t>
      </w:r>
      <w:r>
        <w:t>.</w:t>
      </w:r>
      <w:r>
        <w:rPr>
          <w:lang w:val="en-US"/>
        </w:rPr>
        <w:t>tatarstan</w:t>
      </w:r>
      <w:r>
        <w:t>.</w:t>
      </w:r>
      <w:r>
        <w:rPr>
          <w:lang w:val="en-US"/>
        </w:rPr>
        <w:t>ru</w:t>
      </w:r>
      <w:r>
        <w:t>.</w:t>
      </w:r>
    </w:p>
    <w:p w:rsidR="00B154E5" w:rsidRDefault="00B154E5" w:rsidP="00B154E5">
      <w:pPr>
        <w:pStyle w:val="a4"/>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B154E5" w:rsidRDefault="00B154E5" w:rsidP="00B154E5">
      <w:pPr>
        <w:rPr>
          <w:sz w:val="28"/>
          <w:szCs w:val="28"/>
        </w:rPr>
      </w:pPr>
    </w:p>
    <w:p w:rsidR="00B154E5" w:rsidRDefault="00B154E5" w:rsidP="00B154E5">
      <w:pPr>
        <w:pStyle w:val="2"/>
        <w:ind w:firstLine="720"/>
        <w:rPr>
          <w:szCs w:val="28"/>
        </w:rPr>
      </w:pPr>
      <w:r>
        <w:rPr>
          <w:szCs w:val="28"/>
        </w:rPr>
        <w:t xml:space="preserve">Судья                                                                                      Э.С. Каминский </w:t>
      </w:r>
    </w:p>
    <w:p w:rsidR="00B154E5" w:rsidRDefault="00B154E5" w:rsidP="00B154E5">
      <w:pPr>
        <w:rPr>
          <w:sz w:val="28"/>
          <w:szCs w:val="28"/>
        </w:rPr>
      </w:pPr>
    </w:p>
    <w:p w:rsidR="00B154E5" w:rsidRDefault="00B154E5" w:rsidP="00B154E5">
      <w:pPr>
        <w:rPr>
          <w:sz w:val="28"/>
          <w:szCs w:val="28"/>
        </w:rPr>
      </w:pPr>
    </w:p>
    <w:p w:rsidR="00B154E5" w:rsidRDefault="00B154E5" w:rsidP="00B154E5">
      <w:pPr>
        <w:jc w:val="both"/>
        <w:rPr>
          <w:kern w:val="0"/>
          <w:sz w:val="28"/>
          <w:szCs w:val="28"/>
        </w:rPr>
      </w:pPr>
      <w:r>
        <w:rPr>
          <w:kern w:val="0"/>
          <w:sz w:val="28"/>
          <w:szCs w:val="28"/>
        </w:rPr>
        <w:t>Справка: решение принято судом в окончательной форме 21 февраля 2025 года.</w:t>
      </w:r>
    </w:p>
    <w:p w:rsidR="00B154E5" w:rsidRDefault="00B154E5" w:rsidP="00B154E5">
      <w:pPr>
        <w:jc w:val="both"/>
        <w:rPr>
          <w:kern w:val="0"/>
          <w:sz w:val="28"/>
          <w:szCs w:val="28"/>
        </w:rPr>
      </w:pPr>
    </w:p>
    <w:p w:rsidR="00B154E5" w:rsidRDefault="00B154E5" w:rsidP="00B154E5">
      <w:pPr>
        <w:jc w:val="both"/>
        <w:rPr>
          <w:kern w:val="0"/>
          <w:sz w:val="28"/>
          <w:szCs w:val="28"/>
        </w:rPr>
      </w:pPr>
    </w:p>
    <w:p w:rsidR="00B154E5" w:rsidRDefault="00B154E5" w:rsidP="00B154E5">
      <w:pPr>
        <w:ind w:firstLine="720"/>
        <w:jc w:val="both"/>
      </w:pPr>
      <w:r>
        <w:rPr>
          <w:kern w:val="0"/>
          <w:sz w:val="28"/>
          <w:szCs w:val="28"/>
        </w:rPr>
        <w:t>Судья                                                                                       Э.С. Каминский</w:t>
      </w: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A47E92"/>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76B01"/>
    <w:rsid w:val="009A163F"/>
    <w:rsid w:val="009D5EBF"/>
    <w:rsid w:val="00A02D33"/>
    <w:rsid w:val="00A25F55"/>
    <w:rsid w:val="00A44FF1"/>
    <w:rsid w:val="00A47E92"/>
    <w:rsid w:val="00A618D8"/>
    <w:rsid w:val="00AB1F1A"/>
    <w:rsid w:val="00AB6603"/>
    <w:rsid w:val="00AE2E2B"/>
    <w:rsid w:val="00AE394D"/>
    <w:rsid w:val="00B049DB"/>
    <w:rsid w:val="00B154E5"/>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4FF6A-9BA1-480F-8BB9-408F03B5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4E5"/>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B154E5"/>
    <w:pPr>
      <w:keepNext/>
      <w:jc w:val="right"/>
      <w:outlineLvl w:val="0"/>
    </w:pPr>
    <w:rPr>
      <w:sz w:val="24"/>
    </w:rPr>
  </w:style>
  <w:style w:type="paragraph" w:styleId="2">
    <w:name w:val="heading 2"/>
    <w:basedOn w:val="a"/>
    <w:next w:val="a"/>
    <w:link w:val="20"/>
    <w:semiHidden/>
    <w:unhideWhenUsed/>
    <w:qFormat/>
    <w:rsid w:val="00B154E5"/>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4E5"/>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B154E5"/>
    <w:rPr>
      <w:rFonts w:ascii="Times New Roman" w:eastAsia="Times New Roman" w:hAnsi="Times New Roman" w:cs="Times New Roman"/>
      <w:kern w:val="28"/>
      <w:sz w:val="28"/>
      <w:szCs w:val="24"/>
      <w:lang w:eastAsia="ru-RU"/>
    </w:rPr>
  </w:style>
  <w:style w:type="character" w:styleId="a3">
    <w:name w:val="Hyperlink"/>
    <w:semiHidden/>
    <w:unhideWhenUsed/>
    <w:rsid w:val="00B154E5"/>
    <w:rPr>
      <w:color w:val="0563C1"/>
      <w:u w:val="single"/>
    </w:rPr>
  </w:style>
  <w:style w:type="paragraph" w:styleId="a4">
    <w:name w:val="Body Text"/>
    <w:basedOn w:val="a"/>
    <w:link w:val="a5"/>
    <w:semiHidden/>
    <w:unhideWhenUsed/>
    <w:rsid w:val="00B154E5"/>
    <w:pPr>
      <w:jc w:val="both"/>
    </w:pPr>
  </w:style>
  <w:style w:type="character" w:customStyle="1" w:styleId="a5">
    <w:name w:val="Основной текст Знак"/>
    <w:basedOn w:val="a0"/>
    <w:link w:val="a4"/>
    <w:semiHidden/>
    <w:rsid w:val="00B154E5"/>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B154E5"/>
    <w:pPr>
      <w:ind w:firstLine="720"/>
      <w:jc w:val="both"/>
    </w:pPr>
  </w:style>
  <w:style w:type="character" w:customStyle="1" w:styleId="a7">
    <w:name w:val="Основной текст с отступом Знак"/>
    <w:basedOn w:val="a0"/>
    <w:link w:val="a6"/>
    <w:semiHidden/>
    <w:rsid w:val="00B154E5"/>
    <w:rPr>
      <w:rFonts w:ascii="Times New Roman" w:eastAsia="Times New Roman" w:hAnsi="Times New Roman" w:cs="Times New Roman"/>
      <w:kern w:val="28"/>
      <w:sz w:val="20"/>
      <w:szCs w:val="24"/>
      <w:lang w:eastAsia="ru-RU"/>
    </w:rPr>
  </w:style>
  <w:style w:type="paragraph" w:customStyle="1" w:styleId="ConsPlusNormal">
    <w:name w:val="ConsPlusNormal"/>
    <w:rsid w:val="00B154E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6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6F8DE88602252759BC3DA97478EDCC4AD31222EA5E2F2174746116B179BF752D16B311BBA8fBS9I" TargetMode="External"/><Relationship Id="rId13" Type="http://schemas.openxmlformats.org/officeDocument/2006/relationships/hyperlink" Target="consultantplus://offline/ref=1475DE2C9B25144F8E32E8BF121EFF37068743F2D8F2694D7AF925B09DD3C90434BAA999825464BAK2N7I" TargetMode="External"/><Relationship Id="rId18" Type="http://schemas.openxmlformats.org/officeDocument/2006/relationships/hyperlink" Target="consultantplus://offline/ref=EC091D0C423D32F6DD43EA283330EE4E51CC3D3D3FA59DFB67202A45AE35418EFAE78339147A1FFCB8CF278CE6B209C87FC29E71EAB5y9MEI" TargetMode="External"/><Relationship Id="rId26" Type="http://schemas.openxmlformats.org/officeDocument/2006/relationships/hyperlink" Target="consultantplus://offline/ref=C621A0007CAA7A0F61ED7DECDEEDB4E069E82FA2599ADF9D5F64B9EE38EB0AD2CC80F7EDE60ACF987361A852CD1A7FD10CD5159ADAD0D78ER8q1J" TargetMode="External"/><Relationship Id="rId3" Type="http://schemas.openxmlformats.org/officeDocument/2006/relationships/webSettings" Target="webSettings.xml"/><Relationship Id="rId21" Type="http://schemas.openxmlformats.org/officeDocument/2006/relationships/hyperlink" Target="consultantplus://offline/ref=443C93CB5C69CF949B0AA40962354648FBBA06B9CBB0A32422D0993757BF47AC36711585A6E7C60192835C8455BEBF6A370498E40F5Dr9tFM" TargetMode="External"/><Relationship Id="rId7" Type="http://schemas.openxmlformats.org/officeDocument/2006/relationships/hyperlink" Target="consultantplus://offline/ref=2588FB17E3B4763841197CEEA3A898847D1465C127A5C401533DDE6F8FF7A8ECF19E6179494F18I8I" TargetMode="External"/><Relationship Id="rId12" Type="http://schemas.openxmlformats.org/officeDocument/2006/relationships/hyperlink" Target="consultantplus://offline/ref=1475DE2C9B25144F8E32E8BF121EFF37068447FDDCF4694D7AF925B09DD3C90434BAA999825464BDK2NBI" TargetMode="External"/><Relationship Id="rId17" Type="http://schemas.openxmlformats.org/officeDocument/2006/relationships/hyperlink" Target="consultantplus://offline/ref=EC091D0C423D32F6DD43EA283330EE4E51CC3D3D3FA59DFB67202A45AE35418EFAE78339147D1EFCB8CF278CE6B209C87FC29E71EAB5y9MEI" TargetMode="External"/><Relationship Id="rId25" Type="http://schemas.openxmlformats.org/officeDocument/2006/relationships/hyperlink" Target="consultantplus://offline/ref=C621A0007CAA7A0F61ED7DECDEEDB4E069E82FA2599ADF9D5F64B9EE38EB0AD2CC80F7EDE60ACF9B7361A852CD1A7FD10CD5159ADAD0D78ER8q1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43C93CB5C69CF949B0AA40962354648FBBA06B9CBB0A32422D0993757BF47AC36711586A7E0C60DCFD94C801CEAB775321E86E2115E960Er3tDM" TargetMode="External"/><Relationship Id="rId20" Type="http://schemas.openxmlformats.org/officeDocument/2006/relationships/hyperlink" Target="consultantplus://offline/ref=443C93CB5C69CF949B0AA40962354648FBBA06B9CBB0A32422D0993757BF47AC36711585A6E7C70192835C8455BEBF6A370498E40F5Dr9tFM" TargetMode="External"/><Relationship Id="rId29" Type="http://schemas.openxmlformats.org/officeDocument/2006/relationships/hyperlink" Target="consultantplus://offline/ref=C621A0007CAA7A0F61ED7DECDEEDB4E069E82EA65E90DF9D5F64B9EE38EB0AD2CC80F7EDE60ACC987361A852CD1A7FD10CD5159ADAD0D78ER8q1J" TargetMode="Externa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8C52B2682BA0CD2C743D6806176EB4427B558788C03548AD033CF30C2BDF00732FC45E855CD32EG" TargetMode="External"/><Relationship Id="rId24" Type="http://schemas.openxmlformats.org/officeDocument/2006/relationships/hyperlink" Target="http://almetyevsk.tatarstan.ru" TargetMode="External"/><Relationship Id="rId32"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consultantplus://offline/ref=1475DE2C9B25144F8E32E8BF121EFF37068743F2D8F2694D7AF925B09DKDN3I" TargetMode="External"/><Relationship Id="rId23" Type="http://schemas.openxmlformats.org/officeDocument/2006/relationships/hyperlink" Target="http://pravo.tatarstan.ru" TargetMode="External"/><Relationship Id="rId28" Type="http://schemas.openxmlformats.org/officeDocument/2006/relationships/hyperlink" Target="consultantplus://offline/ref=C621A0007CAA7A0F61ED7DECDEEDB4E069E82FA2599ADF9D5F64B9EE38EB0AD2CC80F7EDE60ACF977361A852CD1A7FD10CD5159ADAD0D78ER8q1J" TargetMode="External"/><Relationship Id="rId10" Type="http://schemas.openxmlformats.org/officeDocument/2006/relationships/hyperlink" Target="consultantplus://offline/ref=8C52B2682BA0CD2C743D6806176EB4427B558788C03548AD033CF30C2BDF00732FC45E855CD32FG" TargetMode="External"/><Relationship Id="rId19" Type="http://schemas.openxmlformats.org/officeDocument/2006/relationships/hyperlink" Target="consultantplus://offline/ref=443C93CB5C69CF949B0AA40962354648FBBA06B9CBB0A32422D0993757BF47AC36711585A6E7C40192835C8455BEBF6A370498E40F5Dr9tFM" TargetMode="External"/><Relationship Id="rId31" Type="http://schemas.openxmlformats.org/officeDocument/2006/relationships/hyperlink" Target="consultantplus://offline/ref=AF7FD01A5104DE9867E1B838E135DD60DB8D7F08359B0BC18FE935DBD9336D5590AF47D2C42CC812WFg8F" TargetMode="External"/><Relationship Id="rId4" Type="http://schemas.openxmlformats.org/officeDocument/2006/relationships/image" Target="media/image1.png"/><Relationship Id="rId9" Type="http://schemas.openxmlformats.org/officeDocument/2006/relationships/hyperlink" Target="consultantplus://offline/ref=1475DE2C9B25144F8E32E8BF121EFF37068743F2D8F2694D7AF925B09DD3C90434BAA99B82K5N5I" TargetMode="External"/><Relationship Id="rId14" Type="http://schemas.openxmlformats.org/officeDocument/2006/relationships/hyperlink" Target="consultantplus://offline/ref=1475DE2C9B25144F8E32E8BF121EFF37058A42FED3A23E4F2BAC2BKBN5I" TargetMode="External"/><Relationship Id="rId22" Type="http://schemas.openxmlformats.org/officeDocument/2006/relationships/hyperlink" Target="http://pravo.tatarstan.ru" TargetMode="External"/><Relationship Id="rId27" Type="http://schemas.openxmlformats.org/officeDocument/2006/relationships/hyperlink" Target="consultantplus://offline/ref=C621A0007CAA7A0F61ED7DECDEEDB4E069E82FA2599ADF9D5F64B9EE38EB0AD2CC80F7EDE60ACF977061A852CD1A7FD10CD5159ADAD0D78ER8q1J" TargetMode="External"/><Relationship Id="rId30" Type="http://schemas.openxmlformats.org/officeDocument/2006/relationships/hyperlink" Target="consultantplus://offline/ref=C621A0007CAA7A0F61ED7DECDEEDB4E069E82FA2599ADF9D5F64B9EE38EB0AD2CC80F7EFE70BC394203BB856844F76CF08C30B90C4D0RDq4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7</Pages>
  <Words>3000</Words>
  <Characters>17103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2025-11-24T09:48:00Z</dcterms:created>
  <dcterms:modified xsi:type="dcterms:W3CDTF">2025-11-24T09:48:00Z</dcterms:modified>
</cp:coreProperties>
</file>