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3D4" w:rsidRPr="00EF03D4" w:rsidRDefault="00EF03D4">
      <w:pPr>
        <w:pStyle w:val="ConsPlusTitle"/>
        <w:jc w:val="center"/>
        <w:rPr>
          <w:rFonts w:ascii="Tahoma" w:hAnsi="Tahoma" w:cs="Tahoma"/>
          <w:sz w:val="18"/>
          <w:szCs w:val="18"/>
        </w:rPr>
      </w:pPr>
      <w:bookmarkStart w:id="0" w:name="_GoBack"/>
      <w:bookmarkEnd w:id="0"/>
      <w:r w:rsidRPr="00EF03D4">
        <w:rPr>
          <w:rFonts w:ascii="Tahoma" w:hAnsi="Tahoma" w:cs="Tahoma"/>
          <w:sz w:val="18"/>
          <w:szCs w:val="18"/>
        </w:rPr>
        <w:t>МИНИСТЕРСТВО ТРУДА И СОЦИАЛЬНОЙ ЗАЩИТЫ РОССИЙСКОЙ ФЕДЕРАЦИИ</w:t>
      </w:r>
    </w:p>
    <w:p w:rsidR="00EF03D4" w:rsidRPr="00EF03D4" w:rsidRDefault="00EF03D4">
      <w:pPr>
        <w:pStyle w:val="ConsPlusTitle"/>
        <w:jc w:val="center"/>
        <w:rPr>
          <w:rFonts w:ascii="Tahoma" w:hAnsi="Tahoma" w:cs="Tahoma"/>
          <w:sz w:val="18"/>
          <w:szCs w:val="18"/>
        </w:rPr>
      </w:pPr>
    </w:p>
    <w:p w:rsidR="00EF03D4" w:rsidRPr="00EF03D4" w:rsidRDefault="00EF03D4">
      <w:pPr>
        <w:pStyle w:val="ConsPlusTitle"/>
        <w:jc w:val="center"/>
        <w:rPr>
          <w:rFonts w:ascii="Tahoma" w:hAnsi="Tahoma" w:cs="Tahoma"/>
          <w:sz w:val="18"/>
          <w:szCs w:val="18"/>
        </w:rPr>
      </w:pPr>
      <w:r w:rsidRPr="00EF03D4">
        <w:rPr>
          <w:rFonts w:ascii="Tahoma" w:hAnsi="Tahoma" w:cs="Tahoma"/>
          <w:sz w:val="18"/>
          <w:szCs w:val="18"/>
        </w:rPr>
        <w:t>МЕТОДИЧЕСКИЕ РЕКОМЕНДАЦИИ</w:t>
      </w:r>
    </w:p>
    <w:p w:rsidR="00EF03D4" w:rsidRPr="00EF03D4" w:rsidRDefault="00EF03D4">
      <w:pPr>
        <w:pStyle w:val="ConsPlusTitle"/>
        <w:jc w:val="center"/>
        <w:rPr>
          <w:rFonts w:ascii="Tahoma" w:hAnsi="Tahoma" w:cs="Tahoma"/>
          <w:sz w:val="18"/>
          <w:szCs w:val="18"/>
        </w:rPr>
      </w:pPr>
      <w:r w:rsidRPr="00EF03D4">
        <w:rPr>
          <w:rFonts w:ascii="Tahoma" w:hAnsi="Tahoma" w:cs="Tahoma"/>
          <w:sz w:val="18"/>
          <w:szCs w:val="18"/>
        </w:rPr>
        <w:t>ПО ВОПРОСАМ ПРЕДСТАВЛЕНИЯ СВЕДЕНИЙ О ДОХОДАХ, РАСХОДАХ,</w:t>
      </w:r>
    </w:p>
    <w:p w:rsidR="00EF03D4" w:rsidRPr="00EF03D4" w:rsidRDefault="00EF03D4">
      <w:pPr>
        <w:pStyle w:val="ConsPlusTitle"/>
        <w:jc w:val="center"/>
        <w:rPr>
          <w:rFonts w:ascii="Tahoma" w:hAnsi="Tahoma" w:cs="Tahoma"/>
          <w:sz w:val="18"/>
          <w:szCs w:val="18"/>
        </w:rPr>
      </w:pPr>
      <w:r w:rsidRPr="00EF03D4">
        <w:rPr>
          <w:rFonts w:ascii="Tahoma" w:hAnsi="Tahoma" w:cs="Tahoma"/>
          <w:sz w:val="18"/>
          <w:szCs w:val="18"/>
        </w:rPr>
        <w:t>ОБ ИМУЩЕСТВЕ И ОБЯЗАТЕЛЬСТВАХ ИМУЩЕСТВЕННОГО ХАРАКТЕРА</w:t>
      </w:r>
    </w:p>
    <w:p w:rsidR="00EF03D4" w:rsidRPr="00EF03D4" w:rsidRDefault="00EF03D4">
      <w:pPr>
        <w:pStyle w:val="ConsPlusTitle"/>
        <w:jc w:val="center"/>
        <w:rPr>
          <w:rFonts w:ascii="Tahoma" w:hAnsi="Tahoma" w:cs="Tahoma"/>
          <w:sz w:val="18"/>
          <w:szCs w:val="18"/>
        </w:rPr>
      </w:pPr>
      <w:r w:rsidRPr="00EF03D4">
        <w:rPr>
          <w:rFonts w:ascii="Tahoma" w:hAnsi="Tahoma" w:cs="Tahoma"/>
          <w:sz w:val="18"/>
          <w:szCs w:val="18"/>
        </w:rPr>
        <w:t>И ЗАПОЛНЕНИЯ СООТВЕТСТВУЮЩЕЙ ФОРМЫ СПРАВКИ В 2026 ГОДУ</w:t>
      </w:r>
    </w:p>
    <w:p w:rsidR="00EF03D4" w:rsidRPr="00EF03D4" w:rsidRDefault="00EF03D4">
      <w:pPr>
        <w:pStyle w:val="ConsPlusTitle"/>
        <w:jc w:val="center"/>
        <w:rPr>
          <w:rFonts w:ascii="Tahoma" w:hAnsi="Tahoma" w:cs="Tahoma"/>
          <w:sz w:val="18"/>
          <w:szCs w:val="18"/>
        </w:rPr>
      </w:pPr>
      <w:r w:rsidRPr="00EF03D4">
        <w:rPr>
          <w:rFonts w:ascii="Tahoma" w:hAnsi="Tahoma" w:cs="Tahoma"/>
          <w:sz w:val="18"/>
          <w:szCs w:val="18"/>
        </w:rPr>
        <w:t>(ЗА ОТЧЕТНЫЙ 2025 ГОД)</w:t>
      </w:r>
    </w:p>
    <w:p w:rsidR="00EF03D4" w:rsidRPr="00EF03D4" w:rsidRDefault="00EF03D4">
      <w:pPr>
        <w:pStyle w:val="ConsPlusNormal"/>
        <w:jc w:val="both"/>
        <w:rPr>
          <w:rFonts w:ascii="Tahoma" w:hAnsi="Tahoma" w:cs="Tahoma"/>
          <w:sz w:val="18"/>
          <w:szCs w:val="18"/>
        </w:rPr>
      </w:pPr>
    </w:p>
    <w:p w:rsidR="00EF03D4" w:rsidRPr="00EF03D4" w:rsidRDefault="00EF03D4">
      <w:pPr>
        <w:pStyle w:val="ConsPlusTitle"/>
        <w:ind w:firstLine="540"/>
        <w:jc w:val="both"/>
        <w:outlineLvl w:val="0"/>
        <w:rPr>
          <w:rFonts w:ascii="Tahoma" w:hAnsi="Tahoma" w:cs="Tahoma"/>
          <w:sz w:val="18"/>
          <w:szCs w:val="18"/>
        </w:rPr>
      </w:pPr>
      <w:r w:rsidRPr="00EF03D4">
        <w:rPr>
          <w:rFonts w:ascii="Tahoma" w:hAnsi="Tahoma" w:cs="Tahoma"/>
          <w:sz w:val="18"/>
          <w:szCs w:val="18"/>
        </w:rPr>
        <w:t>Введение</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Normal"/>
        <w:ind w:firstLine="540"/>
        <w:jc w:val="both"/>
        <w:rPr>
          <w:rFonts w:ascii="Tahoma" w:hAnsi="Tahoma" w:cs="Tahoma"/>
          <w:sz w:val="18"/>
          <w:szCs w:val="18"/>
        </w:rPr>
      </w:pPr>
      <w:r w:rsidRPr="00EF03D4">
        <w:rPr>
          <w:rFonts w:ascii="Tahoma" w:hAnsi="Tahoma" w:cs="Tahoma"/>
          <w:sz w:val="18"/>
          <w:szCs w:val="18"/>
        </w:rPr>
        <w:t>Данные Методические рекомендации разработаны с целью рассмотрения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соответствии с пунктом 25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Российской Федерации,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Исходя из положения пункта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государственным внебюджетным фондам Российской Федерации и иным организациям, созданным Российской Федерацией на основании законов, а также организациям, создаваемым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этой связи лица, на которых возложены ограничения и запреты, требования о предотвращении или об урегулировании конфликта интересов, обязанности, установленные Федеральным законом от 25 декабря 2008 г. N 273-ФЗ "О противодействии коррупции", другими федеральными законами в целях противодействия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 органа (орган).</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При возникновении у таких подразделений (органов) сложностей в предоставлении консультаций сотрудникам таких подразделений (органов)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а после рабочего взаимодействия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 xml:space="preserve">При этом подразделениям по профилактике коррупционных и иных правонарушений территориальных органов федеральных государственных органов, государственных внебюджетных фондов Российской Федерации или аналогичным подразделениям организаций, создаваемых для выполнения задач, поставленных перед федеральными государственными органами, целесообразно в первую очередь </w:t>
      </w:r>
      <w:r w:rsidRPr="00EF03D4">
        <w:rPr>
          <w:rFonts w:ascii="Tahoma" w:hAnsi="Tahoma" w:cs="Tahoma"/>
          <w:sz w:val="18"/>
          <w:szCs w:val="18"/>
        </w:rPr>
        <w:lastRenderedPageBreak/>
        <w:t>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Вопросы, связанные с использованием специального программного обеспечения "Справки БК" (далее - СПО "Справки БК") версии 3.0.4 и выше, могут быть направлены исключительно сотрудниками 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(должностными лицами, ответственными за работу по профилактике коррупционных и иных правонарушений), а также сотрудниками органов субъектов Российской Федерации по профилактике коррупционных и иных правонарушений на адрес электронной почты: spravki_bk@mintrud.gov.ru с указанием фамилии, имени, отчества (при наличии), должности, структурного подразделения, наименования органа публичной власти (организации), а также контактного номера телефона. Впоследствии поступившие вопросы будут передаваться представителями Минтруда России разработчикам СПО "Справки БК".</w:t>
      </w:r>
    </w:p>
    <w:p w:rsidR="00EF03D4" w:rsidRPr="00EF03D4" w:rsidRDefault="00EF03D4">
      <w:pPr>
        <w:pStyle w:val="ConsPlusNormal"/>
        <w:jc w:val="both"/>
        <w:rPr>
          <w:rFonts w:ascii="Tahoma" w:hAnsi="Tahoma" w:cs="Tahoma"/>
          <w:sz w:val="18"/>
          <w:szCs w:val="18"/>
        </w:rPr>
      </w:pPr>
    </w:p>
    <w:p w:rsidR="00EF03D4" w:rsidRPr="00EF03D4" w:rsidRDefault="00EF03D4">
      <w:pPr>
        <w:pStyle w:val="ConsPlusTitle"/>
        <w:jc w:val="center"/>
        <w:outlineLvl w:val="0"/>
        <w:rPr>
          <w:rFonts w:ascii="Tahoma" w:hAnsi="Tahoma" w:cs="Tahoma"/>
          <w:sz w:val="18"/>
          <w:szCs w:val="18"/>
        </w:rPr>
      </w:pPr>
      <w:r w:rsidRPr="00EF03D4">
        <w:rPr>
          <w:rFonts w:ascii="Tahoma" w:hAnsi="Tahoma" w:cs="Tahoma"/>
          <w:sz w:val="18"/>
          <w:szCs w:val="18"/>
        </w:rPr>
        <w:t>I. Представление сведений о доходах, расходах, об имуществе</w:t>
      </w:r>
    </w:p>
    <w:p w:rsidR="00EF03D4" w:rsidRPr="00EF03D4" w:rsidRDefault="00EF03D4">
      <w:pPr>
        <w:pStyle w:val="ConsPlusTitle"/>
        <w:jc w:val="center"/>
        <w:rPr>
          <w:rFonts w:ascii="Tahoma" w:hAnsi="Tahoma" w:cs="Tahoma"/>
          <w:sz w:val="18"/>
          <w:szCs w:val="18"/>
        </w:rPr>
      </w:pPr>
      <w:r w:rsidRPr="00EF03D4">
        <w:rPr>
          <w:rFonts w:ascii="Tahoma" w:hAnsi="Tahoma" w:cs="Tahoma"/>
          <w:sz w:val="18"/>
          <w:szCs w:val="18"/>
        </w:rPr>
        <w:t>и обязательствах имущественного характера</w:t>
      </w:r>
    </w:p>
    <w:p w:rsidR="00EF03D4" w:rsidRPr="00EF03D4" w:rsidRDefault="00EF03D4">
      <w:pPr>
        <w:pStyle w:val="ConsPlusNormal"/>
        <w:jc w:val="both"/>
        <w:rPr>
          <w:rFonts w:ascii="Tahoma" w:hAnsi="Tahoma" w:cs="Tahoma"/>
          <w:sz w:val="18"/>
          <w:szCs w:val="18"/>
        </w:rPr>
      </w:pPr>
    </w:p>
    <w:p w:rsidR="00EF03D4" w:rsidRPr="00EF03D4" w:rsidRDefault="00EF03D4">
      <w:pPr>
        <w:pStyle w:val="ConsPlusNormal"/>
        <w:ind w:firstLine="540"/>
        <w:jc w:val="both"/>
        <w:rPr>
          <w:rFonts w:ascii="Tahoma" w:hAnsi="Tahoma" w:cs="Tahoma"/>
          <w:sz w:val="18"/>
          <w:szCs w:val="18"/>
        </w:rPr>
      </w:pPr>
      <w:r w:rsidRPr="00EF03D4">
        <w:rPr>
          <w:rFonts w:ascii="Tahoma" w:hAnsi="Tahoma" w:cs="Tahoma"/>
          <w:sz w:val="18"/>
          <w:szCs w:val="1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1"/>
        <w:rPr>
          <w:rFonts w:ascii="Tahoma" w:hAnsi="Tahoma" w:cs="Tahoma"/>
          <w:sz w:val="18"/>
          <w:szCs w:val="18"/>
        </w:rPr>
      </w:pPr>
      <w:r w:rsidRPr="00EF03D4">
        <w:rPr>
          <w:rFonts w:ascii="Tahoma" w:hAnsi="Tahoma" w:cs="Tahoma"/>
          <w:sz w:val="18"/>
          <w:szCs w:val="18"/>
        </w:rPr>
        <w:t>Лица, обязанные представлять сведения о доходах, расходах, об имуществе и обязательствах имущественного характера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Сведения о доходах, об имуществе и обязательствах имущественного характера, предусмотренные Федеральным законом от 25 декабря 2008 г. N 273-ФЗ "О противодействии коррупции", и сведения о расходах, предусмотренные Федеральным законом от 3 декабря 2012 г. N 230-ФЗ "О контроле за соответствием расходов лиц, замещающих государственные должности, и иных лиц их доходам" (далее совместно - Сведения), при наличии оснований представляются по форме справки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работниками государственных внебюджетных фондов Российской Федерации, государственных корпораций (компаний), публично-правовых компаний, иных организаций, созданных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публично-правовых компаний, организаций;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5)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6)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 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8) иными лицами в соответствии с законодательством Российской Федерации.</w:t>
      </w:r>
    </w:p>
    <w:p w:rsidR="00EF03D4" w:rsidRPr="00EF03D4" w:rsidRDefault="00EF03D4">
      <w:pPr>
        <w:pStyle w:val="ConsPlusNormal"/>
        <w:spacing w:before="220"/>
        <w:ind w:firstLine="540"/>
        <w:jc w:val="both"/>
        <w:rPr>
          <w:rFonts w:ascii="Tahoma" w:hAnsi="Tahoma" w:cs="Tahoma"/>
          <w:sz w:val="18"/>
          <w:szCs w:val="18"/>
        </w:rPr>
      </w:pPr>
      <w:bookmarkStart w:id="1" w:name="P35"/>
      <w:bookmarkEnd w:id="1"/>
      <w:r w:rsidRPr="00EF03D4">
        <w:rPr>
          <w:rFonts w:ascii="Tahoma" w:hAnsi="Tahoma" w:cs="Tahoma"/>
          <w:sz w:val="18"/>
          <w:szCs w:val="18"/>
        </w:rPr>
        <w:t xml:space="preserve">2. Сведения о доходах, об имуществе и обязательствах имущественного характера представляются </w:t>
      </w:r>
      <w:r w:rsidRPr="00EF03D4">
        <w:rPr>
          <w:rFonts w:ascii="Tahoma" w:hAnsi="Tahoma" w:cs="Tahoma"/>
          <w:sz w:val="18"/>
          <w:szCs w:val="18"/>
        </w:rPr>
        <w:lastRenderedPageBreak/>
        <w:t>гражданином, претендующим на замещение (далее - гражданин):</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государственной должности Российской Федерации, государственной должности субъекта Российской Федерации, муниципальной должности;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любой должности государственной службы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должности муниципальной службы, включенной в перечни, утвержденные нормативными правовыми актами Российской Федерации, должность главы местной администрации по контракту;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 должности в государственных внебюджетных фондах Российской Федерации, государственных корпорациях (компаниях), публично-правовых компаниях, иных организациях, созданных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либо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публично-правовых компаний, организаций;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 должности атамана Всероссийского казачьего общества;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8) 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9) иных должностей в соответствии с законодательством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Государственный служащий Российской Федерации (далее - государственный служащий) и гражданин, претендующие на включение в федеральный кадровый резерв на государственной гражданской службе Российской Федерации (далее - федеральный кадровый резерв), представляют сведения о доходах, об имуществе и обязательствах имущественного характера при рассмотрении вопроса о включении в названный резерв согласно Указу Президента Российской Федерации от 22 января 2024 г. N 61 "О федеральном кадровом резерве на государственной гражданской службе Российской Федерации" (далее - Указ Президента Российской Федерации N 61).</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При заполнении с использованием СПО "Справки БК" версии 2.5.5 или версии 3.0.4 титульного листа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строке "Куда подается справка" возможно указать Управление Президента Российской Федерации по вопросам государственной службы, кадров и противодействия коррупции либо кадровую службу или иное уполномоченное подразделение государственного органа, обеспечивающее деятельность лица, обладающего полномочиями по выдвижению кандидатов для включения в федеральный кадровый резерв;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строке "В связи с чем подается справка" рекомендуется выбрать "иное" и указать, что лицо претендует на включение в федеральный кадровый резерв.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При выборе отчетного периода необходимо исходить из того, что 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(пункт 4 Положения 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N 61).</w:t>
      </w:r>
    </w:p>
    <w:p w:rsidR="00EF03D4" w:rsidRPr="00EF03D4" w:rsidRDefault="00EF03D4">
      <w:pPr>
        <w:pStyle w:val="ConsPlusNormal"/>
        <w:spacing w:before="220"/>
        <w:ind w:firstLine="540"/>
        <w:jc w:val="both"/>
        <w:rPr>
          <w:rFonts w:ascii="Tahoma" w:hAnsi="Tahoma" w:cs="Tahoma"/>
          <w:sz w:val="18"/>
          <w:szCs w:val="18"/>
        </w:rPr>
      </w:pPr>
      <w:bookmarkStart w:id="2" w:name="P50"/>
      <w:bookmarkEnd w:id="2"/>
      <w:r w:rsidRPr="00EF03D4">
        <w:rPr>
          <w:rFonts w:ascii="Tahoma" w:hAnsi="Tahoma" w:cs="Tahoma"/>
          <w:sz w:val="18"/>
          <w:szCs w:val="18"/>
        </w:rPr>
        <w:t xml:space="preserve">4. Сведения о доходах, об имуществе и обязательствах имущественного характера представляются государственным служащим, претендующим на замещение любой должности государственной службы в данном государственном органе, включенной в перечень должностей, установленный нормативными правовыми актами Российской Федерации (см., например, Указ Президента Российской Федерации от 18 мая </w:t>
      </w:r>
      <w:r w:rsidRPr="00EF03D4">
        <w:rPr>
          <w:rFonts w:ascii="Tahoma" w:hAnsi="Tahoma" w:cs="Tahoma"/>
          <w:sz w:val="18"/>
          <w:szCs w:val="18"/>
        </w:rPr>
        <w:lastRenderedPageBreak/>
        <w:t>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Аналогично в отношении муниципальных служащих. Необходимо учитывать особенность заполнения справки данной категорией лиц, предусмотренной пунктом 92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bookmarkStart w:id="3" w:name="P51"/>
      <w:bookmarkEnd w:id="3"/>
      <w:r w:rsidRPr="00EF03D4">
        <w:rPr>
          <w:rFonts w:ascii="Tahoma" w:hAnsi="Tahoma" w:cs="Tahoma"/>
          <w:sz w:val="18"/>
          <w:szCs w:val="18"/>
        </w:rPr>
        <w:t>5. Сведения о доходах, об имуществе и обязательствах имущественного характера представляются государственным служащим, назначаемым на должность в порядке перевода из другого государственного органа.</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1"/>
        <w:rPr>
          <w:rFonts w:ascii="Tahoma" w:hAnsi="Tahoma" w:cs="Tahoma"/>
          <w:sz w:val="18"/>
          <w:szCs w:val="18"/>
        </w:rPr>
      </w:pPr>
      <w:r w:rsidRPr="00EF03D4">
        <w:rPr>
          <w:rFonts w:ascii="Tahoma" w:hAnsi="Tahoma" w:cs="Tahoma"/>
          <w:sz w:val="18"/>
          <w:szCs w:val="18"/>
        </w:rPr>
        <w:t>Обязательность представления Сведений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6. Лица, претендующие на замещение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исходя из положений федеральных конституционных законов от 4 октября 2022 г.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N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N 8-ФКЗ "О принятии в Российскую Федерацию Херсонской области и образовании в составе Российской Федерации нового субъекта - Херсонской области" и Указа Президента Российской Федерации от 6 декабря 2022 г. N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 2026 года.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 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претендующие на замещение должностей федеральной государственной службы, предусмотренных соответствующим перечнем должностей, не представляют Сведения в случае если: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 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(https://mintrud.gov.ru/ministry/programms/anticorruption/9/23).</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8. 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освобождают от обязанности представить Сведения.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lastRenderedPageBreak/>
        <w:t>9. 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Вышеуказанные лица не представляют Сведения в рамках декларационной кампании 2026 года в случае, если они принимали участие в специальной военной операции или непосредственно выполняли задачи, связанные с ее проведением, на указанных территориях, в том числе, например, в ноябре 2022 года.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Данные положения также затрагивают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(https://mintrud.gov.ru/ministry/programms/anticorruption/9/23).</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10. Лица, призванные на военную службу по мобилизации или заключившие в соответствии с пунктом 7 статьи 38 Федерального закона от 28 марта 1998 г. N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11. 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N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EF03D4" w:rsidRPr="00EF03D4" w:rsidRDefault="00EF03D4">
      <w:pPr>
        <w:pStyle w:val="ConsPlusNormal"/>
        <w:spacing w:before="220"/>
        <w:ind w:firstLine="540"/>
        <w:jc w:val="both"/>
        <w:rPr>
          <w:rFonts w:ascii="Tahoma" w:hAnsi="Tahoma" w:cs="Tahoma"/>
          <w:sz w:val="18"/>
          <w:szCs w:val="18"/>
        </w:rPr>
      </w:pPr>
      <w:bookmarkStart w:id="4" w:name="P67"/>
      <w:bookmarkEnd w:id="4"/>
      <w:r w:rsidRPr="00EF03D4">
        <w:rPr>
          <w:rFonts w:ascii="Tahoma" w:hAnsi="Tahoma" w:cs="Tahoma"/>
          <w:sz w:val="18"/>
          <w:szCs w:val="18"/>
        </w:rPr>
        <w:t>12.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14 настоящих Методических рекомендаций.</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1"/>
        <w:rPr>
          <w:rFonts w:ascii="Tahoma" w:hAnsi="Tahoma" w:cs="Tahoma"/>
          <w:sz w:val="18"/>
          <w:szCs w:val="18"/>
        </w:rPr>
      </w:pPr>
      <w:r w:rsidRPr="00EF03D4">
        <w:rPr>
          <w:rFonts w:ascii="Tahoma" w:hAnsi="Tahoma" w:cs="Tahoma"/>
          <w:sz w:val="18"/>
          <w:szCs w:val="18"/>
        </w:rPr>
        <w:t>Сроки представления Сведений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13. Граждане представляют сведения о доходах, об имуществе и обязательствах имущественного характера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с учетом особенностей, указанных в настоящих Методических рекомендациях.</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сведения о доходах, об имуществе и обязательствах имущественного характера не представлялись, они представляются в течение четырех месяцев со дня назначения на такую должность.</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о доходах, об имуществе и обязательствах имущественного характера. Сведения о доходах, об имуществе и обязательствах имущественного характера представляются перед назначением на должность государственной гражданской службы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Атаманы войсковых казачьих обществ, избранные высшим органом управления войсковых казачьих обществ, представляют сведения о доходах, об имуществе и обязательствах имущественного характера при внесении Президенту Российской Федерации представления об утверждении атамана войскового казачьего общества.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lastRenderedPageBreak/>
        <w:t>Гражданин, претендующий на замещение должности атамана Всероссийского казачьего общества, представляет сведения о доходах, об имуществе и обязательствах имущественного характера при подаче документов для подготовки представления о назначении на указанную должность.</w:t>
      </w:r>
    </w:p>
    <w:p w:rsidR="00EF03D4" w:rsidRPr="00EF03D4" w:rsidRDefault="00EF03D4">
      <w:pPr>
        <w:pStyle w:val="ConsPlusNormal"/>
        <w:spacing w:before="220"/>
        <w:ind w:firstLine="540"/>
        <w:jc w:val="both"/>
        <w:rPr>
          <w:rFonts w:ascii="Tahoma" w:hAnsi="Tahoma" w:cs="Tahoma"/>
          <w:sz w:val="18"/>
          <w:szCs w:val="18"/>
        </w:rPr>
      </w:pPr>
      <w:bookmarkStart w:id="5" w:name="P75"/>
      <w:bookmarkEnd w:id="5"/>
      <w:r w:rsidRPr="00EF03D4">
        <w:rPr>
          <w:rFonts w:ascii="Tahoma" w:hAnsi="Tahoma" w:cs="Tahoma"/>
          <w:sz w:val="18"/>
          <w:szCs w:val="18"/>
        </w:rPr>
        <w:t>14. Государственные служащие, претендующие на замещение должности государственной службы в данном государственном органе, включенной в перечень должностей, представляют сведения о доходах, об имуществе и обязательствах имущественного характера до издания акта о назначении на должность. Аналогично в отношении муниципальных служащих и в отношении государственных служащих, назначаемых на любые должности в порядке перевода из другого государственного органа.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15. Служащие (работники) представляют Сведения не позднее 30 апреля года, следующего за годом, в котором возникли основания для представления сведений о расходах в соответствии с Федеральным законом от 3 декабря 2012 г. N 230-ФЗ "О контроле за соответствием расходов лиц, замещающих государственные должности, и иных лиц их доходам".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16. Сведения могут быть представлены служащим (работником) в любое время, начиная с 1 января года, следующего за отчетным.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17.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18.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пункте 12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Нерабочий день не является основанием для переноса срока представления Сведений.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19. Временно исполняющий обязанности высшего должностного лица субъекта Российской Федерации представляет сведения о доходах, об имуществе и обязательствах имущественного характера в течение 15 дней со дня назначения на должность, за исключением ситуаций, если до назначения на эту должность он замещал должность, в отношении которой предусмотрена обязанность представлять Сведения в уполномоченное подразделение Администрации Президента Российской Федерации, и Сведения им были представлены в год назначения, а также если он назначен на эту должность в период, в течение которого Сведения должны быть представлены в соответствии с частью 9 статьи 27 Федерального закона от 21 декабря 2021 г. N 414-ФЗ "Об общих принципах организации публичной власти в субъектах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20.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N 33-ФЗ "Об общих принципах организации местного самоуправления в единой системе публичной власти", представляет Сведения в порядке, установленном для главы муниципального образования. Также им представляются сведения о доходах, об имуществе и обязательствах имущественного характера в течение 15 дней со дня назначения в соответствии с частью 27 статьи 19 указанного Федерального закона.</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1"/>
        <w:rPr>
          <w:rFonts w:ascii="Tahoma" w:hAnsi="Tahoma" w:cs="Tahoma"/>
          <w:sz w:val="18"/>
          <w:szCs w:val="18"/>
        </w:rPr>
      </w:pPr>
      <w:r w:rsidRPr="00EF03D4">
        <w:rPr>
          <w:rFonts w:ascii="Tahoma" w:hAnsi="Tahoma" w:cs="Tahoma"/>
          <w:sz w:val="18"/>
          <w:szCs w:val="18"/>
        </w:rPr>
        <w:t>Лица, в отношении которых представляются Сведения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21. Сведения представляются отдельно:</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в отношении служащего (работника),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в отношении его супруги (супруга),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в отношении каждого несовершеннолетнего ребенка служащего (работника).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1"/>
        <w:rPr>
          <w:rFonts w:ascii="Tahoma" w:hAnsi="Tahoma" w:cs="Tahoma"/>
          <w:sz w:val="18"/>
          <w:szCs w:val="18"/>
        </w:rPr>
      </w:pPr>
      <w:r w:rsidRPr="00EF03D4">
        <w:rPr>
          <w:rFonts w:ascii="Tahoma" w:hAnsi="Tahoma" w:cs="Tahoma"/>
          <w:sz w:val="18"/>
          <w:szCs w:val="18"/>
        </w:rPr>
        <w:t>Отчетный период и отчетная дата представления Сведений</w:t>
      </w:r>
    </w:p>
    <w:p w:rsidR="00EF03D4" w:rsidRPr="00EF03D4" w:rsidRDefault="00EF03D4">
      <w:pPr>
        <w:pStyle w:val="ConsPlusNormal"/>
        <w:spacing w:before="220"/>
        <w:ind w:firstLine="540"/>
        <w:jc w:val="both"/>
        <w:rPr>
          <w:rFonts w:ascii="Tahoma" w:hAnsi="Tahoma" w:cs="Tahoma"/>
          <w:sz w:val="18"/>
          <w:szCs w:val="18"/>
        </w:rPr>
      </w:pPr>
      <w:bookmarkStart w:id="6" w:name="P92"/>
      <w:bookmarkEnd w:id="6"/>
      <w:r w:rsidRPr="00EF03D4">
        <w:rPr>
          <w:rFonts w:ascii="Tahoma" w:hAnsi="Tahoma" w:cs="Tahoma"/>
          <w:sz w:val="18"/>
          <w:szCs w:val="18"/>
        </w:rPr>
        <w:t>22. Отчетный период и отчетная дата представления сведений о доходах, об имуществе и обязательствах имущественного характера, установленные для граждан и служащих (работников), различны: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гражданин, а также в случаях, указанных в пунктах 4 и 5 настоящих Методических рекомендаций, служащий представляет:</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lastRenderedPageBreak/>
        <w:t>а) сведения о своих доходах, доходах своих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служащий (работник) в рамках декларационной кампании представляет:</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а) сведения о своих доходах, доходах своих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лицо при назначении временно исполняющим обязанности высшего должностного лица субъекта Российской Федерации или временно исполняющим полномочия главы муниципального образования представляет сведения о своих доходах, доходах своих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23. 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2026 года, то отчетной датой будет являться 1 июля 2026 года: в таком случае рекомендуется распечатывать справку также в августе 2026 года).</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1"/>
        <w:rPr>
          <w:rFonts w:ascii="Tahoma" w:hAnsi="Tahoma" w:cs="Tahoma"/>
          <w:sz w:val="18"/>
          <w:szCs w:val="18"/>
        </w:rPr>
      </w:pPr>
      <w:r w:rsidRPr="00EF03D4">
        <w:rPr>
          <w:rFonts w:ascii="Tahoma" w:hAnsi="Tahoma" w:cs="Tahoma"/>
          <w:sz w:val="18"/>
          <w:szCs w:val="18"/>
        </w:rPr>
        <w:t>Замещение конкретной должности на отчетную дату как основание для представления Сведений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24. Представление Сведений после увольнения служащего (работника) в период с 1 января по 30 апреля 2026 г. не требуется.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25. В случае замещения работником в одной организации 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которые включены в соответствующий перечень, то таким работником при наличии оснований в рамках декларационной кампании заполняется одна справка с указанием обеих должностей.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в разных организациях должности, которые включены в соответствующий перечень, представляет при наличии оснований в рамках декларационной кампании в данные организации две справки (заполняются отдельно для каждой должности). Количество справок, представляемых в отношении членов семьи, не меняется.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 xml:space="preserve">Члены Совета федеральной территории "Сириус" при наличии оснований в рамках декларационной кампании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w:t>
      </w:r>
      <w:r w:rsidRPr="00EF03D4">
        <w:rPr>
          <w:rFonts w:ascii="Tahoma" w:hAnsi="Tahoma" w:cs="Tahoma"/>
          <w:sz w:val="18"/>
          <w:szCs w:val="18"/>
        </w:rPr>
        <w:lastRenderedPageBreak/>
        <w:t>(см., например, часть 9 статьи 12 Федерального закона от 22 декабря 2020 г. N 437-ФЗ "О федеральной территории "Сириус").</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Депутат муниципального образования, обладающий, например, статусом депутата муниципального района и соответствующего городского поселения, при наличии оснований в рамках декларационной кампании может представить одну справку, на титульном листе которой укажет обе замещаемые муниципальные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1"/>
        <w:rPr>
          <w:rFonts w:ascii="Tahoma" w:hAnsi="Tahoma" w:cs="Tahoma"/>
          <w:sz w:val="18"/>
          <w:szCs w:val="18"/>
        </w:rPr>
      </w:pPr>
      <w:r w:rsidRPr="00EF03D4">
        <w:rPr>
          <w:rFonts w:ascii="Tahoma" w:hAnsi="Tahoma" w:cs="Tahoma"/>
          <w:sz w:val="18"/>
          <w:szCs w:val="18"/>
        </w:rPr>
        <w:t>Определение круга лиц (членов семьи), в отношении которых необходимо представить Сведения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26. Сведения представляются с учетом семейного положения, в котором находился гражданин, служащий (работник) по состоянию на отчетную дату.</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Супруги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27. 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28. 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Перечень ситуаций и рекомендуемые действия (таблица N 1):</w:t>
      </w:r>
    </w:p>
    <w:p w:rsidR="00EF03D4" w:rsidRPr="00EF03D4" w:rsidRDefault="00EF03D4">
      <w:pPr>
        <w:pStyle w:val="ConsPlusNormal"/>
        <w:jc w:val="both"/>
        <w:rPr>
          <w:rFonts w:ascii="Tahoma" w:hAnsi="Tahoma"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6180"/>
      </w:tblGrid>
      <w:tr w:rsidR="00EF03D4" w:rsidRPr="00EF03D4">
        <w:tc>
          <w:tcPr>
            <w:tcW w:w="9071" w:type="dxa"/>
            <w:gridSpan w:val="2"/>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Пример: служащий (работник) представляет Сведения в 2026 году (за отчетный 2025 год)</w:t>
            </w:r>
          </w:p>
        </w:tc>
      </w:tr>
      <w:tr w:rsidR="00EF03D4" w:rsidRPr="00EF03D4">
        <w:tc>
          <w:tcPr>
            <w:tcW w:w="2891" w:type="dxa"/>
          </w:tcPr>
          <w:p w:rsidR="00EF03D4" w:rsidRPr="00EF03D4" w:rsidRDefault="00EF03D4">
            <w:pPr>
              <w:pStyle w:val="ConsPlusNormal"/>
              <w:rPr>
                <w:rFonts w:ascii="Tahoma" w:hAnsi="Tahoma" w:cs="Tahoma"/>
                <w:sz w:val="18"/>
                <w:szCs w:val="18"/>
              </w:rPr>
            </w:pPr>
            <w:r w:rsidRPr="00EF03D4">
              <w:rPr>
                <w:rFonts w:ascii="Tahoma" w:hAnsi="Tahoma" w:cs="Tahoma"/>
                <w:sz w:val="18"/>
                <w:szCs w:val="18"/>
              </w:rPr>
              <w:t>Брак заключен в органах записи актов гражданского состояния (далее - ЗАГС) в ноябре 2025 года</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в отношении супруги (супруга) представляются, поскольку по состоянию на отчетную дату (31 декабря 2025 года) служащий (работник) состоял в браке</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Брак заключен в ЗАГСе в марте 2026 года</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в отношении супруги (супруга) не представляются, поскольку по состоянию на отчетную дату (31 декабря 2025 года) служащий (работник) не состоял в браке</w:t>
            </w:r>
          </w:p>
        </w:tc>
      </w:tr>
      <w:tr w:rsidR="00EF03D4" w:rsidRPr="00EF03D4">
        <w:tc>
          <w:tcPr>
            <w:tcW w:w="9071" w:type="dxa"/>
            <w:gridSpan w:val="2"/>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Пример: гражданин в сентябре 2026 года представляет Сведения в связи с подачей документов для назначения на должность. Отчетной датой является 1 августа 2026 года</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Брак заключен 1 февраля 2026 года</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в отношении супруги (супруга) представляются, поскольку по состоянию на отчетную дату (1 августа 2026 года) гражданин состоял в браке</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Брак заключен 2 августа 2026 года</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в отношении супруги (супруга) не представляются, поскольку по состоянию на отчетную дату (1 августа 2026 года) гражданин еще не состоял в браке</w:t>
            </w:r>
          </w:p>
        </w:tc>
      </w:tr>
    </w:tbl>
    <w:p w:rsidR="00EF03D4" w:rsidRPr="00EF03D4" w:rsidRDefault="00EF03D4">
      <w:pPr>
        <w:pStyle w:val="ConsPlusNormal"/>
        <w:jc w:val="both"/>
        <w:rPr>
          <w:rFonts w:ascii="Tahoma" w:hAnsi="Tahoma" w:cs="Tahoma"/>
          <w:sz w:val="18"/>
          <w:szCs w:val="18"/>
        </w:rPr>
      </w:pPr>
    </w:p>
    <w:p w:rsidR="00EF03D4" w:rsidRPr="00EF03D4" w:rsidRDefault="00EF03D4">
      <w:pPr>
        <w:pStyle w:val="ConsPlusNormal"/>
        <w:ind w:firstLine="540"/>
        <w:jc w:val="both"/>
        <w:rPr>
          <w:rFonts w:ascii="Tahoma" w:hAnsi="Tahoma" w:cs="Tahoma"/>
          <w:sz w:val="18"/>
          <w:szCs w:val="18"/>
        </w:rPr>
      </w:pPr>
      <w:r w:rsidRPr="00EF03D4">
        <w:rPr>
          <w:rFonts w:ascii="Tahoma" w:hAnsi="Tahoma" w:cs="Tahoma"/>
          <w:sz w:val="18"/>
          <w:szCs w:val="18"/>
        </w:rPr>
        <w:t>29. 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Перечень ситуаций и рекомендуемые действия (таблица N 2)</w:t>
      </w:r>
    </w:p>
    <w:p w:rsidR="00EF03D4" w:rsidRPr="00EF03D4" w:rsidRDefault="00EF03D4">
      <w:pPr>
        <w:pStyle w:val="ConsPlusNormal"/>
        <w:jc w:val="both"/>
        <w:rPr>
          <w:rFonts w:ascii="Tahoma" w:hAnsi="Tahoma"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6180"/>
      </w:tblGrid>
      <w:tr w:rsidR="00EF03D4" w:rsidRPr="00EF03D4">
        <w:tc>
          <w:tcPr>
            <w:tcW w:w="9071" w:type="dxa"/>
            <w:gridSpan w:val="2"/>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Пример: служащий (работник) представляет Сведения в 2026 году (за отчетный 2025 год)</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Брак был расторгнут в ЗАГСе в ноябре 2025 года</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в отношении бывшей супруги (бывшего супруга) не представляются, поскольку по состоянию на отчетную дату (31 декабря 2025 года) служащий (работник) не состоял в браке</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 xml:space="preserve">Окончательное решение о расторжении брака было принято судом 12 декабря 2025 </w:t>
            </w:r>
            <w:r w:rsidRPr="00EF03D4">
              <w:rPr>
                <w:rFonts w:ascii="Tahoma" w:hAnsi="Tahoma" w:cs="Tahoma"/>
                <w:sz w:val="18"/>
                <w:szCs w:val="18"/>
              </w:rPr>
              <w:lastRenderedPageBreak/>
              <w:t>года и вступило в законную силу 12 января 2026 года</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lastRenderedPageBreak/>
              <w:t xml:space="preserve">Сведения в отношении бывшей супруги (бывшего супруга) представляются, поскольку решение о расторжении брака вступает в силу по истечении месяца со дня принятия решения суда в </w:t>
            </w:r>
            <w:r w:rsidRPr="00EF03D4">
              <w:rPr>
                <w:rFonts w:ascii="Tahoma" w:hAnsi="Tahoma" w:cs="Tahoma"/>
                <w:sz w:val="18"/>
                <w:szCs w:val="18"/>
              </w:rPr>
              <w:lastRenderedPageBreak/>
              <w:t>окончательной форме. В рассматриваемой ситуации решение о расторжении брака вступило в силу 12 января 2026 года. Таким образом, по состоянию на отчетную дату (31 декабря 2025 года) служащий (работник) считался состоявшим в браке</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lastRenderedPageBreak/>
              <w:t>Брак был расторгнут в ЗАГСе в марте 2026 года</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в отношении бывшей супруги (бывшего супруга) представляются, поскольку по состоянию на отчетную дату (31 декабря 2025 года) служащий (работник) состоял в браке</w:t>
            </w:r>
          </w:p>
        </w:tc>
      </w:tr>
      <w:tr w:rsidR="00EF03D4" w:rsidRPr="00EF03D4">
        <w:tc>
          <w:tcPr>
            <w:tcW w:w="9071" w:type="dxa"/>
            <w:gridSpan w:val="2"/>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Пример: гражданин в сентябре 2026 года представляет Сведения в связи с подачей документов для назначения на должность. Отчетной датой является 1 августа 2026 года</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Брак был расторгнут в ЗАГСе 1 июля 2026 года</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в отношении бывшей супруги (бывшего супруга) не представляются, поскольку по состоянию на отчетную дату (1 августа 2026 года) гражданин не состоял в браке</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Брак был расторгнут в ЗАГСе 2 августа 2026 года</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в отношении бывшей супруги (бывшего супруга) представляются, поскольку по состоянию на отчетную дату (1 августа 2026 года) гражданин состоял в браке</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Окончательное решение о расторжении брака было принято судом 4 июля 2026 года и вступило в законную силу 4 августа 2026 года</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в отношении бывшей супруги (бывшего супруга)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решение о расторжении брака вступило в силу 4 августа 2026 года. Таким образом, по состоянию на отчетную дату (1 августа 2026 года) гражданин считался состоявшим в браке</w:t>
            </w:r>
          </w:p>
        </w:tc>
      </w:tr>
    </w:tbl>
    <w:p w:rsidR="00EF03D4" w:rsidRPr="00EF03D4" w:rsidRDefault="00EF03D4">
      <w:pPr>
        <w:pStyle w:val="ConsPlusNormal"/>
        <w:jc w:val="both"/>
        <w:rPr>
          <w:rFonts w:ascii="Tahoma" w:hAnsi="Tahoma" w:cs="Tahoma"/>
          <w:sz w:val="18"/>
          <w:szCs w:val="18"/>
        </w:rPr>
      </w:pPr>
    </w:p>
    <w:p w:rsidR="00EF03D4" w:rsidRPr="00EF03D4" w:rsidRDefault="00EF03D4">
      <w:pPr>
        <w:pStyle w:val="ConsPlusNormal"/>
        <w:ind w:firstLine="540"/>
        <w:jc w:val="both"/>
        <w:rPr>
          <w:rFonts w:ascii="Tahoma" w:hAnsi="Tahoma" w:cs="Tahoma"/>
          <w:sz w:val="18"/>
          <w:szCs w:val="18"/>
        </w:rPr>
      </w:pPr>
      <w:r w:rsidRPr="00EF03D4">
        <w:rPr>
          <w:rFonts w:ascii="Tahoma" w:hAnsi="Tahoma" w:cs="Tahoma"/>
          <w:sz w:val="18"/>
          <w:szCs w:val="18"/>
        </w:rPr>
        <w:t>30. Лица, обязанные представлять Сведения в отношении своих супруг (супругов), не представляют такие Сведения, если: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их супруги призваны на военную службу по мобилизации в Вооруженные Силы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этом случае такими лицами могут быть представлены документы, подтверждающие обозначенный статус их супруг (супругов).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(https://mintrud.gov.ru/ministry/programms/anticorruption/9/23).</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Несовершеннолетние дети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31. 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32.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Перечень ситуаций и рекомендуемые действия (таблица N 3):</w:t>
      </w:r>
    </w:p>
    <w:p w:rsidR="00EF03D4" w:rsidRPr="00EF03D4" w:rsidRDefault="00EF03D4">
      <w:pPr>
        <w:pStyle w:val="ConsPlusNormal"/>
        <w:jc w:val="both"/>
        <w:rPr>
          <w:rFonts w:ascii="Tahoma" w:hAnsi="Tahoma"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6180"/>
      </w:tblGrid>
      <w:tr w:rsidR="00EF03D4" w:rsidRPr="00EF03D4">
        <w:tc>
          <w:tcPr>
            <w:tcW w:w="9071" w:type="dxa"/>
            <w:gridSpan w:val="2"/>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Пример: служащий (работник) представляет Сведения в 2026 году (за отчетный 2025 год)</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Дочери служащего (работника) 21 мая 2025 года исполнилось 18 лет</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в отношении дочери не представляются, поскольку по состоянию на отчетную дату (31 декабря 2025 года) дочери служащего (работника) уже исполнилось 18 лет, она являлась совершеннолетней</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Дочери служащего (работника) 30 декабря 2025 года исполнилось 18 лет</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в отношении дочери не представляются, поскольку по состоянию на отчетную дату (31 декабря 2025 года) дочери служащего (работника) уже исполнилось 18 лет, она являлась совершеннолетней</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Дочери служащего (работника) 31 декабря 2025 года исполнилось 18 лет</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2026 года. Таким образом, по состоянию на отчетную дату (31 декабря 2025 года) она еще являлась несовершеннолетней</w:t>
            </w:r>
          </w:p>
        </w:tc>
      </w:tr>
      <w:tr w:rsidR="00EF03D4" w:rsidRPr="00EF03D4">
        <w:tc>
          <w:tcPr>
            <w:tcW w:w="9071" w:type="dxa"/>
            <w:gridSpan w:val="2"/>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Пример: гражданин представляет в сентябре 2026 года Сведения в связи с назначением на должность. Отчетной датой является 1 августа 2026 года</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Сыну гражданина 5 мая 2026 года исполнилось 18 лет</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в отношении сына не представляются, поскольку он являлся совершеннолетним и по состоянию на отчетную дату (1 августа 2026 года) сыну гражданина уже исполнилось 18 лет</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Сыну гражданина 1 августа 2026 года исполнилось 18 лет</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2026 года. Таким образом, по состоянию на отчетную дату (1 августа 2026 года) он еще являлся несовершеннолетним</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Сыну гражданина 17 августа 2026 года исполнилось 18 лет</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в отношении сына представляются, поскольку по состоянию на отчетную дату (1 августа 2026 года) сын гражданина являлся несовершеннолетним</w:t>
            </w:r>
          </w:p>
        </w:tc>
      </w:tr>
    </w:tbl>
    <w:p w:rsidR="00EF03D4" w:rsidRPr="00EF03D4" w:rsidRDefault="00EF03D4">
      <w:pPr>
        <w:pStyle w:val="ConsPlusNormal"/>
        <w:jc w:val="both"/>
        <w:rPr>
          <w:rFonts w:ascii="Tahoma" w:hAnsi="Tahoma" w:cs="Tahoma"/>
          <w:sz w:val="18"/>
          <w:szCs w:val="18"/>
        </w:rPr>
      </w:pPr>
    </w:p>
    <w:p w:rsidR="00EF03D4" w:rsidRPr="00EF03D4" w:rsidRDefault="00EF03D4">
      <w:pPr>
        <w:pStyle w:val="ConsPlusNormal"/>
        <w:ind w:firstLine="540"/>
        <w:jc w:val="both"/>
        <w:rPr>
          <w:rFonts w:ascii="Tahoma" w:hAnsi="Tahoma" w:cs="Tahoma"/>
          <w:sz w:val="18"/>
          <w:szCs w:val="18"/>
        </w:rPr>
      </w:pPr>
      <w:r w:rsidRPr="00EF03D4">
        <w:rPr>
          <w:rFonts w:ascii="Tahoma" w:hAnsi="Tahoma" w:cs="Tahoma"/>
          <w:sz w:val="18"/>
          <w:szCs w:val="18"/>
        </w:rPr>
        <w:t>33. 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34.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1"/>
        <w:rPr>
          <w:rFonts w:ascii="Tahoma" w:hAnsi="Tahoma" w:cs="Tahoma"/>
          <w:sz w:val="18"/>
          <w:szCs w:val="18"/>
        </w:rPr>
      </w:pPr>
      <w:r w:rsidRPr="00EF03D4">
        <w:rPr>
          <w:rFonts w:ascii="Tahoma" w:hAnsi="Tahoma" w:cs="Tahoma"/>
          <w:sz w:val="18"/>
          <w:szCs w:val="18"/>
        </w:rPr>
        <w:t>Уточнение представленных Сведений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35. Гражданин может представить уточненные сведения о доходах, об имуществе и обязательствах имущественного характера в течение одного месяца со дня представления данных сведений в соответствии с законодательством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36. Служащий, претендующий на замещение должности, предусмотренной перечнем, и государственный служащий, назначаемый на должность в порядке перевода из другого государственного органа, могут представить уточненные сведения о доходах, об имуществе и обязательствах имущественного характера в течение одного месяца со дня представления данных сведений в соответствии с законодательством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37. Служащий (работник) в рамках декларационной кампании может представить уточненные Сведения в течение одного месяца после окончания срока представления Сведений (30 апреля года, следующего за отчетным), а именно включительно в срок до 31 мая года, следующего за отчетным.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38. 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39. Представление уточненных Сведений за предыдущие декларационные кампании не предусмотрено.</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40.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1"/>
        <w:rPr>
          <w:rFonts w:ascii="Tahoma" w:hAnsi="Tahoma" w:cs="Tahoma"/>
          <w:sz w:val="18"/>
          <w:szCs w:val="18"/>
        </w:rPr>
      </w:pPr>
      <w:r w:rsidRPr="00EF03D4">
        <w:rPr>
          <w:rFonts w:ascii="Tahoma" w:hAnsi="Tahoma" w:cs="Tahoma"/>
          <w:sz w:val="18"/>
          <w:szCs w:val="18"/>
        </w:rPr>
        <w:lastRenderedPageBreak/>
        <w:t>Рекомендуемые действия при невозможности по объективным причинам представить Сведения в отношении члена семьи</w:t>
      </w:r>
    </w:p>
    <w:p w:rsidR="00EF03D4" w:rsidRPr="00EF03D4" w:rsidRDefault="00EF03D4">
      <w:pPr>
        <w:pStyle w:val="ConsPlusNormal"/>
        <w:spacing w:before="220"/>
        <w:ind w:firstLine="540"/>
        <w:jc w:val="both"/>
        <w:rPr>
          <w:rFonts w:ascii="Tahoma" w:hAnsi="Tahoma" w:cs="Tahoma"/>
          <w:sz w:val="18"/>
          <w:szCs w:val="18"/>
        </w:rPr>
      </w:pPr>
      <w:bookmarkStart w:id="7" w:name="P186"/>
      <w:bookmarkEnd w:id="7"/>
      <w:r w:rsidRPr="00EF03D4">
        <w:rPr>
          <w:rFonts w:ascii="Tahoma" w:hAnsi="Tahoma" w:cs="Tahoma"/>
          <w:sz w:val="18"/>
          <w:szCs w:val="18"/>
        </w:rPr>
        <w:t>41.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 пунктом 10 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N 217 "О мерах по реализации отдельных положений Федерального закона "Об уполномоченном по правам потребителей финансовых услуг".</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Заявление может быть подано служащим (работником) также в случае назначения на должность в ситуации, указанной в пункте 4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Дополнительная информация содержится в Обзоре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 (https://mintrud.gov.ru/ministry/programms/anticorruption/9/24).</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42. Заявление подается в порядке, установленном нормативным правовым актом органа публичной власти или актом организации.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Заявление при наличии длящихся обстоятельств подается каждый раз, когда возникают основания для представления Сведений.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43. Заявление направляется до истечения срока, установленного для представления служащим (работником) Сведений.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Заявление подается (таблица N 4):</w:t>
      </w:r>
    </w:p>
    <w:p w:rsidR="00EF03D4" w:rsidRPr="00EF03D4" w:rsidRDefault="00EF03D4">
      <w:pPr>
        <w:pStyle w:val="ConsPlusNormal"/>
        <w:jc w:val="both"/>
        <w:rPr>
          <w:rFonts w:ascii="Tahoma" w:hAnsi="Tahoma"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6180"/>
      </w:tblGrid>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В Управление Президента Российской Федерации по вопросам государственной службы, кадров и противодействия коррупции</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должности </w:t>
            </w:r>
            <w:r w:rsidRPr="00EF03D4">
              <w:rPr>
                <w:rFonts w:ascii="Tahoma" w:hAnsi="Tahoma" w:cs="Tahoma"/>
                <w:sz w:val="18"/>
                <w:szCs w:val="18"/>
              </w:rPr>
              <w:lastRenderedPageBreak/>
              <w:t>заместителя Председателя Центрального банка Российской Федерации, члена Совета директоров Центрального банка Российской Федерации, а также главного финансового уполномоченного в случае и порядке, которые установлены нормативными правовыми актами Российской Федерации</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lastRenderedPageBreak/>
              <w:t>В Департамент кадров Правительства Российской Федерации</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В подразделение кадровой службы федерального государственного органа по профилактике коррупционных и иных правонарушений</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В подразделение по профилактике коррупционных и иных правонарушений государственного внебюджетного фонда Российской Федерации, государственной корпорации (компании), публично-правовой компании, иной организации, созданной на основании федерального закона</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лицами, замещающими должности, включенные в перечни, установленные нормативными актами государственных внебюджетных фондов Российской Федерации,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В подразделение по профилактике коррупционных и иных правонарушений Центрального банка Российской Федерации</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p>
        </w:tc>
      </w:tr>
      <w:tr w:rsidR="00EF03D4" w:rsidRPr="00EF03D4">
        <w:tc>
          <w:tcPr>
            <w:tcW w:w="2891"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180"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атаманом Всероссийского казачьего общества, гражданином, претендующим на замещение должности атамана Всероссийского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EF03D4" w:rsidRPr="00EF03D4" w:rsidRDefault="00EF03D4">
      <w:pPr>
        <w:pStyle w:val="ConsPlusNormal"/>
        <w:jc w:val="both"/>
        <w:rPr>
          <w:rFonts w:ascii="Tahoma" w:hAnsi="Tahoma" w:cs="Tahoma"/>
          <w:sz w:val="18"/>
          <w:szCs w:val="18"/>
        </w:rPr>
      </w:pPr>
    </w:p>
    <w:p w:rsidR="00EF03D4" w:rsidRPr="00EF03D4" w:rsidRDefault="00EF03D4">
      <w:pPr>
        <w:pStyle w:val="ConsPlusNormal"/>
        <w:ind w:firstLine="540"/>
        <w:jc w:val="both"/>
        <w:rPr>
          <w:rFonts w:ascii="Tahoma" w:hAnsi="Tahoma" w:cs="Tahoma"/>
          <w:sz w:val="18"/>
          <w:szCs w:val="18"/>
        </w:rPr>
      </w:pPr>
      <w:r w:rsidRPr="00EF03D4">
        <w:rPr>
          <w:rFonts w:ascii="Tahoma" w:hAnsi="Tahoma" w:cs="Tahoma"/>
          <w:sz w:val="18"/>
          <w:szCs w:val="18"/>
        </w:rPr>
        <w:t>44.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 (при этом см. пункты 47 и 48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45.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46. Вопросы подачи руководителем государственного учреждения субъекта Российской Федерации или руководителем муниципального учреждения заявления о невозможности представить Сведения в отношении супруги (супруга) или несовершеннолетних детей регулируются нормативным правовым актом субъекта Российской Федерации и муниципальным правовым актом соответственно.</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1"/>
        <w:rPr>
          <w:rFonts w:ascii="Tahoma" w:hAnsi="Tahoma" w:cs="Tahoma"/>
          <w:sz w:val="18"/>
          <w:szCs w:val="18"/>
        </w:rPr>
      </w:pPr>
      <w:r w:rsidRPr="00EF03D4">
        <w:rPr>
          <w:rFonts w:ascii="Tahoma" w:hAnsi="Tahoma" w:cs="Tahoma"/>
          <w:sz w:val="18"/>
          <w:szCs w:val="18"/>
        </w:rPr>
        <w:t xml:space="preserve">Рекомендуемые действия при невозможности представить Сведения вследствие не </w:t>
      </w:r>
      <w:r w:rsidRPr="00EF03D4">
        <w:rPr>
          <w:rFonts w:ascii="Tahoma" w:hAnsi="Tahoma" w:cs="Tahoma"/>
          <w:sz w:val="18"/>
          <w:szCs w:val="18"/>
        </w:rPr>
        <w:lastRenderedPageBreak/>
        <w:t>зависящих от служащего (работника) обстоятельств</w:t>
      </w:r>
    </w:p>
    <w:p w:rsidR="00EF03D4" w:rsidRPr="00EF03D4" w:rsidRDefault="00EF03D4">
      <w:pPr>
        <w:pStyle w:val="ConsPlusNormal"/>
        <w:spacing w:before="220"/>
        <w:ind w:firstLine="540"/>
        <w:jc w:val="both"/>
        <w:rPr>
          <w:rFonts w:ascii="Tahoma" w:hAnsi="Tahoma" w:cs="Tahoma"/>
          <w:sz w:val="18"/>
          <w:szCs w:val="18"/>
        </w:rPr>
      </w:pPr>
      <w:bookmarkStart w:id="8" w:name="P213"/>
      <w:bookmarkEnd w:id="8"/>
      <w:r w:rsidRPr="00EF03D4">
        <w:rPr>
          <w:rFonts w:ascii="Tahoma" w:hAnsi="Tahoma" w:cs="Tahoma"/>
          <w:sz w:val="18"/>
          <w:szCs w:val="18"/>
        </w:rPr>
        <w:t>47. В случае невозможности исполнения служащим (работником) обязанности представить Сведения (как в отношении самого себя, так и в отношении членов семьи)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Конкретные не зависящие от служащего (работника) обстоятельства приведены в части 4 статьи 13 Федерального закона от 25 декабря 2008 г. N 273-ФЗ "О противодействии коррупции".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EF03D4" w:rsidRPr="00EF03D4" w:rsidRDefault="00EF03D4">
      <w:pPr>
        <w:pStyle w:val="ConsPlusNormal"/>
        <w:spacing w:before="220"/>
        <w:ind w:firstLine="540"/>
        <w:jc w:val="both"/>
        <w:rPr>
          <w:rFonts w:ascii="Tahoma" w:hAnsi="Tahoma" w:cs="Tahoma"/>
          <w:sz w:val="18"/>
          <w:szCs w:val="18"/>
        </w:rPr>
      </w:pPr>
      <w:bookmarkStart w:id="9" w:name="P216"/>
      <w:bookmarkEnd w:id="9"/>
      <w:r w:rsidRPr="00EF03D4">
        <w:rPr>
          <w:rFonts w:ascii="Tahoma" w:hAnsi="Tahoma" w:cs="Tahoma"/>
          <w:sz w:val="18"/>
          <w:szCs w:val="18"/>
        </w:rPr>
        <w:t>48. 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EF03D4" w:rsidRPr="00EF03D4" w:rsidRDefault="00EF03D4">
      <w:pPr>
        <w:pStyle w:val="ConsPlusNormal"/>
        <w:jc w:val="both"/>
        <w:rPr>
          <w:rFonts w:ascii="Tahoma" w:hAnsi="Tahoma" w:cs="Tahoma"/>
          <w:sz w:val="18"/>
          <w:szCs w:val="18"/>
        </w:rPr>
      </w:pPr>
    </w:p>
    <w:p w:rsidR="00EF03D4" w:rsidRPr="00EF03D4" w:rsidRDefault="00EF03D4">
      <w:pPr>
        <w:pStyle w:val="ConsPlusTitle"/>
        <w:jc w:val="center"/>
        <w:outlineLvl w:val="0"/>
        <w:rPr>
          <w:rFonts w:ascii="Tahoma" w:hAnsi="Tahoma" w:cs="Tahoma"/>
          <w:sz w:val="18"/>
          <w:szCs w:val="18"/>
        </w:rPr>
      </w:pPr>
      <w:r w:rsidRPr="00EF03D4">
        <w:rPr>
          <w:rFonts w:ascii="Tahoma" w:hAnsi="Tahoma" w:cs="Tahoma"/>
          <w:sz w:val="18"/>
          <w:szCs w:val="18"/>
        </w:rPr>
        <w:t>II. Заполнение справки о доходах, расходах, об имуществе</w:t>
      </w:r>
    </w:p>
    <w:p w:rsidR="00EF03D4" w:rsidRPr="00EF03D4" w:rsidRDefault="00EF03D4">
      <w:pPr>
        <w:pStyle w:val="ConsPlusTitle"/>
        <w:jc w:val="center"/>
        <w:rPr>
          <w:rFonts w:ascii="Tahoma" w:hAnsi="Tahoma" w:cs="Tahoma"/>
          <w:sz w:val="18"/>
          <w:szCs w:val="18"/>
        </w:rPr>
      </w:pPr>
      <w:r w:rsidRPr="00EF03D4">
        <w:rPr>
          <w:rFonts w:ascii="Tahoma" w:hAnsi="Tahoma" w:cs="Tahoma"/>
          <w:sz w:val="18"/>
          <w:szCs w:val="18"/>
        </w:rPr>
        <w:t>и обязательствах имущественного характера</w:t>
      </w:r>
    </w:p>
    <w:p w:rsidR="00EF03D4" w:rsidRPr="00EF03D4" w:rsidRDefault="00EF03D4">
      <w:pPr>
        <w:pStyle w:val="ConsPlusNormal"/>
        <w:jc w:val="both"/>
        <w:rPr>
          <w:rFonts w:ascii="Tahoma" w:hAnsi="Tahoma" w:cs="Tahoma"/>
          <w:sz w:val="18"/>
          <w:szCs w:val="18"/>
        </w:rPr>
      </w:pPr>
    </w:p>
    <w:p w:rsidR="00EF03D4" w:rsidRPr="00EF03D4" w:rsidRDefault="00EF03D4">
      <w:pPr>
        <w:pStyle w:val="ConsPlusNormal"/>
        <w:ind w:firstLine="540"/>
        <w:jc w:val="both"/>
        <w:rPr>
          <w:rFonts w:ascii="Tahoma" w:hAnsi="Tahoma" w:cs="Tahoma"/>
          <w:sz w:val="18"/>
          <w:szCs w:val="18"/>
        </w:rPr>
      </w:pPr>
      <w:r w:rsidRPr="00EF03D4">
        <w:rPr>
          <w:rFonts w:ascii="Tahoma" w:hAnsi="Tahoma" w:cs="Tahoma"/>
          <w:sz w:val="18"/>
          <w:szCs w:val="18"/>
        </w:rPr>
        <w:t>49. Форма справки является унифицированной для всех лиц, на которых распространяется обязанность представлять Сведения.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50. 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Например, заполнение справки на основании полученной информации из единой формы, установленной Указанием Банка России от 27 мая 2021 г. N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N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 и отдельных случаев, прямо указанных в настоящих Методических рекомендациях).</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К справке могут быть приложены любые документы, в том числе пояснения служащего (работника). При этом разделом 2 справки предусмотрен случай, при котором к справке в обязательном порядке прилагаются соответствующие документы. В иных случаях приложение является правом служащего (работника).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51. Правоприменительная практика свидетельствует, что наиболее востребованными документами (источниками информации), на основании которых рекомендуется заполнять справку, являются следующие (таблица N 5):</w:t>
      </w:r>
    </w:p>
    <w:p w:rsidR="00EF03D4" w:rsidRPr="00EF03D4" w:rsidRDefault="00EF03D4">
      <w:pPr>
        <w:pStyle w:val="ConsPlusNormal"/>
        <w:jc w:val="both"/>
        <w:rPr>
          <w:rFonts w:ascii="Tahoma" w:hAnsi="Tahoma"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6803"/>
      </w:tblGrid>
      <w:tr w:rsidR="00EF03D4" w:rsidRPr="00EF03D4">
        <w:tc>
          <w:tcPr>
            <w:tcW w:w="2268" w:type="dxa"/>
          </w:tcPr>
          <w:p w:rsidR="00EF03D4" w:rsidRPr="00EF03D4" w:rsidRDefault="00EF03D4">
            <w:pPr>
              <w:pStyle w:val="ConsPlusNormal"/>
              <w:jc w:val="center"/>
              <w:rPr>
                <w:rFonts w:ascii="Tahoma" w:hAnsi="Tahoma" w:cs="Tahoma"/>
                <w:sz w:val="18"/>
                <w:szCs w:val="18"/>
              </w:rPr>
            </w:pPr>
            <w:bookmarkStart w:id="10" w:name="P227"/>
            <w:bookmarkEnd w:id="10"/>
            <w:r w:rsidRPr="00EF03D4">
              <w:rPr>
                <w:rFonts w:ascii="Tahoma" w:hAnsi="Tahoma" w:cs="Tahoma"/>
                <w:sz w:val="18"/>
                <w:szCs w:val="18"/>
              </w:rPr>
              <w:t>Раздел (подраздел) справки</w:t>
            </w:r>
          </w:p>
        </w:tc>
        <w:tc>
          <w:tcPr>
            <w:tcW w:w="6803" w:type="dxa"/>
          </w:tcPr>
          <w:p w:rsidR="00EF03D4" w:rsidRPr="00EF03D4" w:rsidRDefault="00EF03D4">
            <w:pPr>
              <w:pStyle w:val="ConsPlusNormal"/>
              <w:jc w:val="center"/>
              <w:rPr>
                <w:rFonts w:ascii="Tahoma" w:hAnsi="Tahoma" w:cs="Tahoma"/>
                <w:sz w:val="18"/>
                <w:szCs w:val="18"/>
              </w:rPr>
            </w:pPr>
            <w:r w:rsidRPr="00EF03D4">
              <w:rPr>
                <w:rFonts w:ascii="Tahoma" w:hAnsi="Tahoma" w:cs="Tahoma"/>
                <w:sz w:val="18"/>
                <w:szCs w:val="18"/>
              </w:rPr>
              <w:t>Источник информации</w:t>
            </w:r>
          </w:p>
        </w:tc>
      </w:tr>
      <w:tr w:rsidR="00EF03D4" w:rsidRPr="00EF03D4">
        <w:tc>
          <w:tcPr>
            <w:tcW w:w="2268" w:type="dxa"/>
            <w:vMerge w:val="restart"/>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о доходах</w:t>
            </w:r>
          </w:p>
        </w:tc>
        <w:tc>
          <w:tcPr>
            <w:tcW w:w="6803"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Справка о доходах и суммах налога физического лица, которую можно получить у представителя нанимателя (работодателя) или через Личный кабинет налогоплательщика (официальный сайт https://lkfl2.nalog.ru/lkfl)</w:t>
            </w:r>
          </w:p>
        </w:tc>
      </w:tr>
      <w:tr w:rsidR="00EF03D4" w:rsidRPr="00EF03D4">
        <w:tc>
          <w:tcPr>
            <w:tcW w:w="2268" w:type="dxa"/>
            <w:vMerge/>
          </w:tcPr>
          <w:p w:rsidR="00EF03D4" w:rsidRPr="00EF03D4" w:rsidRDefault="00EF03D4">
            <w:pPr>
              <w:pStyle w:val="ConsPlusNormal"/>
              <w:rPr>
                <w:rFonts w:ascii="Tahoma" w:hAnsi="Tahoma" w:cs="Tahoma"/>
                <w:sz w:val="18"/>
                <w:szCs w:val="18"/>
              </w:rPr>
            </w:pPr>
          </w:p>
        </w:tc>
        <w:tc>
          <w:tcPr>
            <w:tcW w:w="6803"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Справка о размере пенсии и иных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https://lkfl2.nalog.ru/lkfl) или посредством официального сайта Фонда пенсионного и социального страхования Российской Федерации (https://sfr.gov.ru/)</w:t>
            </w:r>
          </w:p>
        </w:tc>
      </w:tr>
      <w:tr w:rsidR="00EF03D4" w:rsidRPr="00EF03D4">
        <w:tc>
          <w:tcPr>
            <w:tcW w:w="2268" w:type="dxa"/>
            <w:vMerge/>
          </w:tcPr>
          <w:p w:rsidR="00EF03D4" w:rsidRPr="00EF03D4" w:rsidRDefault="00EF03D4">
            <w:pPr>
              <w:pStyle w:val="ConsPlusNormal"/>
              <w:rPr>
                <w:rFonts w:ascii="Tahoma" w:hAnsi="Tahoma" w:cs="Tahoma"/>
                <w:sz w:val="18"/>
                <w:szCs w:val="18"/>
              </w:rPr>
            </w:pPr>
          </w:p>
        </w:tc>
        <w:tc>
          <w:tcPr>
            <w:tcW w:w="6803"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Выписка о движении денежных средств по счету (в отношении доходов, которые могут подлежать отражению в строке "Иные доходы" раздела 1 (например, разовые сделки по продаже имущества)</w:t>
            </w:r>
          </w:p>
        </w:tc>
      </w:tr>
      <w:tr w:rsidR="00EF03D4" w:rsidRPr="00EF03D4">
        <w:tc>
          <w:tcPr>
            <w:tcW w:w="2268"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о недвижимом имуществе</w:t>
            </w:r>
          </w:p>
        </w:tc>
        <w:tc>
          <w:tcPr>
            <w:tcW w:w="6803"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Регистрационные документы.</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https://lkfl2.nalog.ru/lkfl)</w:t>
            </w:r>
          </w:p>
        </w:tc>
      </w:tr>
      <w:tr w:rsidR="00EF03D4" w:rsidRPr="00EF03D4">
        <w:tc>
          <w:tcPr>
            <w:tcW w:w="2268"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о транспортных средствах</w:t>
            </w:r>
          </w:p>
        </w:tc>
        <w:tc>
          <w:tcPr>
            <w:tcW w:w="6803"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Регистрационные документы.</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https://lkfl2.nalog.ru/lkfl)</w:t>
            </w:r>
          </w:p>
        </w:tc>
      </w:tr>
      <w:tr w:rsidR="00EF03D4" w:rsidRPr="00EF03D4">
        <w:tc>
          <w:tcPr>
            <w:tcW w:w="2268"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о счетах в банках и иных кредитных организациях</w:t>
            </w:r>
          </w:p>
        </w:tc>
        <w:tc>
          <w:tcPr>
            <w:tcW w:w="6803"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В первую очередь, целесообразно получить данные сведения через личный кабинет налогоплательщика (официальный сайт https://lkfl2.nalog.ru/lkfl).</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Впоследствии указанные сведения получаются через банк (иную кредитную организацию) на основании Указания Банка России N 5798-У (как лично, так и с использованием средств дистанционного обслуживания клиента)</w:t>
            </w:r>
          </w:p>
        </w:tc>
      </w:tr>
      <w:tr w:rsidR="00EF03D4" w:rsidRPr="00EF03D4">
        <w:tc>
          <w:tcPr>
            <w:tcW w:w="2268"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о ценных бумагах</w:t>
            </w:r>
          </w:p>
        </w:tc>
        <w:tc>
          <w:tcPr>
            <w:tcW w:w="6803"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Регистрационные документы</w:t>
            </w:r>
          </w:p>
        </w:tc>
      </w:tr>
      <w:tr w:rsidR="00EF03D4" w:rsidRPr="00EF03D4">
        <w:tc>
          <w:tcPr>
            <w:tcW w:w="2268"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об объектах недвижимого имущества, находящихся в пользовании</w:t>
            </w:r>
          </w:p>
        </w:tc>
        <w:tc>
          <w:tcPr>
            <w:tcW w:w="6803"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При наличии письменных оснований пользования - письменные основания</w:t>
            </w:r>
          </w:p>
        </w:tc>
      </w:tr>
      <w:tr w:rsidR="00EF03D4" w:rsidRPr="00EF03D4">
        <w:tc>
          <w:tcPr>
            <w:tcW w:w="2268"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Сведения о срочных обязательствах финансового характера</w:t>
            </w:r>
          </w:p>
        </w:tc>
        <w:tc>
          <w:tcPr>
            <w:tcW w:w="6803"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При наличии письменных оснований возникновения обязательства - письменные основания.</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Указания Банка России N 5798-У (как лично, так и с использованием средств дистанционного обслуживания клиента)</w:t>
            </w:r>
          </w:p>
        </w:tc>
      </w:tr>
    </w:tbl>
    <w:p w:rsidR="00EF03D4" w:rsidRPr="00EF03D4" w:rsidRDefault="00EF03D4">
      <w:pPr>
        <w:pStyle w:val="ConsPlusNormal"/>
        <w:jc w:val="both"/>
        <w:rPr>
          <w:rFonts w:ascii="Tahoma" w:hAnsi="Tahoma" w:cs="Tahoma"/>
          <w:sz w:val="18"/>
          <w:szCs w:val="18"/>
        </w:rPr>
      </w:pPr>
    </w:p>
    <w:p w:rsidR="00EF03D4" w:rsidRPr="00EF03D4" w:rsidRDefault="00EF03D4">
      <w:pPr>
        <w:pStyle w:val="ConsPlusNormal"/>
        <w:ind w:firstLine="540"/>
        <w:jc w:val="both"/>
        <w:rPr>
          <w:rFonts w:ascii="Tahoma" w:hAnsi="Tahoma" w:cs="Tahoma"/>
          <w:sz w:val="18"/>
          <w:szCs w:val="18"/>
        </w:rPr>
      </w:pPr>
      <w:r w:rsidRPr="00EF03D4">
        <w:rPr>
          <w:rFonts w:ascii="Tahoma" w:hAnsi="Tahoma" w:cs="Tahoma"/>
          <w:sz w:val="18"/>
          <w:szCs w:val="18"/>
        </w:rPr>
        <w:t>Ряд сведений также доступен на Портале государственных услуг Российской Федерации (https://www.gosuslugi.ru/).</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Отдельные примеры конкретных источников информации указаны в применимых положениях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52. Справка заполняется с использованием актуальной на дату представления Сведений версии СПО "Справки БК".</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53. Оценка актуальности версии СПО "Справки БК" осуществляется при приеме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При печати справки формируются зоны со служебной информацией (штриховые коды и т.п.), нанесение каких-либо пометок на которые не допускается.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54. Актуальная версия СПО "Справки БК" размещена на официальном сайте Президента Российской Федерации (http://www.kremlin.ru/structure/additional/12),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(https://gossluzhba.gov.ru/anticorruption/spravki_bk).</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55. При заполнении справок с использованием СПО "Справки БК" личной подписью заверяется только последний лист справки. Наличие подписи на каждом листе (в пустой части страницы) не является нарушением. Лицу, представляющему справки, рекомендуется распечатать, подписать и представить справки в течение одного дня (одной датой).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 xml:space="preserve">При этом следует избегать ситуаций, при которых дата печати справки, автоматически формируемая в </w:t>
      </w:r>
      <w:r w:rsidRPr="00EF03D4">
        <w:rPr>
          <w:rFonts w:ascii="Tahoma" w:hAnsi="Tahoma" w:cs="Tahoma"/>
          <w:sz w:val="18"/>
          <w:szCs w:val="18"/>
        </w:rPr>
        <w:lastRenderedPageBreak/>
        <w:t>правом нижнем углу каждого листа справки, будет ранее отчетной даты, указываемой на титульном листе справки, или позднее даты заверения достоверности и полноты на последнем листе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 для печати справок используется лазерный принтер, обеспечивающий качественную печать;</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 не допускаются дефекты печати в виде полос, пятен (при дефектах барабана или картриджа принтера);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 не допускаются рукописные 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Справки не следует прошивать и фиксировать скрепкой.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Печатать справки рекомендуется только на одной стороне листа.</w:t>
      </w:r>
    </w:p>
    <w:p w:rsidR="00EF03D4" w:rsidRPr="00EF03D4" w:rsidRDefault="00EF03D4">
      <w:pPr>
        <w:pStyle w:val="ConsPlusNormal"/>
        <w:spacing w:before="220"/>
        <w:ind w:firstLine="540"/>
        <w:jc w:val="both"/>
        <w:rPr>
          <w:rFonts w:ascii="Tahoma" w:hAnsi="Tahoma" w:cs="Tahoma"/>
          <w:sz w:val="18"/>
          <w:szCs w:val="18"/>
        </w:rPr>
      </w:pPr>
      <w:bookmarkStart w:id="11" w:name="P267"/>
      <w:bookmarkEnd w:id="11"/>
      <w:r w:rsidRPr="00EF03D4">
        <w:rPr>
          <w:rFonts w:ascii="Tahoma" w:hAnsi="Tahoma" w:cs="Tahoma"/>
          <w:sz w:val="18"/>
          <w:szCs w:val="18"/>
        </w:rPr>
        <w:t>56. 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https://www.cbr.ru/currency_base/daily/.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EF03D4" w:rsidRPr="00EF03D4" w:rsidRDefault="00EF03D4">
      <w:pPr>
        <w:pStyle w:val="ConsPlusNormal"/>
        <w:jc w:val="both"/>
        <w:rPr>
          <w:rFonts w:ascii="Tahoma" w:hAnsi="Tahoma" w:cs="Tahoma"/>
          <w:sz w:val="18"/>
          <w:szCs w:val="18"/>
        </w:rPr>
      </w:pPr>
    </w:p>
    <w:p w:rsidR="00EF03D4" w:rsidRPr="00EF03D4" w:rsidRDefault="00EF03D4">
      <w:pPr>
        <w:pStyle w:val="ConsPlusTitle"/>
        <w:jc w:val="center"/>
        <w:outlineLvl w:val="1"/>
        <w:rPr>
          <w:rFonts w:ascii="Tahoma" w:hAnsi="Tahoma" w:cs="Tahoma"/>
          <w:sz w:val="18"/>
          <w:szCs w:val="18"/>
        </w:rPr>
      </w:pPr>
      <w:r w:rsidRPr="00EF03D4">
        <w:rPr>
          <w:rFonts w:ascii="Tahoma" w:hAnsi="Tahoma" w:cs="Tahoma"/>
          <w:sz w:val="18"/>
          <w:szCs w:val="18"/>
        </w:rPr>
        <w:t>ТИТУЛЬНЫЙ ЛИСТ</w:t>
      </w:r>
    </w:p>
    <w:p w:rsidR="00EF03D4" w:rsidRPr="00EF03D4" w:rsidRDefault="00EF03D4">
      <w:pPr>
        <w:pStyle w:val="ConsPlusNormal"/>
        <w:jc w:val="both"/>
        <w:rPr>
          <w:rFonts w:ascii="Tahoma" w:hAnsi="Tahoma" w:cs="Tahoma"/>
          <w:sz w:val="18"/>
          <w:szCs w:val="18"/>
        </w:rPr>
      </w:pPr>
    </w:p>
    <w:p w:rsidR="00EF03D4" w:rsidRPr="00EF03D4" w:rsidRDefault="00EF03D4">
      <w:pPr>
        <w:pStyle w:val="ConsPlusNormal"/>
        <w:ind w:firstLine="540"/>
        <w:jc w:val="both"/>
        <w:rPr>
          <w:rFonts w:ascii="Tahoma" w:hAnsi="Tahoma" w:cs="Tahoma"/>
          <w:sz w:val="18"/>
          <w:szCs w:val="18"/>
        </w:rPr>
      </w:pPr>
      <w:r w:rsidRPr="00EF03D4">
        <w:rPr>
          <w:rFonts w:ascii="Tahoma" w:hAnsi="Tahoma" w:cs="Tahoma"/>
          <w:sz w:val="18"/>
          <w:szCs w:val="18"/>
        </w:rPr>
        <w:t>57. При заполнении титульного листа справки рекомендуется обратить внимание на следующее: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фамилия, имя и отчество (при наличии) гражданина, служащего (работника), представляющего Сведения, его супруги (супруга)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подписания справки (реквизиты удостоверяющего личность документа указываются по состоянию на дату подписания). Серия свидетельства о рождении указывается по формату: римские цифры - в латинской раскладке клавиатуры, русские буквы - в русской;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дата рождения (год рождения) указывается в соответствии с записью в документе, удостоверяющем личность;</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страховой номер индивидуального лицевого счета (СНИЛС) указывается при наличии. При этом в соответствии с Федеральным законом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 гражданином и служащим (работником) на дату подписания.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"род занятий" указывается: "временно неработающий".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или "находится на домашнем воспитании".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 xml:space="preserve">При представлении Сведений в отношении супруга (супруги) и несовершеннолетних детей, не </w:t>
      </w:r>
      <w:r w:rsidRPr="00EF03D4">
        <w:rPr>
          <w:rFonts w:ascii="Tahoma" w:hAnsi="Tahoma" w:cs="Tahoma"/>
          <w:sz w:val="18"/>
          <w:szCs w:val="18"/>
        </w:rPr>
        <w:lastRenderedPageBreak/>
        <w:t>являющихся обучающимися,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супруг (супруга) или несовершеннолетний ребенок, не являющийся обучающимся, не имеют работу и заработок и при этом не зарегистрированы в органах службы занятости, то в графе "род занятий" рекомендуется указывать "временно неработающий" или "домохозяйка" ("домохозяин").</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Супругу (супруге) и несовершеннолетним детям, осуществляющим уход за нетрудоспособными гражданами, в рассматриваемой графе рекомендуется указывать "осуществляющий уход за нетрудоспособным гражданином".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случае прохождения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5) при наличии на дату подписания справки нескольких мест работы на титульном листе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При заполнении справки лица, зарегистрированного в качестве индивидуального предпринимателя, рекомендуется указывать соответствующий статус.</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При заполнении справки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6) адрес места регистрации указывается по состоянию на дату подписания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"Доп.информация".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"Доп.информация" указывается адрес фактического проживания;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 отчетный период и отчетная дата, которые указываются в соответствии с нормативными правовыми актами Российской Федерации, которыми для различных категорий граждан и служащих (работников) определяются соответствующий отчетный период и отчетная дата (см., например, пункт 22 настоящих Методических рекомендаций).</w:t>
      </w:r>
    </w:p>
    <w:p w:rsidR="00EF03D4" w:rsidRPr="00EF03D4" w:rsidRDefault="00EF03D4">
      <w:pPr>
        <w:pStyle w:val="ConsPlusNormal"/>
        <w:jc w:val="both"/>
        <w:rPr>
          <w:rFonts w:ascii="Tahoma" w:hAnsi="Tahoma" w:cs="Tahoma"/>
          <w:sz w:val="18"/>
          <w:szCs w:val="18"/>
        </w:rPr>
      </w:pPr>
    </w:p>
    <w:p w:rsidR="00EF03D4" w:rsidRPr="00EF03D4" w:rsidRDefault="00EF03D4">
      <w:pPr>
        <w:pStyle w:val="ConsPlusTitle"/>
        <w:jc w:val="center"/>
        <w:outlineLvl w:val="1"/>
        <w:rPr>
          <w:rFonts w:ascii="Tahoma" w:hAnsi="Tahoma" w:cs="Tahoma"/>
          <w:sz w:val="18"/>
          <w:szCs w:val="18"/>
        </w:rPr>
      </w:pPr>
      <w:r w:rsidRPr="00EF03D4">
        <w:rPr>
          <w:rFonts w:ascii="Tahoma" w:hAnsi="Tahoma" w:cs="Tahoma"/>
          <w:sz w:val="18"/>
          <w:szCs w:val="18"/>
        </w:rPr>
        <w:t>РАЗДЕЛ 1. СВЕДЕНИЯ О ДОХОДАХ</w:t>
      </w:r>
    </w:p>
    <w:p w:rsidR="00EF03D4" w:rsidRPr="00EF03D4" w:rsidRDefault="00EF03D4">
      <w:pPr>
        <w:pStyle w:val="ConsPlusNormal"/>
        <w:jc w:val="both"/>
        <w:rPr>
          <w:rFonts w:ascii="Tahoma" w:hAnsi="Tahoma" w:cs="Tahoma"/>
          <w:sz w:val="18"/>
          <w:szCs w:val="18"/>
        </w:rPr>
      </w:pPr>
    </w:p>
    <w:p w:rsidR="00EF03D4" w:rsidRPr="00EF03D4" w:rsidRDefault="00EF03D4">
      <w:pPr>
        <w:pStyle w:val="ConsPlusNormal"/>
        <w:ind w:firstLine="540"/>
        <w:jc w:val="both"/>
        <w:rPr>
          <w:rFonts w:ascii="Tahoma" w:hAnsi="Tahoma" w:cs="Tahoma"/>
          <w:sz w:val="18"/>
          <w:szCs w:val="18"/>
        </w:rPr>
      </w:pPr>
      <w:r w:rsidRPr="00EF03D4">
        <w:rPr>
          <w:rFonts w:ascii="Tahoma" w:hAnsi="Tahoma" w:cs="Tahoma"/>
          <w:sz w:val="18"/>
          <w:szCs w:val="18"/>
        </w:rPr>
        <w:t>58. При заполнении данного раздела справки не следует руководствоваться только содержанием термина "доход", определенного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59. 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разделе справки служащего (работника)).</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Доход по основному месту работы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 xml:space="preserve">60. В данной строке указывается доход, полученный служащим (работником) в том органе (организации), в котором он замещает должность, замещение которой предусматривает представление Сведений. Гражданином в данной строке указывается доход, полученный им в том органе (организации), в котором он замещал должность на дату подписания справки. Указанию подлежит общая сумма дохода, содержащаяся в Справке о доходах и суммах налога физического лица, выдаваемой по месту службы (работы) </w:t>
      </w:r>
      <w:r w:rsidRPr="00EF03D4">
        <w:rPr>
          <w:rFonts w:ascii="Tahoma" w:hAnsi="Tahoma" w:cs="Tahoma"/>
          <w:sz w:val="18"/>
          <w:szCs w:val="18"/>
        </w:rPr>
        <w:lastRenderedPageBreak/>
        <w:t>(графа "Общая сумма дохода"). Если по основному месту работы получен доход, который не включен в Справку о доходах и суммах налога физического лица, он подлежит указанию в строке "Иные доходы".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Служащий (работник) может представить пояснения, если его доходы, указанные в разделе 1 справки и в Справке о доходах и суммах налога физического лица, отличаются, и приложить их к справке.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61.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3"/>
        <w:rPr>
          <w:rFonts w:ascii="Tahoma" w:hAnsi="Tahoma" w:cs="Tahoma"/>
          <w:sz w:val="18"/>
          <w:szCs w:val="18"/>
        </w:rPr>
      </w:pPr>
      <w:r w:rsidRPr="00EF03D4">
        <w:rPr>
          <w:rFonts w:ascii="Tahoma" w:hAnsi="Tahoma" w:cs="Tahoma"/>
          <w:sz w:val="18"/>
          <w:szCs w:val="18"/>
        </w:rPr>
        <w:t>Особенности заполнения данной графы отдельными категориями лиц</w:t>
      </w:r>
    </w:p>
    <w:p w:rsidR="00EF03D4" w:rsidRPr="00EF03D4" w:rsidRDefault="00EF03D4">
      <w:pPr>
        <w:pStyle w:val="ConsPlusNormal"/>
        <w:spacing w:before="220"/>
        <w:ind w:firstLine="540"/>
        <w:jc w:val="both"/>
        <w:rPr>
          <w:rFonts w:ascii="Tahoma" w:hAnsi="Tahoma" w:cs="Tahoma"/>
          <w:sz w:val="18"/>
          <w:szCs w:val="18"/>
        </w:rPr>
      </w:pPr>
      <w:bookmarkStart w:id="12" w:name="P299"/>
      <w:bookmarkEnd w:id="12"/>
      <w:r w:rsidRPr="00EF03D4">
        <w:rPr>
          <w:rFonts w:ascii="Tahoma" w:hAnsi="Tahoma" w:cs="Tahoma"/>
          <w:sz w:val="18"/>
          <w:szCs w:val="18"/>
        </w:rPr>
        <w:t>62.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 при применении автоматизированной упрощенной системы налогообложения (АвтоУСН) в качестве "дохода"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"Доход по основному месту работы"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строке "Иные доходы"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 указанием применяемого специального налогового режима).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63. При заполнении данного раздела лицом, замещающим государственную (муниципальную) должность на непостоянной основе, указывается доход по основному месту работы.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64.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65.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письме Минтруда России от 19 апреля 2021 г. N 28-6/10/В-4623 (https://mintrud.gov.ru/docs/1872).</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Доход от педагогической и научной деятельности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66. В данной строке указывается сумма дохода от педагогической деятельности (сумма дохода, содержащаяся в Справке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lastRenderedPageBreak/>
        <w:t>67. Если педагогическая или научная деятельность являлась деятельностью по основному месту работы (например, супруга (супруг)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строке "Доход по основному месту работы", а не в строке "Доход от педагогической и научной деятельности".</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Доход от иной творческой деятельности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68. 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69. Подлежат указанию в строках "Доход от педагогической и научной деятельности" и "Доход от иной творческой деятельности"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Доход от вкладов в банках и иных кредитных организациях</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70. 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71. Сведения о наличии соответствующих банковских счетов и вкладов указываются в разделе 4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72. Доход, полученный в иностранной валюте, указывается в рублях по курсу Банка России на дату получения дохода (с учетом положений пункта 56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73.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74. 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(с учетом положений пункта 56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75.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N 5798-У (за исключением случаев, указанных в пункте 77 и подпункте 15 пункта 86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76. Рекомендуется хранить документы, связанные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F03D4" w:rsidRPr="00EF03D4" w:rsidRDefault="00EF03D4">
      <w:pPr>
        <w:pStyle w:val="ConsPlusNormal"/>
        <w:spacing w:before="220"/>
        <w:ind w:firstLine="540"/>
        <w:jc w:val="both"/>
        <w:rPr>
          <w:rFonts w:ascii="Tahoma" w:hAnsi="Tahoma" w:cs="Tahoma"/>
          <w:sz w:val="18"/>
          <w:szCs w:val="18"/>
        </w:rPr>
      </w:pPr>
      <w:bookmarkStart w:id="13" w:name="P325"/>
      <w:bookmarkEnd w:id="13"/>
      <w:r w:rsidRPr="00EF03D4">
        <w:rPr>
          <w:rFonts w:ascii="Tahoma" w:hAnsi="Tahoma" w:cs="Tahoma"/>
          <w:sz w:val="18"/>
          <w:szCs w:val="18"/>
        </w:rPr>
        <w:t>77.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полученной в рамках Указания Банка России N 5798-У, такие сведения не отражаются в справке.</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Доход от ценных бумаг и долей участия в коммерческих организациях</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78. 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 xml:space="preserve">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w:t>
      </w:r>
      <w:r w:rsidRPr="00EF03D4">
        <w:rPr>
          <w:rFonts w:ascii="Tahoma" w:hAnsi="Tahoma" w:cs="Tahoma"/>
          <w:sz w:val="18"/>
          <w:szCs w:val="18"/>
        </w:rPr>
        <w:lastRenderedPageBreak/>
        <w:t>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кодекса Российской Федерации он не должен учитываться при расчете финансового результата в соответствии со статьей 214.1 Налогового кодекса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дисконт, полученный в качестве дохода по облигациям;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главой 23 Налогового кодекса Российской Федерации.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 Рекомендуется учитывать содержание графы "Налоговая база" соответствующей Справки о доходах и суммах налога физического лица.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Иные доходы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79. В данной строке указываются выплаченные в отчетном периоде доходы, которые не были отражены в вышеуказанных строках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Так, например, в строке "Иные доходы" могут быть указаны: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государственная и негосударственная пенсии (при этом разные виды пенсий (по возрасту и пенсия военнослужащего) не следует суммировать);</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 и др.), если данные выплаты не были включены в Справку о доходах и суммах налога физического лица, выдаваемую по месту службы (работы).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N 255-ФЗ "Об обязательном социальном страховании на случай временной нетрудоспособности и в связи с материнством").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 или посредством официального сайта Фонда пенсионного и социального страхования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5) суммы, причитающиеся ребенку в качестве алиментов (за исключением алиментов, выплачиваемых в браке, кроме случая, предусмотренного пунктом 41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строке "Иные доходы", а сведения о счете - в разделе 4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lastRenderedPageBreak/>
        <w:t>6) стипендия;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(работника);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пунктом 41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"Иные доходы").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Аналогично в отношении продажи имущества, находящегося в совместной собственности;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10) доходы от продажи цифрового финансового актива, иных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11)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12) 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13) вознаграждения по гражданско-правовым договорам, если данный доход не указан в иных строках настоящего раздела справки. При этом рекомендуется указать наименование и место нахождения организации, от которой был получен доход, или фамилию, имя и отчество соответствующего лица;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lastRenderedPageBreak/>
        <w:t>14)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"Иное недвижимое имущество" подраздела 3.1 раздела 3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15) проценты по долговым обязательствам;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16) денежные средства, полученные в порядке дарения или наследования. При этом рекомендуется указать фамилию, имя и отчество соответствующего дарителя или наследодателя соответственно;</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17) возмещение вреда, причиненного увечьем или иным повреждением здоровья;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18) выплаты, связанные с гибелью (смертью), выплаченные наследникам;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19) выплаты денежных сумм, осуществленные на основании договоров страхования. При этом в отношении договоров страхования, поименованных в подпункте 3 пункта 217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(в том числе денежными компенсациями, предусмотренными договорами долевого страхования жизни) и уплаченными страховыми премиями (взносами) (в отношении каждого договора отдельно));</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Справку о доходах и суммах налога физического лица по месту службы (работы) и не отражены в строке "Доход по основному месту работы";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(супруга) или несовершеннолетнего ребенка, то сведения о счете необходимо также отразить в разделе 4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25)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27) выплаты членам профсоюзных организаций, полученные от данных профсоюзных организаций;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28)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"Доход от педагогической и научной деятельности", результаты иной творческой деятельности - в строке "Доход от иной творческой деятельности";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29) вознаграждение, полученное при осуществлении опеки или попечительства на возмездной основе;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30) доход, полученный индивидуальным предпринимателем (указывается согласно бухгалтерской (финансовой) отчетности или в соответствии с пунктом 62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 xml:space="preserve">31) денежные выплаты, полученные при награждении почетными грамотами и наградами федеральных </w:t>
      </w:r>
      <w:r w:rsidRPr="00EF03D4">
        <w:rPr>
          <w:rFonts w:ascii="Tahoma" w:hAnsi="Tahoma" w:cs="Tahoma"/>
          <w:sz w:val="18"/>
          <w:szCs w:val="18"/>
        </w:rPr>
        <w:lastRenderedPageBreak/>
        <w:t>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о доходах и суммах налога физического лица, полученную по основному месту службы (работы);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32) денежные средства, полученные в качестве оплаты услуг или товаров, в том числе в качестве авансового платежа;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34) денежные средства, полученные от родственников (за исключением супруги (супруга) и несовершеннолетних детей кроме случая, предусмотренного пунктом 41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35) доход, полученный по договорам переуступки прав требования на строящиеся объекты недвижимости;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37) выплаченная ликвидационная стоимость ценных бумаг при ликвидации коммерческой организации;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39) 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40) иные аналогичные выплаты.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80. Также в строке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81. Доход, полученный в иностранной валюте, указывается в рублях по курсу Банка России на дату получения дохода (с учетом положений пункта 56 настоящих Методических рекомендаций).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пункта 56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82. 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83. Исключением является, например,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майнинга, как и цифровая валюта, полученная по иным основаниям (например, куплена, получена в дар и проч.), при ее наличии в собственности подлежит указанию в подразделе 3.5 раздела 3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84. С учетом целей антикоррупционного законодательства в строке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со служебными командировками за счет средств работодателя;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lastRenderedPageBreak/>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(работником), назначенным в порядке ротации в орган, расположенный в другой местности в пределах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5) с приобретением проездных документов для исполнения служебных (должностных) обязанностей;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6) с оплатой коммунальных и иных услуг, наймом жилого помещения;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 с внесением родительской платы за посещение дошкольного образовательного учреждения;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8) с оформлением нотариальной доверенности, почтовыми расходами, расходами на оплату услуг представителя (возмещаются по решению суда).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85. Не указываются денежные средства, полученные в качестве компенсации, возмещения расходов, грантов (за исключением премий или иного денежного вознаграждения)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86. Также не указываются сведения о денежных средствах, полученных:</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в виде социального, имущественного, инвестиционного налогового вычета;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от продажи различного вида подарочных сертификатов (карт), выпущенных предприятиями торговли, салонами красоты и пр.;</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("кешбэк сервис"), включая т.н. "туристический кешбэк", "детский кешбэк" и др.;</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 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5) в качестве возврата налога на добавленную стоимость, уплаченного при совершении покупок за границей, по чекам Tax-free;</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6) в качестве вознаграждения донорам за сданную кровь, ее компонентов (и иную помощь);</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8) в качестве возмещения расходов на повышение профессионального уровня за счет средств представителя нанимателя (работодателя);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10) в качестве перевода (между супругами и (или) несовершеннолетними детьми (аналогично в части, касающейся наличных денежных средств), кроме случая невозможности по объективным причинам представить Сведения на супругу (супруга) и (или) несовершеннолетних детей);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11) в связи с возвратом денежных средств по несостоявшемуся договору купли-продажи;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 xml:space="preserve">12) в качестве возврата займа, денежных средств за купленные товары, а также в качестве возврата </w:t>
      </w:r>
      <w:r w:rsidRPr="00EF03D4">
        <w:rPr>
          <w:rFonts w:ascii="Tahoma" w:hAnsi="Tahoma" w:cs="Tahoma"/>
          <w:sz w:val="18"/>
          <w:szCs w:val="18"/>
        </w:rPr>
        <w:lastRenderedPageBreak/>
        <w:t>денежных средств за оплаченные за третьих лиц товары, работы и услуги, если факт такой оплаты может быть подтвержден;</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14) на специальный избирательный счет в соответствии с Федеральным законом от 12 июня 2002 г. N 67-ФЗ "Об основных гарантиях избирательных прав и права на участие в референдуме граждан Российской Федерации";</w:t>
      </w:r>
    </w:p>
    <w:p w:rsidR="00EF03D4" w:rsidRPr="00EF03D4" w:rsidRDefault="00EF03D4">
      <w:pPr>
        <w:pStyle w:val="ConsPlusNormal"/>
        <w:spacing w:before="220"/>
        <w:ind w:firstLine="540"/>
        <w:jc w:val="both"/>
        <w:rPr>
          <w:rFonts w:ascii="Tahoma" w:hAnsi="Tahoma" w:cs="Tahoma"/>
          <w:sz w:val="18"/>
          <w:szCs w:val="18"/>
        </w:rPr>
      </w:pPr>
      <w:bookmarkStart w:id="14" w:name="P416"/>
      <w:bookmarkEnd w:id="14"/>
      <w:r w:rsidRPr="00EF03D4">
        <w:rPr>
          <w:rFonts w:ascii="Tahoma" w:hAnsi="Tahoma" w:cs="Tahoma"/>
          <w:sz w:val="18"/>
          <w:szCs w:val="18"/>
        </w:rPr>
        <w:t>15) от продажи иностранной валюты (в том числе в случае наличия сведений о таких денежных средствах в информации, полученной в рамках Указания Банка России N 5798-У).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87. Социальная поддержка молодежи в возрасте от 14 до 22 лет для повышения доступности организаций культуры (т.н. "Пушкинская карта") не подлежит отражению в разделе 1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88. Служащему (работнику) целесообразно заблаговременно осуществлять сбор, систематизацию и хранение документов, подтверждающих факт получения дохода либо его отсутствия.</w:t>
      </w:r>
    </w:p>
    <w:p w:rsidR="00EF03D4" w:rsidRPr="00EF03D4" w:rsidRDefault="00EF03D4">
      <w:pPr>
        <w:pStyle w:val="ConsPlusNormal"/>
        <w:jc w:val="both"/>
        <w:rPr>
          <w:rFonts w:ascii="Tahoma" w:hAnsi="Tahoma" w:cs="Tahoma"/>
          <w:sz w:val="18"/>
          <w:szCs w:val="18"/>
        </w:rPr>
      </w:pPr>
    </w:p>
    <w:p w:rsidR="00EF03D4" w:rsidRPr="00EF03D4" w:rsidRDefault="00EF03D4">
      <w:pPr>
        <w:pStyle w:val="ConsPlusTitle"/>
        <w:jc w:val="center"/>
        <w:outlineLvl w:val="1"/>
        <w:rPr>
          <w:rFonts w:ascii="Tahoma" w:hAnsi="Tahoma" w:cs="Tahoma"/>
          <w:sz w:val="18"/>
          <w:szCs w:val="18"/>
        </w:rPr>
      </w:pPr>
      <w:r w:rsidRPr="00EF03D4">
        <w:rPr>
          <w:rFonts w:ascii="Tahoma" w:hAnsi="Tahoma" w:cs="Tahoma"/>
          <w:sz w:val="18"/>
          <w:szCs w:val="18"/>
        </w:rPr>
        <w:t>РАЗДЕЛ 2. СВЕДЕНИЯ О РАСХОДАХ</w:t>
      </w:r>
    </w:p>
    <w:p w:rsidR="00EF03D4" w:rsidRPr="00EF03D4" w:rsidRDefault="00EF03D4">
      <w:pPr>
        <w:pStyle w:val="ConsPlusNormal"/>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Основные положения</w:t>
      </w:r>
    </w:p>
    <w:p w:rsidR="00EF03D4" w:rsidRPr="00EF03D4" w:rsidRDefault="00EF03D4">
      <w:pPr>
        <w:pStyle w:val="ConsPlusNormal"/>
        <w:spacing w:before="220"/>
        <w:ind w:firstLine="540"/>
        <w:jc w:val="both"/>
        <w:rPr>
          <w:rFonts w:ascii="Tahoma" w:hAnsi="Tahoma" w:cs="Tahoma"/>
          <w:sz w:val="18"/>
          <w:szCs w:val="18"/>
        </w:rPr>
      </w:pPr>
      <w:bookmarkStart w:id="15" w:name="P424"/>
      <w:bookmarkEnd w:id="15"/>
      <w:r w:rsidRPr="00EF03D4">
        <w:rPr>
          <w:rFonts w:ascii="Tahoma" w:hAnsi="Tahoma" w:cs="Tahoma"/>
          <w:sz w:val="18"/>
          <w:szCs w:val="18"/>
        </w:rPr>
        <w:t>89. Сведения о расходах представляются при наличии оснований, предусмотренных Федеральным законом от 3 декабря 2012 г. N 230-ФЗ "О контроле за соответствием расходов лиц, замещающих государственные должности, и иных лиц их доходам", т.е.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его супруги (супруга) и несовершеннолетних детей за три последних года, предшествующих отчетному периоду. При представлении Сведений в 2026 году сообщаются сведения о расходах по сделкам, совершенным в 2025 году.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сведения о расходах представляются посредством заполнения раздела 2 в справках обоих лиц (аналогично в отношении несовершеннолетних детей). При этом в графе "Сумма сделки" применимых справок рекомендуется указывать полную стоимость.</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90. 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в пункте 89 настоящих Методических рекомендаций, также представляются сведения о расходах.</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91. Не предусмотрено в данном разделе справки отражение информации об оплате неотделимых улучшений объекта недвижимости.</w:t>
      </w:r>
    </w:p>
    <w:p w:rsidR="00EF03D4" w:rsidRPr="00EF03D4" w:rsidRDefault="00EF03D4">
      <w:pPr>
        <w:pStyle w:val="ConsPlusNormal"/>
        <w:spacing w:before="220"/>
        <w:ind w:firstLine="540"/>
        <w:jc w:val="both"/>
        <w:rPr>
          <w:rFonts w:ascii="Tahoma" w:hAnsi="Tahoma" w:cs="Tahoma"/>
          <w:sz w:val="18"/>
          <w:szCs w:val="18"/>
        </w:rPr>
      </w:pPr>
      <w:bookmarkStart w:id="16" w:name="P428"/>
      <w:bookmarkEnd w:id="16"/>
      <w:r w:rsidRPr="00EF03D4">
        <w:rPr>
          <w:rFonts w:ascii="Tahoma" w:hAnsi="Tahoma" w:cs="Tahoma"/>
          <w:sz w:val="18"/>
          <w:szCs w:val="18"/>
        </w:rPr>
        <w:t>92. Представление сведений о расходах при отсутствии указанных в пункте 89 настоящих Методических рекомендаций оснований не является нарушением.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93. При расчете общего дохода служащего (работника), его супруги (супруга) и несовершеннолетних детей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2025 году, суммируются доходы служащего (работника), его супруги (супруга) и несовершеннолетних детей, полученные в 2022, 2023 и 2024 годах. Общий доход служащего (работника), его супруги (супруга) и несовершеннолетних детей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общего дохода из него не вычитаются иные расходы, например, связанные с отпуском, оплатой жилищно-коммунальных услуг и т.п.</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 xml:space="preserve">94. Для цели реализации пункта 89 настоящих Методических рекомендаций при расчете общего дохода </w:t>
      </w:r>
      <w:r w:rsidRPr="00EF03D4">
        <w:rPr>
          <w:rFonts w:ascii="Tahoma" w:hAnsi="Tahoma" w:cs="Tahoma"/>
          <w:sz w:val="18"/>
          <w:szCs w:val="18"/>
        </w:rPr>
        <w:lastRenderedPageBreak/>
        <w:t>учитываются доходы супруги (супруга) служащего (работника), полученные в период нахождения в браке (аналогично в отношении доходов служащего (работника).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Также учету подлежат доходы ребенка, полученные им в соответствующий трехлетний период и до достижения совершеннолетия.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Если супругой (супругом) совершена сделка (сделки)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95. 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общий доход лица, его супруги (супруга) и несовершеннолетних детей за три последних года, предшествующих отчетному периоду, подлежит отражению в настоящем разделе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96.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общий доход служащего (работника), его супруги (супруга) и несовершеннолетних детей за три последних года, предшествующих совершению сделки).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97. Сведения о расходах не представляются в следующих случаях:</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N 230-ФЗ "О контроле за соответствием расходов лиц, замещающих государственные должности, и иных лиц их доходам");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а также если цифровая валюта получена в результате осуществления майнинга или участия в майнинг-пуле. При этом такое имущество отражается в соответствующих разделах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Вид приобретенного имущества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98. При заполнении графы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Сумма сделки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99. В графе "Сумма сделки (руб.)"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Источник получения средств, за счет которых приобретено имущество</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 xml:space="preserve">100. При заполнении графы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w:t>
      </w:r>
      <w:r w:rsidRPr="00EF03D4">
        <w:rPr>
          <w:rFonts w:ascii="Tahoma" w:hAnsi="Tahoma" w:cs="Tahoma"/>
          <w:sz w:val="18"/>
          <w:szCs w:val="18"/>
        </w:rPr>
        <w:lastRenderedPageBreak/>
        <w:t>источников.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101.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102.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Основания приобретения имущества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103. В графе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Особенности представления сведений о расходах</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104. Особенности представления сведений о расходах:</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(в том числе с использованием счета эскроу), отражаются в сведениях о расходах в случае, если договор заключен на сумму, превышающую общий доход служащего (работника), его супруги (супруга) и несовершеннолетних детей за три последних года, предшествующих совершению сделки. Копия договора прилагается к справке.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 раздела 3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общий доход служащего (работника), его супруги (супруга) и несовершеннолетних детей за три последних года, предшествующих году, в котором совершена сделка (сделки);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 xml:space="preserve">3) приобретение ценных бумаг. Одной (каждой) сделкой купли-продажи ценных бумаг следует считать </w:t>
      </w:r>
      <w:r w:rsidRPr="00EF03D4">
        <w:rPr>
          <w:rFonts w:ascii="Tahoma" w:hAnsi="Tahoma" w:cs="Tahoma"/>
          <w:sz w:val="18"/>
          <w:szCs w:val="18"/>
        </w:rPr>
        <w:lastRenderedPageBreak/>
        <w:t>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EF03D4" w:rsidRPr="00EF03D4" w:rsidRDefault="00EF03D4">
      <w:pPr>
        <w:pStyle w:val="ConsPlusNormal"/>
        <w:jc w:val="both"/>
        <w:rPr>
          <w:rFonts w:ascii="Tahoma" w:hAnsi="Tahoma" w:cs="Tahoma"/>
          <w:sz w:val="18"/>
          <w:szCs w:val="18"/>
        </w:rPr>
      </w:pPr>
    </w:p>
    <w:p w:rsidR="00EF03D4" w:rsidRPr="00EF03D4" w:rsidRDefault="00EF03D4">
      <w:pPr>
        <w:pStyle w:val="ConsPlusTitle"/>
        <w:jc w:val="center"/>
        <w:outlineLvl w:val="1"/>
        <w:rPr>
          <w:rFonts w:ascii="Tahoma" w:hAnsi="Tahoma" w:cs="Tahoma"/>
          <w:sz w:val="18"/>
          <w:szCs w:val="18"/>
        </w:rPr>
      </w:pPr>
      <w:r w:rsidRPr="00EF03D4">
        <w:rPr>
          <w:rFonts w:ascii="Tahoma" w:hAnsi="Tahoma" w:cs="Tahoma"/>
          <w:sz w:val="18"/>
          <w:szCs w:val="18"/>
        </w:rPr>
        <w:t>РАЗДЕЛ 3. СВЕДЕНИЯ ОБ ИМУЩЕСТВЕ</w:t>
      </w:r>
    </w:p>
    <w:p w:rsidR="00EF03D4" w:rsidRPr="00EF03D4" w:rsidRDefault="00EF03D4">
      <w:pPr>
        <w:pStyle w:val="ConsPlusNormal"/>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Подраздел 3.1 Недвижимое имущество</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3"/>
        <w:rPr>
          <w:rFonts w:ascii="Tahoma" w:hAnsi="Tahoma" w:cs="Tahoma"/>
          <w:sz w:val="18"/>
          <w:szCs w:val="18"/>
        </w:rPr>
      </w:pPr>
      <w:r w:rsidRPr="00EF03D4">
        <w:rPr>
          <w:rFonts w:ascii="Tahoma" w:hAnsi="Tahoma" w:cs="Tahoma"/>
          <w:sz w:val="18"/>
          <w:szCs w:val="18"/>
        </w:rPr>
        <w:t>Основные положения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105. 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106. 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Также в данном подразделе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пунктом 124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107.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N 218-ФЗ "О государственной регистрации недвижимости").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пунктом 124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108. В соответствии с пунктом 4 статьи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109. Указанию также подлежит недвижимое имущество, полученное в порядке наследования (принято наследство и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110.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3"/>
        <w:rPr>
          <w:rFonts w:ascii="Tahoma" w:hAnsi="Tahoma" w:cs="Tahoma"/>
          <w:sz w:val="18"/>
          <w:szCs w:val="18"/>
        </w:rPr>
      </w:pPr>
      <w:r w:rsidRPr="00EF03D4">
        <w:rPr>
          <w:rFonts w:ascii="Tahoma" w:hAnsi="Tahoma" w:cs="Tahoma"/>
          <w:sz w:val="18"/>
          <w:szCs w:val="18"/>
        </w:rPr>
        <w:t>Вид и наименование имущества</w:t>
      </w:r>
    </w:p>
    <w:p w:rsidR="00EF03D4" w:rsidRPr="00EF03D4" w:rsidRDefault="00EF03D4">
      <w:pPr>
        <w:pStyle w:val="ConsPlusNormal"/>
        <w:spacing w:before="220"/>
        <w:ind w:firstLine="540"/>
        <w:jc w:val="both"/>
        <w:rPr>
          <w:rFonts w:ascii="Tahoma" w:hAnsi="Tahoma" w:cs="Tahoma"/>
          <w:sz w:val="18"/>
          <w:szCs w:val="18"/>
        </w:rPr>
      </w:pPr>
      <w:bookmarkStart w:id="17" w:name="P483"/>
      <w:bookmarkEnd w:id="17"/>
      <w:r w:rsidRPr="00EF03D4">
        <w:rPr>
          <w:rFonts w:ascii="Tahoma" w:hAnsi="Tahoma" w:cs="Tahoma"/>
          <w:sz w:val="18"/>
          <w:szCs w:val="18"/>
        </w:rPr>
        <w:lastRenderedPageBreak/>
        <w:t>111.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сельскохозяйственной птицы и (или) кроликов в случаях, предусмотренных Федеральным законом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 правом размещения садовых домов, жилых домов, хозяйственных построек и гаражей;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112. В соответствии со статьей 2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113.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114. При наличии в собственности жилого или садового дома,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115. В строке "Гаражи" указывается информация об организованных местах хранения автотранспорта - "гараж", "машино-место"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3"/>
        <w:rPr>
          <w:rFonts w:ascii="Tahoma" w:hAnsi="Tahoma" w:cs="Tahoma"/>
          <w:sz w:val="18"/>
          <w:szCs w:val="18"/>
        </w:rPr>
      </w:pPr>
      <w:r w:rsidRPr="00EF03D4">
        <w:rPr>
          <w:rFonts w:ascii="Tahoma" w:hAnsi="Tahoma" w:cs="Tahoma"/>
          <w:sz w:val="18"/>
          <w:szCs w:val="18"/>
        </w:rPr>
        <w:t>Вид собственности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116. В графе "Вид собственности" указывается вид собственности на имущество (индивидуальная, общая совместная, общая долевая).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117. 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118. 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3"/>
        <w:rPr>
          <w:rFonts w:ascii="Tahoma" w:hAnsi="Tahoma" w:cs="Tahoma"/>
          <w:sz w:val="18"/>
          <w:szCs w:val="18"/>
        </w:rPr>
      </w:pPr>
      <w:r w:rsidRPr="00EF03D4">
        <w:rPr>
          <w:rFonts w:ascii="Tahoma" w:hAnsi="Tahoma" w:cs="Tahoma"/>
          <w:sz w:val="18"/>
          <w:szCs w:val="18"/>
        </w:rPr>
        <w:t>Местонахождение (адрес)</w:t>
      </w:r>
    </w:p>
    <w:p w:rsidR="00EF03D4" w:rsidRPr="00EF03D4" w:rsidRDefault="00EF03D4">
      <w:pPr>
        <w:pStyle w:val="ConsPlusNormal"/>
        <w:spacing w:before="220"/>
        <w:ind w:firstLine="540"/>
        <w:jc w:val="both"/>
        <w:rPr>
          <w:rFonts w:ascii="Tahoma" w:hAnsi="Tahoma" w:cs="Tahoma"/>
          <w:sz w:val="18"/>
          <w:szCs w:val="18"/>
        </w:rPr>
      </w:pPr>
      <w:bookmarkStart w:id="18" w:name="P497"/>
      <w:bookmarkEnd w:id="18"/>
      <w:r w:rsidRPr="00EF03D4">
        <w:rPr>
          <w:rFonts w:ascii="Tahoma" w:hAnsi="Tahoma" w:cs="Tahoma"/>
          <w:sz w:val="18"/>
          <w:szCs w:val="18"/>
        </w:rPr>
        <w:t>119. Местонахождение (адрес) недвижимого имущества указывается согласно правоустанавливающим документам. При этом указывается: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lastRenderedPageBreak/>
        <w:t>1) субъект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район;</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город, иной населенный пункт (село, поселок и т.д.);</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 улица (проспект, переулок и т.д.);</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5) номер дома (владения, участка), корпуса (строения), квартиры.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Также рекомендуется указывать индекс.</w:t>
      </w:r>
    </w:p>
    <w:p w:rsidR="00EF03D4" w:rsidRPr="00EF03D4" w:rsidRDefault="00EF03D4">
      <w:pPr>
        <w:pStyle w:val="ConsPlusNormal"/>
        <w:spacing w:before="220"/>
        <w:ind w:firstLine="540"/>
        <w:jc w:val="both"/>
        <w:rPr>
          <w:rFonts w:ascii="Tahoma" w:hAnsi="Tahoma" w:cs="Tahoma"/>
          <w:sz w:val="18"/>
          <w:szCs w:val="18"/>
        </w:rPr>
      </w:pPr>
      <w:bookmarkStart w:id="19" w:name="P504"/>
      <w:bookmarkEnd w:id="19"/>
      <w:r w:rsidRPr="00EF03D4">
        <w:rPr>
          <w:rFonts w:ascii="Tahoma" w:hAnsi="Tahoma" w:cs="Tahoma"/>
          <w:sz w:val="18"/>
          <w:szCs w:val="18"/>
        </w:rPr>
        <w:t>120. Если недвижимое имущество находится за рубежом, то указывается: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наименование государства;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населенный пункт (иная единица административно-территориального деления);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почтовый адрес.</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3"/>
        <w:rPr>
          <w:rFonts w:ascii="Tahoma" w:hAnsi="Tahoma" w:cs="Tahoma"/>
          <w:sz w:val="18"/>
          <w:szCs w:val="18"/>
        </w:rPr>
      </w:pPr>
      <w:r w:rsidRPr="00EF03D4">
        <w:rPr>
          <w:rFonts w:ascii="Tahoma" w:hAnsi="Tahoma" w:cs="Tahoma"/>
          <w:sz w:val="18"/>
          <w:szCs w:val="18"/>
        </w:rPr>
        <w:t>Площадь</w:t>
      </w:r>
    </w:p>
    <w:p w:rsidR="00EF03D4" w:rsidRPr="00EF03D4" w:rsidRDefault="00EF03D4">
      <w:pPr>
        <w:pStyle w:val="ConsPlusNormal"/>
        <w:spacing w:before="220"/>
        <w:ind w:firstLine="540"/>
        <w:jc w:val="both"/>
        <w:rPr>
          <w:rFonts w:ascii="Tahoma" w:hAnsi="Tahoma" w:cs="Tahoma"/>
          <w:sz w:val="18"/>
          <w:szCs w:val="18"/>
        </w:rPr>
      </w:pPr>
      <w:bookmarkStart w:id="20" w:name="P510"/>
      <w:bookmarkEnd w:id="20"/>
      <w:r w:rsidRPr="00EF03D4">
        <w:rPr>
          <w:rFonts w:ascii="Tahoma" w:hAnsi="Tahoma" w:cs="Tahoma"/>
          <w:sz w:val="18"/>
          <w:szCs w:val="18"/>
        </w:rPr>
        <w:t>121.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122.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3"/>
        <w:rPr>
          <w:rFonts w:ascii="Tahoma" w:hAnsi="Tahoma" w:cs="Tahoma"/>
          <w:sz w:val="18"/>
          <w:szCs w:val="18"/>
        </w:rPr>
      </w:pPr>
      <w:r w:rsidRPr="00EF03D4">
        <w:rPr>
          <w:rFonts w:ascii="Tahoma" w:hAnsi="Tahoma" w:cs="Tahoma"/>
          <w:sz w:val="18"/>
          <w:szCs w:val="18"/>
        </w:rPr>
        <w:t>Основание приобретения и источники средств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123. 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или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(https://lk.rosreestr.ru/eservices/real-estate-objects-online).</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EF03D4" w:rsidRPr="00EF03D4" w:rsidRDefault="00EF03D4">
      <w:pPr>
        <w:pStyle w:val="ConsPlusNormal"/>
        <w:spacing w:before="220"/>
        <w:ind w:firstLine="540"/>
        <w:jc w:val="both"/>
        <w:rPr>
          <w:rFonts w:ascii="Tahoma" w:hAnsi="Tahoma" w:cs="Tahoma"/>
          <w:sz w:val="18"/>
          <w:szCs w:val="18"/>
        </w:rPr>
      </w:pPr>
      <w:bookmarkStart w:id="21" w:name="P518"/>
      <w:bookmarkEnd w:id="21"/>
      <w:r w:rsidRPr="00EF03D4">
        <w:rPr>
          <w:rFonts w:ascii="Tahoma" w:hAnsi="Tahoma" w:cs="Tahoma"/>
          <w:sz w:val="18"/>
          <w:szCs w:val="18"/>
        </w:rPr>
        <w:t>124. В случае если право на недвижимое имущество возникло до вступления в силу Федерального закона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Федеральным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N 1-345/95 о передаче недвижимого имущества в собственность и др.).</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lastRenderedPageBreak/>
        <w:t>125.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N 77:02:0014017:1994-72/004/2025-2 от 27 марта 2025 г.; договор купли-продажи от 19 февраля 2025 г. или иное.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126.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Сведения об источнике средств, за счет которых приобретено недвижимое имущество, находящееся в пределах территории Российской Федерации, в настоящем подразделе раздела 3 справки не указываются.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127.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части 1 статьи 2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на лиц, замещающих (занимающих):</w:t>
      </w:r>
    </w:p>
    <w:p w:rsidR="00EF03D4" w:rsidRPr="00EF03D4" w:rsidRDefault="00EF03D4">
      <w:pPr>
        <w:pStyle w:val="ConsPlusNormal"/>
        <w:spacing w:before="220"/>
        <w:ind w:firstLine="540"/>
        <w:jc w:val="both"/>
        <w:rPr>
          <w:rFonts w:ascii="Tahoma" w:hAnsi="Tahoma" w:cs="Tahoma"/>
          <w:sz w:val="18"/>
          <w:szCs w:val="18"/>
        </w:rPr>
      </w:pPr>
      <w:bookmarkStart w:id="22" w:name="P524"/>
      <w:bookmarkEnd w:id="22"/>
      <w:r w:rsidRPr="00EF03D4">
        <w:rPr>
          <w:rFonts w:ascii="Tahoma" w:hAnsi="Tahoma" w:cs="Tahoma"/>
          <w:sz w:val="18"/>
          <w:szCs w:val="18"/>
        </w:rPr>
        <w:t>государственные должности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должности первого заместителя и заместителей Генерального прокурора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должности членов Совета директоров Центрального банка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государственные должности субъектов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должности заместителей руководителей федеральных органов исполнительной власти;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должности в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EF03D4" w:rsidRPr="00EF03D4" w:rsidRDefault="00EF03D4">
      <w:pPr>
        <w:pStyle w:val="ConsPlusNormal"/>
        <w:spacing w:before="220"/>
        <w:ind w:firstLine="540"/>
        <w:jc w:val="both"/>
        <w:rPr>
          <w:rFonts w:ascii="Tahoma" w:hAnsi="Tahoma" w:cs="Tahoma"/>
          <w:sz w:val="18"/>
          <w:szCs w:val="18"/>
        </w:rPr>
      </w:pPr>
      <w:bookmarkStart w:id="23" w:name="P532"/>
      <w:bookmarkEnd w:id="23"/>
      <w:r w:rsidRPr="00EF03D4">
        <w:rPr>
          <w:rFonts w:ascii="Tahoma" w:hAnsi="Tahoma" w:cs="Tahoma"/>
          <w:sz w:val="18"/>
          <w:szCs w:val="18"/>
        </w:rP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на супруг (супругов), несовершеннолетних детей лиц, указанных в абзацах втором - десятом подпункта 1 настоящего пункта;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иных лиц в случаях, предусмотренных федеральными законами.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lastRenderedPageBreak/>
        <w:t>128. 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N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N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N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N 8-ФКЗ "О принятии в Российскую Федерацию Херсонской области и образовании в составе Российской Федерации нового субъекта - Херсонской области").</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Подраздел 3.2. Транспортные средства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129. 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Также в данном подразделе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130.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131.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132. Указанию также подлежит транспортное средство, полученное в порядке наследования (принято наследство и выдано свидетельство о праве на наследство) или по решению суда (вступило в законную силу).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133. 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N 18-КГ19-9). Таким образом, в случае, например, если служащий (работник) до 31 декабря 2025 года включительно продал легковой автомобиль, а новый собственник зарегистрировал такое транспортное средство только в январе 2026 года, то данный объект не подлежит отражению в подразделе 3.2 раздела 3 справки служащего (работника). При заполнении графы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"Шалинский", ОГИБДД ММО МВД России по Новолялинскому району, 3 отд. МОТОТРЭР ГИБДД УВД по ЦАО г. Москвы и т.д. Указанные данные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Также допускается указание только кода подразделения ГИБДД в соответствии со свидетельством о регистрации транспортного средства.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случае отсутствия регистрации допускается указать "Отсутствует".</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134. Аналогичным подходом необходимо руководствоваться при указании в данном подразделе водного, воздушного транспорта.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135. В строке "Иные транспортные средства" подлежат указанию, в частности, прицепы, зарегистрированные в установленном порядке.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Подраздел 3.3. Цифровые финансовые активы, цифровые права, включающие одновременно цифровые финансовые активы и иные цифровые права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136. 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137. В соответствии со статьей 1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138. Указанию также подлежат цифровые финансовые активы, цифровые права, включающие одновременно цифровые финансовые активы и иные цифровые права, полученные в порядке наследования (принято наследство и выдано свидетельство о праве на наследство) или по решению суда (вступило в законную силу).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139. В графе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140. В графе "Дата приобретения" указывается дата приобретения цифрового финансового актива, цифрового права, включающего одновременно цифровые финансовые активы и иные цифровые права, или иного цифрового права.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141. В графе "Общее количество" указывается общее количество приобретенных цифровых финансовых активов, цифровых прав, включающих одновременно цифровые финансовые активы и иные цифровые права, или цифровых прав.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142. В графе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143. 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https://cbr.ru/admissionfinmarket/navigator/ois/.</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Подраздел 3.4. Утилитарные цифровые права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144. Частью 1 статьи 8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(утилитарные цифровые права):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право требовать передачи вещи (вещей) (например, право требования золота в слитках при инвестировании в добычу золота);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145. Приобретение утилитарных цифровых прав является одним из способов инвестирования с использованием инвестиционной платформы в соответствии со статьей 5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146. Указанию также подлежат утилитарные цифровые права, полученные в порядке наследования (принято наследство и выдано свидетельство о праве на наследство).</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147. В графе "Уникальное условное обозначение" указывается уникальное условное обозначение, идентифицирующее утилитарное цифровое право.</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148. В графе "Дата приобретения" указывается дата приобретения утилитарного цифрового права.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149. В графе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пункта 56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Под инвестициями в соответствии с пунктом 2 части 1 статьи 2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150. В графе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Реестр операторов инвестиционных платформ размещен на официальном сайте Банка России по ссылке: https://cbr.ru/admissionfinmarket/navigator/oip/.</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Подраздел 3.5. Цифровая валюта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151. В соответствии со статьей 1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152.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153. Примерами цифровой валюты являются: Биткоин (BTC), Эфириум (ETH) и др.</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154. Указанию также подлежит цифровая валюта, полученная в порядке наследования (принято наследство и выдано свидетельство о праве на наследство) или по решению суда (вступило в законную силу).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155. В графе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156. В графе "Дата приобретения" указывается дата приобретения цифровой валюты.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отношении цифровой валюты, полученной в результате осуществления майнинга или участия в майнинг-пуле, в графе "Дата приобретения" указывается дата получения цифровой валюты лицом, осуществляющим майнинг цифровой валюты (в том числе участником майнинг-пула).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157. В графе "Общее количество" указывается точное количество цифровой валюты, находящейся в собственности (без округления).</w:t>
      </w:r>
    </w:p>
    <w:p w:rsidR="00EF03D4" w:rsidRPr="00EF03D4" w:rsidRDefault="00EF03D4">
      <w:pPr>
        <w:pStyle w:val="ConsPlusNormal"/>
        <w:jc w:val="both"/>
        <w:rPr>
          <w:rFonts w:ascii="Tahoma" w:hAnsi="Tahoma" w:cs="Tahoma"/>
          <w:sz w:val="18"/>
          <w:szCs w:val="18"/>
        </w:rPr>
      </w:pPr>
    </w:p>
    <w:p w:rsidR="00EF03D4" w:rsidRPr="00EF03D4" w:rsidRDefault="00EF03D4">
      <w:pPr>
        <w:pStyle w:val="ConsPlusTitle"/>
        <w:jc w:val="center"/>
        <w:outlineLvl w:val="1"/>
        <w:rPr>
          <w:rFonts w:ascii="Tahoma" w:hAnsi="Tahoma" w:cs="Tahoma"/>
          <w:sz w:val="18"/>
          <w:szCs w:val="18"/>
        </w:rPr>
      </w:pPr>
      <w:r w:rsidRPr="00EF03D4">
        <w:rPr>
          <w:rFonts w:ascii="Tahoma" w:hAnsi="Tahoma" w:cs="Tahoma"/>
          <w:sz w:val="18"/>
          <w:szCs w:val="18"/>
        </w:rPr>
        <w:t>РАЗДЕЛ 4. СВЕДЕНИЯ О СЧЕТАХ В БАНКАХ И ИНЫХ</w:t>
      </w:r>
    </w:p>
    <w:p w:rsidR="00EF03D4" w:rsidRPr="00EF03D4" w:rsidRDefault="00EF03D4">
      <w:pPr>
        <w:pStyle w:val="ConsPlusTitle"/>
        <w:jc w:val="center"/>
        <w:rPr>
          <w:rFonts w:ascii="Tahoma" w:hAnsi="Tahoma" w:cs="Tahoma"/>
          <w:sz w:val="18"/>
          <w:szCs w:val="18"/>
        </w:rPr>
      </w:pPr>
      <w:r w:rsidRPr="00EF03D4">
        <w:rPr>
          <w:rFonts w:ascii="Tahoma" w:hAnsi="Tahoma" w:cs="Tahoma"/>
          <w:sz w:val="18"/>
          <w:szCs w:val="18"/>
        </w:rPr>
        <w:t>КРЕДИТНЫХ ОРГАНИЗАЦИЯХ</w:t>
      </w:r>
    </w:p>
    <w:p w:rsidR="00EF03D4" w:rsidRPr="00EF03D4" w:rsidRDefault="00EF03D4">
      <w:pPr>
        <w:pStyle w:val="ConsPlusNormal"/>
        <w:jc w:val="both"/>
        <w:rPr>
          <w:rFonts w:ascii="Tahoma" w:hAnsi="Tahoma" w:cs="Tahoma"/>
          <w:sz w:val="18"/>
          <w:szCs w:val="18"/>
        </w:rPr>
      </w:pPr>
    </w:p>
    <w:p w:rsidR="00EF03D4" w:rsidRPr="00EF03D4" w:rsidRDefault="00EF03D4">
      <w:pPr>
        <w:pStyle w:val="ConsPlusNormal"/>
        <w:ind w:firstLine="540"/>
        <w:jc w:val="both"/>
        <w:rPr>
          <w:rFonts w:ascii="Tahoma" w:hAnsi="Tahoma" w:cs="Tahoma"/>
          <w:sz w:val="18"/>
          <w:szCs w:val="18"/>
        </w:rPr>
      </w:pPr>
      <w:r w:rsidRPr="00EF03D4">
        <w:rPr>
          <w:rFonts w:ascii="Tahoma" w:hAnsi="Tahoma" w:cs="Tahoma"/>
          <w:sz w:val="18"/>
          <w:szCs w:val="18"/>
        </w:rPr>
        <w:t>158. 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Информация о счетах, закрытых по состоянию на отчетную дату, не подлежит отражению в справке.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данном разделе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раздела 4 справки не усматриваются. Карта может быть не привязана к счету, например, при открытии "Пушкинской карты" и др.</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такие счета могут иметь иной вид счета, отличный от "Текущего" или "Депозитного").</w:t>
      </w:r>
    </w:p>
    <w:p w:rsidR="00EF03D4" w:rsidRPr="00EF03D4" w:rsidRDefault="00EF03D4">
      <w:pPr>
        <w:pStyle w:val="ConsPlusNormal"/>
        <w:spacing w:before="220"/>
        <w:ind w:firstLine="540"/>
        <w:jc w:val="both"/>
        <w:rPr>
          <w:rFonts w:ascii="Tahoma" w:hAnsi="Tahoma" w:cs="Tahoma"/>
          <w:sz w:val="18"/>
          <w:szCs w:val="18"/>
        </w:rPr>
      </w:pPr>
      <w:bookmarkStart w:id="24" w:name="P594"/>
      <w:bookmarkEnd w:id="24"/>
      <w:r w:rsidRPr="00EF03D4">
        <w:rPr>
          <w:rFonts w:ascii="Tahoma" w:hAnsi="Tahoma" w:cs="Tahoma"/>
          <w:sz w:val="18"/>
          <w:szCs w:val="18"/>
        </w:rPr>
        <w:t>159. В частности, подлежит указанию информация о следующих открытых счетах (в том числе о счетах, к которым не эмитированы (не выпущены) платежные карты):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счета с нулевым остатком по состоянию на отчетную дату;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счета (вклады) в иностранных банках, расположенных за пределами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При наличии счетов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N 79-ФЗ;</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 счета, открытые для погашения кредита;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5) вклады (счета) в драгоценных металлах (в том числе указывается вид счета и металл, в котором он открыт);</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6) счета, открытые гражданам, зарегистрированным в качестве индивидуальных предпринимателей, и гражданам, занимающимся в установленном законодательством Российской Федерации порядке частной практикой;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 номинальный счет;</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8) счет эскроу;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9) счет цифрового рубля.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Сведения об учетных ценах на аффинированные драгоценные металлы, устанавливаемых Банком России, размещены на его официальном сайте: https://www.cbr.ru/hd_base/metall/metall_base_new/.</w:t>
      </w:r>
    </w:p>
    <w:p w:rsidR="00EF03D4" w:rsidRPr="00EF03D4" w:rsidRDefault="00EF03D4">
      <w:pPr>
        <w:pStyle w:val="ConsPlusNormal"/>
        <w:spacing w:before="220"/>
        <w:ind w:firstLine="540"/>
        <w:jc w:val="both"/>
        <w:rPr>
          <w:rFonts w:ascii="Tahoma" w:hAnsi="Tahoma" w:cs="Tahoma"/>
          <w:sz w:val="18"/>
          <w:szCs w:val="18"/>
        </w:rPr>
      </w:pPr>
      <w:bookmarkStart w:id="25" w:name="P607"/>
      <w:bookmarkEnd w:id="25"/>
      <w:r w:rsidRPr="00EF03D4">
        <w:rPr>
          <w:rFonts w:ascii="Tahoma" w:hAnsi="Tahoma" w:cs="Tahoma"/>
          <w:sz w:val="18"/>
          <w:szCs w:val="18"/>
        </w:rPr>
        <w:t>160. С учетом целей антикоррупционного законодательства Российской Федерации в данном разделе не указываются следующие счета: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счета, закрытые по состоянию на отчетную дату;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специальные избирательные счета, открытые в соответствии с Федеральным законом от 12 июня 2002 г. N 67-ФЗ "Об основных гарантиях избирательных прав и права на участие в референдуме граждан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публичные депозитные счета нотариуса;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5) счета доверительного управления;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6) открываемые не на основании гражданско-правового договора счета, счета депо, счета брокера, индивидуальные инвестиционные счета;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217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 синтетические счета.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161.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N 5798-У.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этой связи рекомендуется заполнять данный раздел справки на основании информации, полученной в рамках Указания Банка России N 5798-У, которая является официальной.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Для счета цифрового рубля информацию целесообразно получать непосредственно у Банка России, который открывает такой счет.</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162. В графе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Поскольку счет цифрового рубля открывается исключительно Банком России, то в отношении такого счета указывается "Банк России, 107016, Москва, ул. Неглинная, д. 12, к. 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163. В графе "Вид и валюта счета" вид счета указывается с учетом норм Гражданского кодекса Российской Федерации, иных федеральных законов и Инструкции Банка России от 30 июня 2021 г. N 204-И "Об открытии, ведении и закрытии банковских счетов, счетов по вкладам (депозитам)".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164. В соответствии с указанной Инструкцией и с учетом пунктов 159 и 160 настоящих Методических рекомендаций физическим лицам открываются следующие применимые для целей представления Сведений счета: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Счет такой карты, как правило, текущий;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расчетные счета, открываемые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совершения операций, связанных с предпринимательской деятельностью или с частной практикой.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165. В графе "Дата открытия счета" не допускается указание даты выпуска (перевыпуска) платежной карты.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166. Графа "Остаток на счете (руб.)" заполняется по состоянию на отчетную дату.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"Остаток на счете (руб.)" раздела 4 справки в полном объеме.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Для счетов в иностранной валюте остаток указывается в рублях по курсу Банка России на отчетную дату (с учетом положений пункта 56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10 июля 2024 г. N 6799-У "О перечне и видах драгоценных металлов, в отношении которых устанавливаются учетные цены, и порядке установления учетных цен на драгоценные металлы".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167. Графа "Сумма поступивших на счет денежных средств (руб.)" заполняется только в случае, если общая сумма денежных средств, поступивших на счета за отчетный период, превышает общий доход служащего (работника), его супруги (супруга) и несовершеннолетних детей за отчетный период и два предшествующих ему года. Например, при представлении Сведений в 2026 году графа "Сумма поступивших на счет денежных средств (руб.)" заполняется в отношении всех счетов, указанных в каждой отдельной справке, представленной в отношении служащего (работника), его супруги (супруга) или несовершеннолетних детей (т.е. открытых по состоянию на отчетную дату), в случае, если сумма денежных средств, поступивших на такие счета в 2025 году, превышает общий доход служащего (работника), его супруги (супруга) и несовершеннолетних детей за 2023, 2024 и 2025 годы (в таком случае в отношении каждого счета указывается сумма поступивших на него в 2025 году денежных средств).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По счету в драгоценных металлах данная графа не заполняется.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 xml:space="preserve">В случае если общая сумма денежных средств, поступивших на счета за отчетный период, не превышает общий доход служащего (работника), его супруги (супруга) и несовершеннолетних детей за отчетный период и два предшествующих года, то в СПО "Справки БК" необходимо подтвердить данное обстоятельство путем проставления "флажка" </w:t>
      </w:r>
      <w:r w:rsidRPr="00EF03D4">
        <w:rPr>
          <w:rFonts w:ascii="Tahoma" w:hAnsi="Tahoma" w:cs="Tahoma"/>
          <w:noProof/>
          <w:position w:val="-11"/>
          <w:sz w:val="18"/>
          <w:szCs w:val="18"/>
        </w:rPr>
        <w:drawing>
          <wp:inline distT="0" distB="0" distL="0" distR="0" wp14:anchorId="7B870CC5" wp14:editId="0701CC45">
            <wp:extent cx="262255" cy="283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2255" cy="283210"/>
                    </a:xfrm>
                    <a:prstGeom prst="rect">
                      <a:avLst/>
                    </a:prstGeom>
                    <a:noFill/>
                    <a:ln>
                      <a:noFill/>
                    </a:ln>
                  </pic:spPr>
                </pic:pic>
              </a:graphicData>
            </a:graphic>
          </wp:inline>
        </w:drawing>
      </w:r>
      <w:r w:rsidRPr="00EF03D4">
        <w:rPr>
          <w:rFonts w:ascii="Tahoma" w:hAnsi="Tahoma" w:cs="Tahoma"/>
          <w:sz w:val="18"/>
          <w:szCs w:val="18"/>
        </w:rPr>
        <w:t xml:space="preserve"> напротив соответствующей позиции. В противном случае необходимо заполнить соответствующие графы в отношении всех счетов, указываемых в справке в отношении отдельного лица.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168. При расчете общего дохода служащего (работника), его супруги (супруга) и несовершеннолетних детей за отчетный период и два предшествующих ему года, при расчете общего дохода учитываются доходы супруги (супруга) служащего (работника), полученные в период нахождения в браке (аналогично в отношении доходов служащего (работника).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Также учету подлежат доходы ребенка, полученные им в соответствующий трехлетний период и до достижения совершеннолетия.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Лица, представляющие Сведения не в рамках декларационной кампании, в случае наличия оснований также заполняют данную графу. Так, например, для лиц, указанных в пункте 2 настоящих Методических рекомендаций, впервые начинающих трудовую деятельность, например, после получения высшего образования, графа "Сумма поступивших на счет денежных средств (руб.)" часто подлежит заполнению в связи с незначительными доходами в предыдущие годы.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Для счетов в иностранной валюте сумма указывается в рублях по курсу Банка России на отчетную дату (с учетом положений пункта 56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169. Отдельные аспекты заполнения графы "Сумма поступивших на счет денежных средств (руб.)":</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с общим доходом служащего (работника), его супруги (супруга) и несовершеннолетних детей за отчетный период и два предшествующих года сравнивается общая сумма денежных средств, поступивших на открытые по состоянию на отчетную дату счета, информация о которых содержится отдельно в справке в отношении служащего (работника), отдельно в справке в отношении его супруги (супруга), отдельно в справке в отношении его несовершеннолетнего ребенка.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сумма денежных средств, поступивших на закрытые по состоянию на отчетную дату счета, не учитывается;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 денежные средства, поступившие на счет,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Перечень возможных на практике ситуаций (таблица N 6):</w:t>
      </w:r>
    </w:p>
    <w:p w:rsidR="00EF03D4" w:rsidRPr="00EF03D4" w:rsidRDefault="00EF03D4">
      <w:pPr>
        <w:pStyle w:val="ConsPlusNormal"/>
        <w:jc w:val="both"/>
        <w:rPr>
          <w:rFonts w:ascii="Tahoma" w:hAnsi="Tahoma"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EF03D4" w:rsidRPr="00EF03D4">
        <w:tc>
          <w:tcPr>
            <w:tcW w:w="9071" w:type="dxa"/>
            <w:tcBorders>
              <w:left w:val="single" w:sz="4" w:space="0" w:color="auto"/>
              <w:right w:val="single" w:sz="4" w:space="0" w:color="auto"/>
            </w:tcBorders>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По состоянию на отчетную дату и в течение отчетного периода у служащего (работника) открыто два счета, а у его супруги (супруга) - три; у несовершеннолетних детей счета отсутствуют.</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В течение отчетного периода на счета служащего (работника) поступило 300 тыс. руб., а на счета его супруги (супруга) - 500 тыс. руб.</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Общий доход служащего (работника), его супруги (супруга) и несовершеннолетних детей за отчетный период и два предшествующих года (далее в таблице N 5 - совокупный доход) составляет 6000 тыс. руб.</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В данном примере:</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1) графа "Сумма поступивших на счет денежных средств (руб.)" раздела 4 справки в отношении служащего (работника) не заполняется;</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2) графа "Сумма поступивших на счет денежных средств (руб.)" раздела 4 справки в отношении его супруги (супруга) также не заполняется.</w:t>
            </w:r>
          </w:p>
        </w:tc>
      </w:tr>
      <w:tr w:rsidR="00EF03D4" w:rsidRPr="00EF03D4">
        <w:tc>
          <w:tcPr>
            <w:tcW w:w="9071" w:type="dxa"/>
            <w:tcBorders>
              <w:left w:val="single" w:sz="4" w:space="0" w:color="auto"/>
              <w:right w:val="single" w:sz="4" w:space="0" w:color="auto"/>
            </w:tcBorders>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По состоянию на отчетную дату и в течение отчетного периода у служащего (работника) открыто три счета.</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В течение отчетного периода на счет "А" поступило 500 тыс. руб. Впоследствии со счета "А" на счета "Б" и "В" переведены денежные средства: 300 тыс. руб. и 100 тыс. руб. соответственно.</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В данном примере:</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1) перераспределение (оборот) денежных средств по счетам составил 900 тыс. руб.;</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2) сумма денежных средств, поступивших на счета, - 500 тыс. руб.</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500 тыс. руб.</w:t>
            </w:r>
          </w:p>
        </w:tc>
      </w:tr>
      <w:tr w:rsidR="00EF03D4" w:rsidRPr="00EF03D4">
        <w:tc>
          <w:tcPr>
            <w:tcW w:w="9071" w:type="dxa"/>
            <w:tcBorders>
              <w:left w:val="single" w:sz="4" w:space="0" w:color="auto"/>
              <w:right w:val="single" w:sz="4" w:space="0" w:color="auto"/>
            </w:tcBorders>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По состоянию на отчетную дату и в течение отчетного периода у служащего (работника) открыто два счета.</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В течение отчетного периода на счет "А" поступило 400 тыс. руб.; на счет "Б" - 300 тыс. руб.</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Сначала со счета "А" на счет "Б" переведены 200 тыс. руб., потом со счета "Б" на счет "А" - 500 тыс. руб.</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В данном примере:</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1) перераспределение (оборот) денежных средств по счетам составил 1400 тыс. руб.;</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2) сумма денежных средств, поступивших на счета, - 700 тыс. руб.</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rsidR="00EF03D4" w:rsidRPr="00EF03D4">
        <w:tc>
          <w:tcPr>
            <w:tcW w:w="9071" w:type="dxa"/>
            <w:tcBorders>
              <w:left w:val="single" w:sz="4" w:space="0" w:color="auto"/>
              <w:right w:val="single" w:sz="4" w:space="0" w:color="auto"/>
            </w:tcBorders>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По состоянию на отчетную дату и в течение отчетного периода у служащего (работника) открыто два счета.</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В течение отчетного периода на счет "А" поступило 500 тыс. руб. Впоследствии со счета "А" в банкомате сняли 500 тыс. руб. и зачислили их также с помощью банкомата на счет "Б".</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В данном примере:</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1) перераспределение (оборот) денежных средств по счетам составил 1000 тыс. руб.;</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2) сумма денежных средств, поступивших на счета, - 1000 тыс. руб.</w:t>
            </w:r>
          </w:p>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rsidR="00EF03D4" w:rsidRPr="00EF03D4" w:rsidRDefault="00EF03D4">
      <w:pPr>
        <w:pStyle w:val="ConsPlusNormal"/>
        <w:jc w:val="both"/>
        <w:rPr>
          <w:rFonts w:ascii="Tahoma" w:hAnsi="Tahoma" w:cs="Tahoma"/>
          <w:sz w:val="18"/>
          <w:szCs w:val="18"/>
        </w:rPr>
      </w:pPr>
    </w:p>
    <w:p w:rsidR="00EF03D4" w:rsidRPr="00EF03D4" w:rsidRDefault="00EF03D4">
      <w:pPr>
        <w:pStyle w:val="ConsPlusNormal"/>
        <w:ind w:firstLine="540"/>
        <w:jc w:val="both"/>
        <w:rPr>
          <w:rFonts w:ascii="Tahoma" w:hAnsi="Tahoma" w:cs="Tahoma"/>
          <w:sz w:val="18"/>
          <w:szCs w:val="18"/>
        </w:rPr>
      </w:pPr>
      <w:r w:rsidRPr="00EF03D4">
        <w:rPr>
          <w:rFonts w:ascii="Tahoma" w:hAnsi="Tahoma" w:cs="Tahoma"/>
          <w:sz w:val="18"/>
          <w:szCs w:val="18"/>
        </w:rPr>
        <w:t>170. Заполнение графы "Сумма поступивших на счет денежных средств (руб.)" при отсутствии оснований не является нарушением.</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Совместный счет</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171.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данном случае в каждой подаваемой справке представляется идентичная информация о таком счете.</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Кредитные карты, карты с овердрафтом, электронные средства платежа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172. Банк (иная кредитная организация) выпускает следующие виды карт (таблица N 7):</w:t>
      </w:r>
    </w:p>
    <w:p w:rsidR="00EF03D4" w:rsidRPr="00EF03D4" w:rsidRDefault="00EF03D4">
      <w:pPr>
        <w:pStyle w:val="ConsPlusNormal"/>
        <w:jc w:val="both"/>
        <w:rPr>
          <w:rFonts w:ascii="Tahoma" w:hAnsi="Tahoma" w:cs="Tahom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7597"/>
      </w:tblGrid>
      <w:tr w:rsidR="00EF03D4" w:rsidRPr="00EF03D4">
        <w:tc>
          <w:tcPr>
            <w:tcW w:w="1474"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Расчетная (дебетовая)</w:t>
            </w:r>
          </w:p>
        </w:tc>
        <w:tc>
          <w:tcPr>
            <w:tcW w:w="7597"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EF03D4" w:rsidRPr="00EF03D4">
        <w:tc>
          <w:tcPr>
            <w:tcW w:w="1474"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Кредитная</w:t>
            </w:r>
          </w:p>
        </w:tc>
        <w:tc>
          <w:tcPr>
            <w:tcW w:w="7597" w:type="dxa"/>
          </w:tcPr>
          <w:p w:rsidR="00EF03D4" w:rsidRPr="00EF03D4" w:rsidRDefault="00EF03D4">
            <w:pPr>
              <w:pStyle w:val="ConsPlusNormal"/>
              <w:jc w:val="both"/>
              <w:rPr>
                <w:rFonts w:ascii="Tahoma" w:hAnsi="Tahoma" w:cs="Tahoma"/>
                <w:sz w:val="18"/>
                <w:szCs w:val="18"/>
              </w:rPr>
            </w:pPr>
            <w:r w:rsidRPr="00EF03D4">
              <w:rPr>
                <w:rFonts w:ascii="Tahoma" w:hAnsi="Tahoma" w:cs="Tahoma"/>
                <w:sz w:val="18"/>
                <w:szCs w:val="1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EF03D4" w:rsidRPr="00EF03D4" w:rsidRDefault="00EF03D4">
      <w:pPr>
        <w:pStyle w:val="ConsPlusNormal"/>
        <w:jc w:val="both"/>
        <w:rPr>
          <w:rFonts w:ascii="Tahoma" w:hAnsi="Tahoma" w:cs="Tahoma"/>
          <w:sz w:val="18"/>
          <w:szCs w:val="18"/>
        </w:rPr>
      </w:pPr>
    </w:p>
    <w:p w:rsidR="00EF03D4" w:rsidRPr="00EF03D4" w:rsidRDefault="00EF03D4">
      <w:pPr>
        <w:pStyle w:val="ConsPlusNormal"/>
        <w:ind w:firstLine="540"/>
        <w:jc w:val="both"/>
        <w:rPr>
          <w:rFonts w:ascii="Tahoma" w:hAnsi="Tahoma" w:cs="Tahoma"/>
          <w:sz w:val="18"/>
          <w:szCs w:val="18"/>
        </w:rPr>
      </w:pPr>
      <w:r w:rsidRPr="00EF03D4">
        <w:rPr>
          <w:rFonts w:ascii="Tahoma" w:hAnsi="Tahoma" w:cs="Tahoma"/>
          <w:sz w:val="18"/>
          <w:szCs w:val="18"/>
        </w:rPr>
        <w:t>173. Расчетная (дебетовая) и, как правило, кредитные карты предполагают открытие и ведение банком (иной кредитной организацией) счета.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Кроме того, необходимо обращать внимание, что 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https://www.nalog.gov.ru/rn77/related_activities/accounting/bank_account/.</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случае наличия различий в информации о банковских счетах, представленных ФНС России и в соответствии с Указанием Банка России N 5798-У банком (иной кредитной организацией), приоритет рекомендуется отдавать информации, полученной в рамках Указания Банка России N 5798-У.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174. 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175. 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176.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177.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178. Следует обращать внимание, что основанием закрытия счета является прекращение договора счета в установленном порядке или соглашение сторон.</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179. В данном разделе не указываются: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сведения об участии в программе государственного софинансирования пенсии, действующей в соответствии с Федеральным законом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сведения о заключении договора долгосрочных сбережений в соответствии с Федеральным законом от 7 мая 1998 г. N 75-ФЗ "О негосударственных пенсионных фондах";</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 электронные средства платежа, в том числе "электронные кошельки" (например, "ЮMoney", карта OZON и др.),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Под электронным средством платежа в соответствии с пунктом 19 статьи 3 Федерального закона от 27 июня 2011 г. N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 их преобразованных данных (токенизированных (цифровых) платежных карт), а также иных технических устройств.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применимой информации, представляемой ФНС России, могут указываться электронные средства платежа (ЭСП), но это не требует их отражения в разделе 4 справки.</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Отзыв лицензии у кредитной организации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180. 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N 5798-У.</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Ликвидация кредитной организации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181. Ликвидация кредитной организации свидетельствует о закрытии счета в данной кредитной организации.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Указания Банка России N 5798-У.</w:t>
      </w:r>
    </w:p>
    <w:p w:rsidR="00EF03D4" w:rsidRPr="00EF03D4" w:rsidRDefault="00EF03D4">
      <w:pPr>
        <w:pStyle w:val="ConsPlusNormal"/>
        <w:jc w:val="both"/>
        <w:rPr>
          <w:rFonts w:ascii="Tahoma" w:hAnsi="Tahoma" w:cs="Tahoma"/>
          <w:sz w:val="18"/>
          <w:szCs w:val="18"/>
        </w:rPr>
      </w:pPr>
    </w:p>
    <w:p w:rsidR="00EF03D4" w:rsidRPr="00EF03D4" w:rsidRDefault="00EF03D4">
      <w:pPr>
        <w:pStyle w:val="ConsPlusTitle"/>
        <w:jc w:val="center"/>
        <w:outlineLvl w:val="1"/>
        <w:rPr>
          <w:rFonts w:ascii="Tahoma" w:hAnsi="Tahoma" w:cs="Tahoma"/>
          <w:sz w:val="18"/>
          <w:szCs w:val="18"/>
        </w:rPr>
      </w:pPr>
      <w:r w:rsidRPr="00EF03D4">
        <w:rPr>
          <w:rFonts w:ascii="Tahoma" w:hAnsi="Tahoma" w:cs="Tahoma"/>
          <w:sz w:val="18"/>
          <w:szCs w:val="18"/>
        </w:rPr>
        <w:t>РАЗДЕЛ 5. СВЕДЕНИЯ О ЦЕННЫХ БУМАГАХ</w:t>
      </w:r>
    </w:p>
    <w:p w:rsidR="00EF03D4" w:rsidRPr="00EF03D4" w:rsidRDefault="00EF03D4">
      <w:pPr>
        <w:pStyle w:val="ConsPlusNormal"/>
        <w:jc w:val="both"/>
        <w:rPr>
          <w:rFonts w:ascii="Tahoma" w:hAnsi="Tahoma" w:cs="Tahoma"/>
          <w:sz w:val="18"/>
          <w:szCs w:val="18"/>
        </w:rPr>
      </w:pPr>
    </w:p>
    <w:p w:rsidR="00EF03D4" w:rsidRPr="00EF03D4" w:rsidRDefault="00EF03D4">
      <w:pPr>
        <w:pStyle w:val="ConsPlusNormal"/>
        <w:ind w:firstLine="540"/>
        <w:jc w:val="both"/>
        <w:rPr>
          <w:rFonts w:ascii="Tahoma" w:hAnsi="Tahoma" w:cs="Tahoma"/>
          <w:sz w:val="18"/>
          <w:szCs w:val="18"/>
        </w:rPr>
      </w:pPr>
      <w:r w:rsidRPr="00EF03D4">
        <w:rPr>
          <w:rFonts w:ascii="Tahoma" w:hAnsi="Tahoma" w:cs="Tahoma"/>
          <w:sz w:val="18"/>
          <w:szCs w:val="18"/>
        </w:rPr>
        <w:t>182. 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"Доход от ценных бумаг и долей участия в коммерческих организациях").</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Государственный сертификат на материнский (семейный) капитал не является ценной бумагой и не подлежит указанию в разделе 5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 Аналогично в отношении инвестиционных паев открытых паевых инвестиционных фондов или инвестиционных паев закрытых паевых инвестиционных фондов, предназначенных для квалифицированных инвесторов, которые приобретаются в рамках договора долевого страхования жизни (в соответствии с пунктом 2 статьи 11.1 Закона Российской Федерации от 27 ноября 1992 г. N 4015-1 "Об организации страхового дела в Российской Федерации").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 Кроме того, в силу статьи 926.1, пункта 1 статьи 926.5, статьи 926.6 Гражданского кодекса Российской Федерации передача ценных бумаг на депонирование эскроу-агенту по общему правилу не влечет перехода права собственности на них к эскроу-агенту. В этой связи такие ценные бумаги также отражаются в разделе 5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Отдельная информация, необходимая для заполнения раздела 5 справки, может быть получена в рамках Указания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Также при отсутствии информации в отношении отдельных граф организация в соответствии с Указанием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Подраздел 5.1. Акции и иное участие в коммерческих организациях и фондах</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183. В соответствии с Федеральным законом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EF03D4" w:rsidRPr="00EF03D4" w:rsidRDefault="00EF03D4">
      <w:pPr>
        <w:pStyle w:val="ConsPlusNormal"/>
        <w:spacing w:before="220"/>
        <w:ind w:firstLine="540"/>
        <w:jc w:val="both"/>
        <w:rPr>
          <w:rFonts w:ascii="Tahoma" w:hAnsi="Tahoma" w:cs="Tahoma"/>
          <w:sz w:val="18"/>
          <w:szCs w:val="18"/>
        </w:rPr>
      </w:pPr>
      <w:bookmarkStart w:id="26" w:name="P728"/>
      <w:bookmarkEnd w:id="26"/>
      <w:r w:rsidRPr="00EF03D4">
        <w:rPr>
          <w:rFonts w:ascii="Tahoma" w:hAnsi="Tahoma" w:cs="Tahoma"/>
          <w:sz w:val="18"/>
          <w:szCs w:val="18"/>
        </w:rPr>
        <w:t>184. В графе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случае если служащий (работник), его супруга (супруг)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EF03D4" w:rsidRPr="00EF03D4" w:rsidRDefault="00EF03D4">
      <w:pPr>
        <w:pStyle w:val="ConsPlusNormal"/>
        <w:spacing w:before="220"/>
        <w:ind w:firstLine="540"/>
        <w:jc w:val="both"/>
        <w:rPr>
          <w:rFonts w:ascii="Tahoma" w:hAnsi="Tahoma" w:cs="Tahoma"/>
          <w:sz w:val="18"/>
          <w:szCs w:val="18"/>
        </w:rPr>
      </w:pPr>
      <w:bookmarkStart w:id="27" w:name="P730"/>
      <w:bookmarkEnd w:id="27"/>
      <w:r w:rsidRPr="00EF03D4">
        <w:rPr>
          <w:rFonts w:ascii="Tahoma" w:hAnsi="Tahoma" w:cs="Tahoma"/>
          <w:sz w:val="18"/>
          <w:szCs w:val="18"/>
        </w:rPr>
        <w:t>185. В графе "Местонахождение организации (адрес)"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
    <w:p w:rsidR="00EF03D4" w:rsidRPr="00EF03D4" w:rsidRDefault="00EF03D4">
      <w:pPr>
        <w:pStyle w:val="ConsPlusNormal"/>
        <w:spacing w:before="220"/>
        <w:ind w:firstLine="540"/>
        <w:jc w:val="both"/>
        <w:rPr>
          <w:rFonts w:ascii="Tahoma" w:hAnsi="Tahoma" w:cs="Tahoma"/>
          <w:sz w:val="18"/>
          <w:szCs w:val="18"/>
        </w:rPr>
      </w:pPr>
      <w:bookmarkStart w:id="28" w:name="P731"/>
      <w:bookmarkEnd w:id="28"/>
      <w:r w:rsidRPr="00EF03D4">
        <w:rPr>
          <w:rFonts w:ascii="Tahoma" w:hAnsi="Tahoma" w:cs="Tahoma"/>
          <w:sz w:val="18"/>
          <w:szCs w:val="18"/>
        </w:rPr>
        <w:t>186.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 учетом положений пункта 56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Если законодательством не предусмотрено формирование уставного капитала, то указывается "0 руб.".</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EF03D4" w:rsidRPr="00EF03D4" w:rsidRDefault="00EF03D4">
      <w:pPr>
        <w:pStyle w:val="ConsPlusNormal"/>
        <w:spacing w:before="220"/>
        <w:ind w:firstLine="540"/>
        <w:jc w:val="both"/>
        <w:rPr>
          <w:rFonts w:ascii="Tahoma" w:hAnsi="Tahoma" w:cs="Tahoma"/>
          <w:sz w:val="18"/>
          <w:szCs w:val="18"/>
        </w:rPr>
      </w:pPr>
      <w:bookmarkStart w:id="29" w:name="P734"/>
      <w:bookmarkEnd w:id="29"/>
      <w:r w:rsidRPr="00EF03D4">
        <w:rPr>
          <w:rFonts w:ascii="Tahoma" w:hAnsi="Tahoma" w:cs="Tahoma"/>
          <w:sz w:val="18"/>
          <w:szCs w:val="18"/>
        </w:rPr>
        <w:t>187.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188. В СПО "Справки БК" предусмотрена графа "Общая стоимость (руб.)",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Для значений, выраженных в иностранной валюте, стоимость указывается в рублях по курсу Банка России на отчетную дату (с учетом положений пункта 56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разделу 5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189. В графе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"Основание участия" указывается "приобретено на организованных торгах", а также указывается год приобретения.</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Подраздел 5.2. Иные ценные бумаги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190. В подразделе 5.2 раздела 5 справки указываются все ценные бумаги по видам (облигации, векселя и другие), за исключением акций, указанных в подразделе 5.1 раздела 5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191. В графе "Номинальная величина обязательства (руб.)"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192. В графе "Общая стоимость (руб.)"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Для значений, выраженных в иностранной валюте, стоимость указывается в рублях по курсу Банка России на отчетную дату (с учетом положений пункта 56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193. 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 Минтруда России от 22 сентября 2022 г. N 28-7/10/В-12862 (https://mintrud.gov.ru/ministry/programms/anticorruption/9/21).</w:t>
      </w:r>
    </w:p>
    <w:p w:rsidR="00EF03D4" w:rsidRPr="00EF03D4" w:rsidRDefault="00EF03D4">
      <w:pPr>
        <w:pStyle w:val="ConsPlusNormal"/>
        <w:jc w:val="both"/>
        <w:rPr>
          <w:rFonts w:ascii="Tahoma" w:hAnsi="Tahoma" w:cs="Tahoma"/>
          <w:sz w:val="18"/>
          <w:szCs w:val="18"/>
        </w:rPr>
      </w:pPr>
    </w:p>
    <w:p w:rsidR="00EF03D4" w:rsidRPr="00EF03D4" w:rsidRDefault="00EF03D4">
      <w:pPr>
        <w:pStyle w:val="ConsPlusTitle"/>
        <w:jc w:val="center"/>
        <w:outlineLvl w:val="1"/>
        <w:rPr>
          <w:rFonts w:ascii="Tahoma" w:hAnsi="Tahoma" w:cs="Tahoma"/>
          <w:sz w:val="18"/>
          <w:szCs w:val="18"/>
        </w:rPr>
      </w:pPr>
      <w:r w:rsidRPr="00EF03D4">
        <w:rPr>
          <w:rFonts w:ascii="Tahoma" w:hAnsi="Tahoma" w:cs="Tahoma"/>
          <w:sz w:val="18"/>
          <w:szCs w:val="18"/>
        </w:rPr>
        <w:t>РАЗДЕЛ 6. СВЕДЕНИЯ ОБ ОБЯЗАТЕЛЬСТВАХ</w:t>
      </w:r>
    </w:p>
    <w:p w:rsidR="00EF03D4" w:rsidRPr="00EF03D4" w:rsidRDefault="00EF03D4">
      <w:pPr>
        <w:pStyle w:val="ConsPlusTitle"/>
        <w:jc w:val="center"/>
        <w:rPr>
          <w:rFonts w:ascii="Tahoma" w:hAnsi="Tahoma" w:cs="Tahoma"/>
          <w:sz w:val="18"/>
          <w:szCs w:val="18"/>
        </w:rPr>
      </w:pPr>
      <w:r w:rsidRPr="00EF03D4">
        <w:rPr>
          <w:rFonts w:ascii="Tahoma" w:hAnsi="Tahoma" w:cs="Tahoma"/>
          <w:sz w:val="18"/>
          <w:szCs w:val="18"/>
        </w:rPr>
        <w:t>ИМУЩЕСТВЕННОГО ХАРАКТЕРА</w:t>
      </w:r>
    </w:p>
    <w:p w:rsidR="00EF03D4" w:rsidRPr="00EF03D4" w:rsidRDefault="00EF03D4">
      <w:pPr>
        <w:pStyle w:val="ConsPlusNormal"/>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Подраздел 6.1. Объекты недвижимого имущества, находящиеся в пользовании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194. 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195. 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отсутствует фактическое пользование этим объектом супругом;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эти объекты указаны в подразделе 3.1 раздела 3 соответствующей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Аналогично в отношении несовершеннолетних детей.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196. Данный подраздел заполняется в обязательном порядке в отношении тех служащих (работников), их супруг (супругов)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197. В том числе указанию подлежат сведения о жилом помещении (дом, квартира, комната), нежилом помещении, земельном участке, гараже и т.д.:</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занимаемых по договору аренды (найма, поднайма);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 занимаемых по договорам социального найма;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6) принадлежащих на праве пожизненного наследуемого владения земельным участком;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 переданных объектах по договору или иному акту, но не зарегистрированных в установленном законодательством Российской Федерации порядке.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198. Отражению подлежит также, например, земельный участок, на котором расположен частный дом, находящийся в пользовании.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199. При этом указывается общая площадь объекта недвижимого имущества, находящегося в пользовании.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200. Сведения об объектах недвижимого имущества, находящихся в пользовании, указываются по состоянию на отчетную дату.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201. В графе "Вид имущества" указывается вид недвижимого имущества (земельный участок, жилой дом, дача, квартира, комната и др.).</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202. В графе "Вид и сроки пользования" указываются вид пользования (аренда, безвозмездное пользование и др.) и сроки пользования.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203. В графе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204. В данном подразделе не указывается недвижимое имущество, которое находится в собственности и уже отражено в подразделе 3.1 раздела 3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205. 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(супругу), в подраздел 6.1 раздела 6 справки не вносятся.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При этом данные доли собственности должны быть отражены в подразделе 3.1 раздела 3 справок служащего (работника) и его супруги (супруга).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Аналогично в отношении несовершеннолетних детей.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иных случаях, при которых доля собственности находится у лица, в отношении которого справка не представляется, такая доля подлежит отражению в данном подразделе при наличии фактов пользования.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206. Графа "Площадь (кв. м)" заполняется на основании правоустанавливающих документов, а в случае их отсутствия - исходя из фактических значений.</w:t>
      </w:r>
    </w:p>
    <w:p w:rsidR="00EF03D4" w:rsidRPr="00EF03D4" w:rsidRDefault="00EF03D4">
      <w:pPr>
        <w:pStyle w:val="ConsPlusNormal"/>
        <w:ind w:firstLine="540"/>
        <w:jc w:val="both"/>
        <w:rPr>
          <w:rFonts w:ascii="Tahoma" w:hAnsi="Tahoma" w:cs="Tahoma"/>
          <w:sz w:val="18"/>
          <w:szCs w:val="18"/>
        </w:rPr>
      </w:pPr>
    </w:p>
    <w:p w:rsidR="00EF03D4" w:rsidRPr="00EF03D4" w:rsidRDefault="00EF03D4">
      <w:pPr>
        <w:pStyle w:val="ConsPlusTitle"/>
        <w:ind w:firstLine="540"/>
        <w:jc w:val="both"/>
        <w:outlineLvl w:val="2"/>
        <w:rPr>
          <w:rFonts w:ascii="Tahoma" w:hAnsi="Tahoma" w:cs="Tahoma"/>
          <w:sz w:val="18"/>
          <w:szCs w:val="18"/>
        </w:rPr>
      </w:pPr>
      <w:r w:rsidRPr="00EF03D4">
        <w:rPr>
          <w:rFonts w:ascii="Tahoma" w:hAnsi="Tahoma" w:cs="Tahoma"/>
          <w:sz w:val="18"/>
          <w:szCs w:val="18"/>
        </w:rPr>
        <w:t>Подраздел 6.2. Срочные обязательства финансового характера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207. В данном подразделе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Данный подраздел также подлежит заполнению в случае, если лицо, в отношении которого представляются Сведения, является созаемщиком.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208. В графе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209. В графе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Например,</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если служащий (работник) или его супруга (супруг) взял(-а) кредит в ПАО Сбербанк и является должником, то в графе "Кредитор (должник)" указывается вторая сторона обязательства: кредитор ПАО Сбербанк;</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если служащий (работник) или его супруга (супруг) заключил(-а)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210. В графе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211. В графе "Сумма обязательства/размер обязательства по состоянию на отчетную дату" указываются: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Для обязательств, выраженных в иностранной валюте, сумма указывается в рублях по курсу Банка России на отчетную дату (с учетом положений пункта 56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212.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213. В графе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214. Помимо прочего подлежат указанию:</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договор финансовой аренды (лизинг);</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3) договор займа;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4) договор финансирования под уступку денежного требования;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5) обязательства, связанные с заключением договора об уступке права требования;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6) обязательства вследствие причинения вреда (финансовые);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8) обязательства по уплате алиментов (если по состоянию на отчетную дату сумма невыплаченных алиментов равна или превышает 500 000 руб.);</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10) выкупленная дебиторская задолженность;</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11) финансовые обязательства, участником которых в силу Федерального закона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12) предоставленные брокером займы (т.н. "маржинальные сделки");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13) обязательства по незакрытым сделкам РЕПО и СВОП (у клиента имеются требования и обязательства по этим сделкам);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14) фьючерсный договор;</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15) иные обязательства, в том числе установленные решением суда.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215. При этом в данном подразделе не указываются, например, договор срочного банковского вклада.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216. 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N 5798-У.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217. Отдельные виды срочных обязательств финансового характера: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1) участие в долевом строительстве объекта недвижимости. 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"Кредитор (должник)"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"Условие обязательства" можно отразить, что денежные средства переданы застройщику в полном объеме. В графе "Сумма обязательства/размер обязательства по состоянию на отчетную дату (руб.)"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Данный порядок применяется также в случае использования счетов эскроу.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указывается полная стоимость.</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 обязательства по ипотеке в случае разделения суммы кредита между супругами. Согласно пунктам 4 и 5 статьи 9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"Сумма обязательства/размер обязательства по состоянию на отчетную дату (руб.)"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"Условие обязательства" названного подраздела указать созаемщиков.</w:t>
      </w:r>
    </w:p>
    <w:p w:rsidR="00EF03D4" w:rsidRPr="00EF03D4" w:rsidRDefault="00EF03D4">
      <w:pPr>
        <w:pStyle w:val="ConsPlusNormal"/>
        <w:spacing w:before="220"/>
        <w:ind w:firstLine="540"/>
        <w:jc w:val="both"/>
        <w:rPr>
          <w:rFonts w:ascii="Tahoma" w:hAnsi="Tahoma" w:cs="Tahoma"/>
          <w:sz w:val="18"/>
          <w:szCs w:val="18"/>
        </w:rPr>
      </w:pPr>
      <w:bookmarkStart w:id="30" w:name="P828"/>
      <w:bookmarkEnd w:id="30"/>
      <w:r w:rsidRPr="00EF03D4">
        <w:rPr>
          <w:rFonts w:ascii="Tahoma" w:hAnsi="Tahoma" w:cs="Tahoma"/>
          <w:sz w:val="18"/>
          <w:szCs w:val="18"/>
        </w:rPr>
        <w:t>3) обязательства в соответствии с Законом Российской Федерации от 27 ноября 1992 г. N 4015-I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супруга (супруг), несовершеннолетние дети являются страхователями; долевого страхования жизни. Данные договоры страхования предполагают накопление средств к определенному договором страхования возрасту страхователя (застрахованного лица) или дожития им до установленного договором страхования срока, либо наступление иных установленных договором страхования событий в жизни страхователя (застрахованного лица), а в случае заключения договора долевого страхования жизни - также 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 заключаются на продолжительный период и в этой связи страховые выплаты по таким договорам рассматриваются, как правило, в качестве дохода лица-выгодоприобретателя по соответствующему договору, в отношении которого представляется справка.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Обязательства, возникающие исходя из условий договора страхования, по иным видам страхования (не поименованным в абзаце первом рассматриваемого подпункта) не подлежат отражению в подразделе 6.2 раздела 6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До исполнения страховщиком обязательств по договору страхования в полном объеме информация об имеющихся на отчетную дату обязательствах страховщика по договору страхования также подлежит отражению в данном подразделе.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Справку рекомендуется заполнять с учетом сведений, полученных от страховщика в рамках Указания Банка России N 5798-У. В отношении договоров инвестиционного страхования жизни рекомендуется также получать сведения у страховщика.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Также в Указании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Обязательное пенсионное страхование и негосударственное пенсионное обеспечение не подпадает под регулирование Законом Российской Федерации от 27 ноября 1992 г. N 4015-I "Об организации страхового дела в Российской Федерации".</w:t>
      </w:r>
    </w:p>
    <w:p w:rsidR="00EF03D4" w:rsidRPr="00EF03D4" w:rsidRDefault="00EF03D4">
      <w:pPr>
        <w:pStyle w:val="ConsPlusNormal"/>
        <w:spacing w:before="220"/>
        <w:ind w:firstLine="540"/>
        <w:jc w:val="both"/>
        <w:rPr>
          <w:rFonts w:ascii="Tahoma" w:hAnsi="Tahoma" w:cs="Tahoma"/>
          <w:sz w:val="18"/>
          <w:szCs w:val="18"/>
        </w:rPr>
      </w:pPr>
      <w:bookmarkStart w:id="31" w:name="P834"/>
      <w:bookmarkEnd w:id="31"/>
      <w:r w:rsidRPr="00EF03D4">
        <w:rPr>
          <w:rFonts w:ascii="Tahoma" w:hAnsi="Tahoma" w:cs="Tahoma"/>
          <w:sz w:val="18"/>
          <w:szCs w:val="18"/>
        </w:rP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(с учетом положений пункта 56 настоящих Методических рекомендаций).</w:t>
      </w:r>
    </w:p>
    <w:p w:rsidR="00EF03D4" w:rsidRPr="00EF03D4" w:rsidRDefault="00EF03D4">
      <w:pPr>
        <w:pStyle w:val="ConsPlusNormal"/>
        <w:jc w:val="both"/>
        <w:rPr>
          <w:rFonts w:ascii="Tahoma" w:hAnsi="Tahoma" w:cs="Tahoma"/>
          <w:sz w:val="18"/>
          <w:szCs w:val="18"/>
        </w:rPr>
      </w:pPr>
    </w:p>
    <w:p w:rsidR="00EF03D4" w:rsidRPr="00EF03D4" w:rsidRDefault="00EF03D4">
      <w:pPr>
        <w:pStyle w:val="ConsPlusTitle"/>
        <w:jc w:val="center"/>
        <w:outlineLvl w:val="1"/>
        <w:rPr>
          <w:rFonts w:ascii="Tahoma" w:hAnsi="Tahoma" w:cs="Tahoma"/>
          <w:sz w:val="18"/>
          <w:szCs w:val="18"/>
        </w:rPr>
      </w:pPr>
      <w:r w:rsidRPr="00EF03D4">
        <w:rPr>
          <w:rFonts w:ascii="Tahoma" w:hAnsi="Tahoma" w:cs="Tahoma"/>
          <w:sz w:val="18"/>
          <w:szCs w:val="18"/>
        </w:rPr>
        <w:t>РАЗДЕЛ 7. СВЕДЕНИЯ О НЕДВИЖИМОМ ИМУЩЕСТВЕ, ТРАНСПОРТНЫХ</w:t>
      </w:r>
    </w:p>
    <w:p w:rsidR="00EF03D4" w:rsidRPr="00EF03D4" w:rsidRDefault="00EF03D4">
      <w:pPr>
        <w:pStyle w:val="ConsPlusTitle"/>
        <w:jc w:val="center"/>
        <w:rPr>
          <w:rFonts w:ascii="Tahoma" w:hAnsi="Tahoma" w:cs="Tahoma"/>
          <w:sz w:val="18"/>
          <w:szCs w:val="18"/>
        </w:rPr>
      </w:pPr>
      <w:r w:rsidRPr="00EF03D4">
        <w:rPr>
          <w:rFonts w:ascii="Tahoma" w:hAnsi="Tahoma" w:cs="Tahoma"/>
          <w:sz w:val="18"/>
          <w:szCs w:val="18"/>
        </w:rPr>
        <w:t>СРЕДСТВАХ, ЦЕННЫХ БУМАГАХ, ЦИФРОВЫХ ФИНАНСОВЫХ АКТИВАХ,</w:t>
      </w:r>
    </w:p>
    <w:p w:rsidR="00EF03D4" w:rsidRPr="00EF03D4" w:rsidRDefault="00EF03D4">
      <w:pPr>
        <w:pStyle w:val="ConsPlusTitle"/>
        <w:jc w:val="center"/>
        <w:rPr>
          <w:rFonts w:ascii="Tahoma" w:hAnsi="Tahoma" w:cs="Tahoma"/>
          <w:sz w:val="18"/>
          <w:szCs w:val="18"/>
        </w:rPr>
      </w:pPr>
      <w:r w:rsidRPr="00EF03D4">
        <w:rPr>
          <w:rFonts w:ascii="Tahoma" w:hAnsi="Tahoma" w:cs="Tahoma"/>
          <w:sz w:val="18"/>
          <w:szCs w:val="18"/>
        </w:rPr>
        <w:t>ЦИФРОВЫХ ПРАВАХ, ВКЛЮЧАЮЩИХ ОДНОВРЕМЕННО ЦИФРОВЫЕ ФИНАНСОВЫЕ</w:t>
      </w:r>
    </w:p>
    <w:p w:rsidR="00EF03D4" w:rsidRPr="00EF03D4" w:rsidRDefault="00EF03D4">
      <w:pPr>
        <w:pStyle w:val="ConsPlusTitle"/>
        <w:jc w:val="center"/>
        <w:rPr>
          <w:rFonts w:ascii="Tahoma" w:hAnsi="Tahoma" w:cs="Tahoma"/>
          <w:sz w:val="18"/>
          <w:szCs w:val="18"/>
        </w:rPr>
      </w:pPr>
      <w:r w:rsidRPr="00EF03D4">
        <w:rPr>
          <w:rFonts w:ascii="Tahoma" w:hAnsi="Tahoma" w:cs="Tahoma"/>
          <w:sz w:val="18"/>
          <w:szCs w:val="18"/>
        </w:rPr>
        <w:t>АКТИВЫ И ИНЫЕ ЦИФРОВЫЕ ПРАВА, ОБ УТИЛИТАРНЫХ ЦИФРОВЫХ ПРАВАХ</w:t>
      </w:r>
    </w:p>
    <w:p w:rsidR="00EF03D4" w:rsidRPr="00EF03D4" w:rsidRDefault="00EF03D4">
      <w:pPr>
        <w:pStyle w:val="ConsPlusTitle"/>
        <w:jc w:val="center"/>
        <w:rPr>
          <w:rFonts w:ascii="Tahoma" w:hAnsi="Tahoma" w:cs="Tahoma"/>
          <w:sz w:val="18"/>
          <w:szCs w:val="18"/>
        </w:rPr>
      </w:pPr>
      <w:r w:rsidRPr="00EF03D4">
        <w:rPr>
          <w:rFonts w:ascii="Tahoma" w:hAnsi="Tahoma" w:cs="Tahoma"/>
          <w:sz w:val="18"/>
          <w:szCs w:val="18"/>
        </w:rPr>
        <w:t>И ЦИФРОВОЙ ВАЛЮТЕ, ОТЧУЖДЕННЫХ В ТЕЧЕНИЕ ОТЧЕТНОГО ПЕРИОДА</w:t>
      </w:r>
    </w:p>
    <w:p w:rsidR="00EF03D4" w:rsidRPr="00EF03D4" w:rsidRDefault="00EF03D4">
      <w:pPr>
        <w:pStyle w:val="ConsPlusTitle"/>
        <w:jc w:val="center"/>
        <w:rPr>
          <w:rFonts w:ascii="Tahoma" w:hAnsi="Tahoma" w:cs="Tahoma"/>
          <w:sz w:val="18"/>
          <w:szCs w:val="18"/>
        </w:rPr>
      </w:pPr>
      <w:r w:rsidRPr="00EF03D4">
        <w:rPr>
          <w:rFonts w:ascii="Tahoma" w:hAnsi="Tahoma" w:cs="Tahoma"/>
          <w:sz w:val="18"/>
          <w:szCs w:val="18"/>
        </w:rPr>
        <w:t>В РЕЗУЛЬТАТЕ БЕЗВОЗМЕЗДНОЙ СДЕЛКИ</w:t>
      </w:r>
    </w:p>
    <w:p w:rsidR="00EF03D4" w:rsidRPr="00EF03D4" w:rsidRDefault="00EF03D4">
      <w:pPr>
        <w:pStyle w:val="ConsPlusNormal"/>
        <w:jc w:val="both"/>
        <w:rPr>
          <w:rFonts w:ascii="Tahoma" w:hAnsi="Tahoma" w:cs="Tahoma"/>
          <w:sz w:val="18"/>
          <w:szCs w:val="18"/>
        </w:rPr>
      </w:pPr>
    </w:p>
    <w:p w:rsidR="00EF03D4" w:rsidRPr="00EF03D4" w:rsidRDefault="00EF03D4">
      <w:pPr>
        <w:pStyle w:val="ConsPlusNormal"/>
        <w:ind w:firstLine="540"/>
        <w:jc w:val="both"/>
        <w:rPr>
          <w:rFonts w:ascii="Tahoma" w:hAnsi="Tahoma" w:cs="Tahoma"/>
          <w:sz w:val="18"/>
          <w:szCs w:val="18"/>
        </w:rPr>
      </w:pPr>
      <w:r w:rsidRPr="00EF03D4">
        <w:rPr>
          <w:rFonts w:ascii="Tahoma" w:hAnsi="Tahoma" w:cs="Tahoma"/>
          <w:sz w:val="18"/>
          <w:szCs w:val="18"/>
        </w:rPr>
        <w:t>218. 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219.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220.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221. Уничтоженные объекты имущества не подлежат отражению в данном разделе справки.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222. Договор мены не подлежит отражению в данном разделе справки, так как он является возмездным.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223. 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224. Каждый объект безвозмездной сделки указывается отдельно.</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225. 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пунктом 111 настоящих Методических рекомендаций), местонахождение (адрес) в соответствии с пунктами 119 и 120 настоящих Методических рекомендаций, площадь (кв. м) в соответствии с пунктом 121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226. В строке "Транспортные средства" рекомендуется указывать вид, марку, модель транспортного средства, год изготовления, место регистрации.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227. В строке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(с учетом положений пункта 56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пунктом 184 настоящих Методических рекомендаций, местонахождение организации (адрес) в соответствии с пунктом 185 настоящих Методических рекомендаций, уставный капитал в соответствии с пунктом 186 настоящих Методических рекомендаций, доли участия в соответствии с пунктом 187 настоящих Методических рекомендаций.</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228. 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229. 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230. В строке "Утилитарные цифровые права" рекомендуется указывать уникальное условное обозначение, идентифицирующее утилитарное цифровое право.</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231. В строке "Цифровая валюта" указывается наименование цифровой валюты в соответствии с применимыми документами (без произвольной транслитерации).</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232. В графе "Приобретатель имущества (права)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В случае безвозмездной сделки с юридическим лицом в данной графе указываются наименование, идентификационный номер налогоплательщика и основной государственный регистрационный номер юридического лица.</w:t>
      </w:r>
    </w:p>
    <w:p w:rsidR="00EF03D4" w:rsidRPr="00EF03D4" w:rsidRDefault="00EF03D4">
      <w:pPr>
        <w:pStyle w:val="ConsPlusNormal"/>
        <w:spacing w:before="220"/>
        <w:ind w:firstLine="540"/>
        <w:jc w:val="both"/>
        <w:rPr>
          <w:rFonts w:ascii="Tahoma" w:hAnsi="Tahoma" w:cs="Tahoma"/>
          <w:sz w:val="18"/>
          <w:szCs w:val="18"/>
        </w:rPr>
      </w:pPr>
      <w:r w:rsidRPr="00EF03D4">
        <w:rPr>
          <w:rFonts w:ascii="Tahoma" w:hAnsi="Tahoma" w:cs="Tahoma"/>
          <w:sz w:val="18"/>
          <w:szCs w:val="18"/>
        </w:rPr>
        <w:t>233. В графе "Основание отчуждения имущества (права)"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rsidR="00EF03D4" w:rsidRPr="00EF03D4" w:rsidRDefault="00EF03D4">
      <w:pPr>
        <w:pStyle w:val="ConsPlusNormal"/>
        <w:jc w:val="both"/>
        <w:rPr>
          <w:rFonts w:ascii="Tahoma" w:hAnsi="Tahoma" w:cs="Tahoma"/>
          <w:sz w:val="18"/>
          <w:szCs w:val="18"/>
        </w:rPr>
      </w:pPr>
    </w:p>
    <w:p w:rsidR="00EF03D4" w:rsidRPr="00EF03D4" w:rsidRDefault="00EF03D4">
      <w:pPr>
        <w:pStyle w:val="ConsPlusNormal"/>
        <w:jc w:val="both"/>
        <w:rPr>
          <w:rFonts w:ascii="Tahoma" w:hAnsi="Tahoma" w:cs="Tahoma"/>
          <w:sz w:val="18"/>
          <w:szCs w:val="18"/>
        </w:rPr>
      </w:pPr>
    </w:p>
    <w:p w:rsidR="00EF03D4" w:rsidRPr="00EF03D4" w:rsidRDefault="00EF03D4">
      <w:pPr>
        <w:pStyle w:val="ConsPlusNormal"/>
        <w:pBdr>
          <w:bottom w:val="single" w:sz="6" w:space="0" w:color="auto"/>
        </w:pBdr>
        <w:spacing w:before="100" w:after="100"/>
        <w:jc w:val="both"/>
        <w:rPr>
          <w:rFonts w:ascii="Tahoma" w:hAnsi="Tahoma" w:cs="Tahoma"/>
          <w:sz w:val="18"/>
          <w:szCs w:val="18"/>
        </w:rPr>
      </w:pPr>
    </w:p>
    <w:p w:rsidR="003B0D35" w:rsidRPr="00EF03D4" w:rsidRDefault="003B0D35">
      <w:pPr>
        <w:rPr>
          <w:rFonts w:ascii="Tahoma" w:hAnsi="Tahoma" w:cs="Tahoma"/>
          <w:sz w:val="18"/>
          <w:szCs w:val="18"/>
        </w:rPr>
      </w:pPr>
    </w:p>
    <w:sectPr w:rsidR="003B0D35" w:rsidRPr="00EF03D4" w:rsidSect="006B6D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3D4"/>
    <w:rsid w:val="003B0D35"/>
    <w:rsid w:val="00AB763C"/>
    <w:rsid w:val="00E50BF8"/>
    <w:rsid w:val="00EF03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03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F03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F03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F03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F03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F03D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F03D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F03D4"/>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EF03D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F03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03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F03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F03D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F03D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F03D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F03D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F03D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F03D4"/>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EF03D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F03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29294</Words>
  <Characters>166978</Characters>
  <Application>Microsoft Office Word</Application>
  <DocSecurity>0</DocSecurity>
  <Lines>1391</Lines>
  <Paragraphs>391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User</cp:lastModifiedBy>
  <cp:revision>2</cp:revision>
  <dcterms:created xsi:type="dcterms:W3CDTF">2026-10-23T07:05:00Z</dcterms:created>
  <dcterms:modified xsi:type="dcterms:W3CDTF">2026-10-23T07:05:00Z</dcterms:modified>
</cp:coreProperties>
</file>