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759" w:rsidRPr="00181759" w:rsidRDefault="00181759">
      <w:pPr>
        <w:pStyle w:val="ConsPlusTitle"/>
        <w:ind w:firstLine="540"/>
        <w:jc w:val="both"/>
        <w:outlineLvl w:val="0"/>
        <w:rPr>
          <w:rFonts w:ascii="Times New Roman" w:hAnsi="Times New Roman" w:cs="Times New Roman"/>
          <w:sz w:val="28"/>
          <w:szCs w:val="28"/>
        </w:rPr>
      </w:pPr>
      <w:r w:rsidRPr="00181759">
        <w:rPr>
          <w:rFonts w:ascii="Times New Roman" w:hAnsi="Times New Roman" w:cs="Times New Roman"/>
          <w:sz w:val="28"/>
          <w:szCs w:val="28"/>
        </w:rPr>
        <w:t>Статья 333.19. Размеры государственной пошлины по делам, рассматриваемым Верховным Судом Российской Федерации, судами общей юрисдикции, мировыми судьями</w:t>
      </w:r>
    </w:p>
    <w:p w:rsidR="00181759" w:rsidRPr="00181759" w:rsidRDefault="00181759">
      <w:pPr>
        <w:pStyle w:val="ConsPlusNormal"/>
        <w:jc w:val="both"/>
        <w:rPr>
          <w:rFonts w:ascii="Times New Roman" w:hAnsi="Times New Roman" w:cs="Times New Roman"/>
          <w:sz w:val="28"/>
          <w:szCs w:val="28"/>
        </w:rPr>
      </w:pPr>
      <w:r w:rsidRPr="00181759">
        <w:rPr>
          <w:rFonts w:ascii="Times New Roman" w:hAnsi="Times New Roman" w:cs="Times New Roman"/>
          <w:sz w:val="28"/>
          <w:szCs w:val="28"/>
        </w:rPr>
        <w:t xml:space="preserve">(в ред. Федерального </w:t>
      </w:r>
      <w:hyperlink r:id="rId4">
        <w:r w:rsidRPr="00181759">
          <w:rPr>
            <w:rFonts w:ascii="Times New Roman" w:hAnsi="Times New Roman" w:cs="Times New Roman"/>
            <w:color w:val="0000FF"/>
            <w:sz w:val="28"/>
            <w:szCs w:val="28"/>
          </w:rPr>
          <w:t>закона</w:t>
        </w:r>
      </w:hyperlink>
      <w:r w:rsidRPr="00181759">
        <w:rPr>
          <w:rFonts w:ascii="Times New Roman" w:hAnsi="Times New Roman" w:cs="Times New Roman"/>
          <w:sz w:val="28"/>
          <w:szCs w:val="28"/>
        </w:rPr>
        <w:t xml:space="preserve"> от 28.06.2014 N 198-ФЗ)</w:t>
      </w:r>
    </w:p>
    <w:p w:rsidR="00181759" w:rsidRPr="00181759" w:rsidRDefault="00181759">
      <w:pPr>
        <w:pStyle w:val="ConsPlusNormal"/>
        <w:spacing w:before="280"/>
        <w:ind w:firstLine="540"/>
        <w:jc w:val="both"/>
        <w:rPr>
          <w:rFonts w:ascii="Times New Roman" w:hAnsi="Times New Roman" w:cs="Times New Roman"/>
          <w:sz w:val="28"/>
          <w:szCs w:val="28"/>
        </w:rPr>
      </w:pPr>
      <w:r w:rsidRPr="00181759">
        <w:rPr>
          <w:rFonts w:ascii="Times New Roman" w:hAnsi="Times New Roman" w:cs="Times New Roman"/>
          <w:sz w:val="28"/>
          <w:szCs w:val="28"/>
        </w:rPr>
        <w:t>1.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государственная пошлина уплачивается в следующих размерах:</w:t>
      </w:r>
    </w:p>
    <w:p w:rsidR="00181759" w:rsidRPr="00181759" w:rsidRDefault="00181759">
      <w:pPr>
        <w:pStyle w:val="ConsPlusNormal"/>
        <w:spacing w:before="220"/>
        <w:ind w:firstLine="540"/>
        <w:jc w:val="both"/>
        <w:rPr>
          <w:rFonts w:ascii="Times New Roman" w:hAnsi="Times New Roman" w:cs="Times New Roman"/>
          <w:sz w:val="28"/>
          <w:szCs w:val="28"/>
        </w:rPr>
      </w:pPr>
      <w:bookmarkStart w:id="0" w:name="P6"/>
      <w:bookmarkEnd w:id="0"/>
      <w:r w:rsidRPr="00181759">
        <w:rPr>
          <w:rFonts w:ascii="Times New Roman" w:hAnsi="Times New Roman" w:cs="Times New Roman"/>
          <w:sz w:val="28"/>
          <w:szCs w:val="28"/>
        </w:rPr>
        <w:t>1) при подаче искового заявления имущественного характера, административного искового заявления имущественного характера, подлежащих оценке, при цене иска:</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до 100 000 рублей - 4000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от 100 001 рубля до 300 000 рублей - 4000 рублей плюс 3 процента суммы, превышающей 100 000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от 300 001 рубля до 500 000 рублей - 10 000 рублей плюс 2,5 процента суммы, превышающей 300 000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от 500 001 рубля до 1 000 000 рублей - 15 000 рублей плюс 2 процента суммы, превышающей 500 000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от 1 000 001 рубля до 3 000 000 рублей - 25 000 рублей плюс 1 процент суммы, превышающей 1 000 000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от 3 000 001 рубля до 8 000 000 рублей - 45 000 рублей плюс 0,7 процента суммы, превышающей 3 000 000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от 8 000 001 рубля до 24 000 000 рублей - 80 000 рублей плюс 0,35 процента суммы, превышающей 8 000 000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от 24 000 001 рубля до 50 000 000 рублей - 136 000 рублей плюс 0,3 процента суммы, превышающей 24 000 000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от 50 000 001 рубля до 100 000 000 рублей - 214 000 рублей плюс 0,2 процента суммы, превышающей 50 000 000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свыше 100 000 000 рублей - 314 000 рублей плюс 0,15 процента суммы, превышающей 100 000 000 рублей, но не более 900 000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2) при подаче заявления о вынесении судебного приказа - 50 процентов размера государственной пошлины, взимаемой при подаче искового заявления имущественного характера;</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 xml:space="preserve">3) при подаче искового заявления имущественного характера, не </w:t>
      </w:r>
      <w:r w:rsidRPr="00181759">
        <w:rPr>
          <w:rFonts w:ascii="Times New Roman" w:hAnsi="Times New Roman" w:cs="Times New Roman"/>
          <w:sz w:val="28"/>
          <w:szCs w:val="28"/>
        </w:rPr>
        <w:lastRenderedPageBreak/>
        <w:t>подлежащего оценке, искового заявления неимущественного характера:</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физических лиц - 3000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организаций - 20 000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 xml:space="preserve">4) при подаче искового заявления по спорам, возникающим при заключении, изменении или расторжении договоров, не содержащего требования о возврате исполненного по сделке или о присуждении имущества, а также искового заявления по спорам о признании сделок </w:t>
      </w:r>
      <w:proofErr w:type="gramStart"/>
      <w:r w:rsidRPr="00181759">
        <w:rPr>
          <w:rFonts w:ascii="Times New Roman" w:hAnsi="Times New Roman" w:cs="Times New Roman"/>
          <w:sz w:val="28"/>
          <w:szCs w:val="28"/>
        </w:rPr>
        <w:t>недействительными</w:t>
      </w:r>
      <w:proofErr w:type="gramEnd"/>
      <w:r w:rsidRPr="00181759">
        <w:rPr>
          <w:rFonts w:ascii="Times New Roman" w:hAnsi="Times New Roman" w:cs="Times New Roman"/>
          <w:sz w:val="28"/>
          <w:szCs w:val="28"/>
        </w:rPr>
        <w:t>, не содержащего требования о применении последствий недействительности сделок:</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физических лиц - 3000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организаций - 20 000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5) при подаче искового заявления о расторжении брака - 5000 рублей;</w:t>
      </w:r>
    </w:p>
    <w:p w:rsidR="00181759" w:rsidRPr="00181759" w:rsidRDefault="00181759">
      <w:pPr>
        <w:pStyle w:val="ConsPlusNormal"/>
        <w:spacing w:before="220"/>
        <w:ind w:firstLine="540"/>
        <w:jc w:val="both"/>
        <w:rPr>
          <w:rFonts w:ascii="Times New Roman" w:hAnsi="Times New Roman" w:cs="Times New Roman"/>
          <w:sz w:val="28"/>
          <w:szCs w:val="28"/>
        </w:rPr>
      </w:pPr>
      <w:proofErr w:type="gramStart"/>
      <w:r w:rsidRPr="00181759">
        <w:rPr>
          <w:rFonts w:ascii="Times New Roman" w:hAnsi="Times New Roman" w:cs="Times New Roman"/>
          <w:sz w:val="28"/>
          <w:szCs w:val="28"/>
        </w:rPr>
        <w:t>6) при подаче административного искового заявления об оспаривании (полностью или частично) нормативных правовых актов (нормативных актов) государственных органов, Центрального банка Российской Федерации, государственных внебюджетных фондов, органов местного самоуправления, органов публичной власти федеральной территории "Сириус", государственных корпораций, должностных лиц, при подаче административного искового заявления об оспаривании ненормативных правовых актов Президента Российской Федерации, Совета Федерации Федерального Собрания Российской Федерации, Государственной Думы Федерального</w:t>
      </w:r>
      <w:proofErr w:type="gramEnd"/>
      <w:r w:rsidRPr="00181759">
        <w:rPr>
          <w:rFonts w:ascii="Times New Roman" w:hAnsi="Times New Roman" w:cs="Times New Roman"/>
          <w:sz w:val="28"/>
          <w:szCs w:val="28"/>
        </w:rPr>
        <w:t xml:space="preserve"> Собрания Российской Федерации, Правительства Российской Федерации, Правительственной комиссии по </w:t>
      </w:r>
      <w:proofErr w:type="gramStart"/>
      <w:r w:rsidRPr="00181759">
        <w:rPr>
          <w:rFonts w:ascii="Times New Roman" w:hAnsi="Times New Roman" w:cs="Times New Roman"/>
          <w:sz w:val="28"/>
          <w:szCs w:val="28"/>
        </w:rPr>
        <w:t>контролю за</w:t>
      </w:r>
      <w:proofErr w:type="gramEnd"/>
      <w:r w:rsidRPr="00181759">
        <w:rPr>
          <w:rFonts w:ascii="Times New Roman" w:hAnsi="Times New Roman" w:cs="Times New Roman"/>
          <w:sz w:val="28"/>
          <w:szCs w:val="28"/>
        </w:rPr>
        <w:t xml:space="preserve"> осуществлением иностранных инвестиций в Российской Федерации, а также при подаче административного искового заявления об оспаривании актов федеральных органов исполнительной власти, иных федеральных государственных органов, Центрального банка Российской Федерации, государственных внебюджетных фондов, содержащих разъяснения законодательства и обладающих нормативными свойствами:</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физических лиц - 4000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организаций - 20 000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 xml:space="preserve">7) при подаче административного искового заявления о признании ненормативного правового акта </w:t>
      </w:r>
      <w:proofErr w:type="gramStart"/>
      <w:r w:rsidRPr="00181759">
        <w:rPr>
          <w:rFonts w:ascii="Times New Roman" w:hAnsi="Times New Roman" w:cs="Times New Roman"/>
          <w:sz w:val="28"/>
          <w:szCs w:val="28"/>
        </w:rPr>
        <w:t>недействительным</w:t>
      </w:r>
      <w:proofErr w:type="gramEnd"/>
      <w:r w:rsidRPr="00181759">
        <w:rPr>
          <w:rFonts w:ascii="Times New Roman" w:hAnsi="Times New Roman" w:cs="Times New Roman"/>
          <w:sz w:val="28"/>
          <w:szCs w:val="28"/>
        </w:rPr>
        <w:t xml:space="preserve"> и о признании решений и действий (бездействия) государственных органов, органов местного самоуправления, иных органов, должностных лиц незаконными:</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физических лиц - 3000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организаций - 15 000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lastRenderedPageBreak/>
        <w:t>8) при подаче заявления по делам особого производства - 3000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9) при подаче заявления о правопреемстве, кроме случаев универсального правопреемства:</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физических лиц - 2000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организаций - 15 000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 xml:space="preserve">10) при подаче заявления о выдаче исполнительных листов на принудительное исполнение решений третейского суда, заявлений о признании и об исполнении решения иностранного суда, иностранных третейских судов (арбитражей) - в размере 30 процентов государственной пошлины, исчисленной по правилам </w:t>
      </w:r>
      <w:hyperlink w:anchor="P6">
        <w:r w:rsidRPr="00181759">
          <w:rPr>
            <w:rFonts w:ascii="Times New Roman" w:hAnsi="Times New Roman" w:cs="Times New Roman"/>
            <w:color w:val="0000FF"/>
            <w:sz w:val="28"/>
            <w:szCs w:val="28"/>
          </w:rPr>
          <w:t>подпункта 1</w:t>
        </w:r>
      </w:hyperlink>
      <w:r w:rsidRPr="00181759">
        <w:rPr>
          <w:rFonts w:ascii="Times New Roman" w:hAnsi="Times New Roman" w:cs="Times New Roman"/>
          <w:sz w:val="28"/>
          <w:szCs w:val="28"/>
        </w:rPr>
        <w:t xml:space="preserve"> настоящего пункта, исходя из суммы, подтвержденной соответствующим решением;</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 xml:space="preserve">11) при подаче заявления об отмене решения третейского суда - в размере государственной пошлины, исчисленной по правилам </w:t>
      </w:r>
      <w:hyperlink w:anchor="P6">
        <w:r w:rsidRPr="00181759">
          <w:rPr>
            <w:rFonts w:ascii="Times New Roman" w:hAnsi="Times New Roman" w:cs="Times New Roman"/>
            <w:color w:val="0000FF"/>
            <w:sz w:val="28"/>
            <w:szCs w:val="28"/>
          </w:rPr>
          <w:t>подпункта 1</w:t>
        </w:r>
      </w:hyperlink>
      <w:r w:rsidRPr="00181759">
        <w:rPr>
          <w:rFonts w:ascii="Times New Roman" w:hAnsi="Times New Roman" w:cs="Times New Roman"/>
          <w:sz w:val="28"/>
          <w:szCs w:val="28"/>
        </w:rPr>
        <w:t xml:space="preserve"> настоящего пункта, исходя из оспариваемой заявителем суммы;</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12) при подаче заявления о выдаче дубликата исполнительного листа, о пересмотре заочного решения судом, вынесшим это решение, - 1500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13) при подаче заявления о восстановлении пропущенного срока для предъявления исполнительного листа к исполнению, об отсрочке или рассрочке исполнения судебного постановления, изменении способа и порядка его исполнения, о повороте исполнения судебного постановления, о разъяснении судебного постановления - 3000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14) при подаче заявления о пересмотре судебных постановлений по новым или вновь открывшимся обстоятельствам - 10 000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15) при подаче заявления об обеспечении иска, в том числе иска, рассматриваемого в третейском суде, о замене обеспечительной меры, об отмене обеспечения (за исключением заявлений о принятии предварительных обеспечительных мер защиты авторских и (или) смежных прав в информационно-телекоммуникационных сетях, в том числе в сети "Интернет") - 10 000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 xml:space="preserve">16) при подаче заявления по делам о взыскании алиментов - 150 рублей. Если судом выносится решение о взыскании </w:t>
      </w:r>
      <w:proofErr w:type="gramStart"/>
      <w:r w:rsidRPr="00181759">
        <w:rPr>
          <w:rFonts w:ascii="Times New Roman" w:hAnsi="Times New Roman" w:cs="Times New Roman"/>
          <w:sz w:val="28"/>
          <w:szCs w:val="28"/>
        </w:rPr>
        <w:t>алиментов</w:t>
      </w:r>
      <w:proofErr w:type="gramEnd"/>
      <w:r w:rsidRPr="00181759">
        <w:rPr>
          <w:rFonts w:ascii="Times New Roman" w:hAnsi="Times New Roman" w:cs="Times New Roman"/>
          <w:sz w:val="28"/>
          <w:szCs w:val="28"/>
        </w:rPr>
        <w:t xml:space="preserve"> как на содержание детей, так и на содержание истца, размер государственной пошлины увеличивается в два раза;</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17) при подаче административного искового 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физических лиц - 300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lastRenderedPageBreak/>
        <w:t>для организаций - 6000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18) при подаче административного искового заявления о присуждении компенсации за нарушение условий содержания под стражей, содержания в исправительном учреждении - 300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19) при подаче апелляционной жалобы, частной жалобы, а также при подаче кассационной жалобы на судебный приказ:</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физических лиц - 3000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организаций - 15 000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20) при подаче кассационной жалобы:</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физических лиц - 5000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организаций - 20 000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21) при подаче кассационной или надзорной жалобы в Верховный Суд Российской Федерации, а также жалобы на определение судьи Верховного Суда Российской Федерации об отказе в передаче кассационной или надзорной жалобы для рассмотрения в судебном заседании:</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физических лиц - 7000 рублей;</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для организаций - 25 000 рублей.</w:t>
      </w:r>
    </w:p>
    <w:p w:rsidR="00181759" w:rsidRPr="00181759" w:rsidRDefault="00181759">
      <w:pPr>
        <w:pStyle w:val="ConsPlusNormal"/>
        <w:jc w:val="both"/>
        <w:rPr>
          <w:rFonts w:ascii="Times New Roman" w:hAnsi="Times New Roman" w:cs="Times New Roman"/>
          <w:sz w:val="28"/>
          <w:szCs w:val="28"/>
        </w:rPr>
      </w:pPr>
      <w:r w:rsidRPr="00181759">
        <w:rPr>
          <w:rFonts w:ascii="Times New Roman" w:hAnsi="Times New Roman" w:cs="Times New Roman"/>
          <w:sz w:val="28"/>
          <w:szCs w:val="28"/>
        </w:rPr>
        <w:t xml:space="preserve">(п. 1 в ред. Федерального </w:t>
      </w:r>
      <w:hyperlink r:id="rId5">
        <w:r w:rsidRPr="00181759">
          <w:rPr>
            <w:rFonts w:ascii="Times New Roman" w:hAnsi="Times New Roman" w:cs="Times New Roman"/>
            <w:color w:val="0000FF"/>
            <w:sz w:val="28"/>
            <w:szCs w:val="28"/>
          </w:rPr>
          <w:t>закона</w:t>
        </w:r>
      </w:hyperlink>
      <w:r w:rsidRPr="00181759">
        <w:rPr>
          <w:rFonts w:ascii="Times New Roman" w:hAnsi="Times New Roman" w:cs="Times New Roman"/>
          <w:sz w:val="28"/>
          <w:szCs w:val="28"/>
        </w:rPr>
        <w:t xml:space="preserve"> от 08.08.2024 N 259-ФЗ)</w:t>
      </w:r>
    </w:p>
    <w:p w:rsidR="00181759" w:rsidRPr="00181759" w:rsidRDefault="00181759">
      <w:pPr>
        <w:pStyle w:val="ConsPlusNormal"/>
        <w:spacing w:before="220"/>
        <w:ind w:firstLine="540"/>
        <w:jc w:val="both"/>
        <w:rPr>
          <w:rFonts w:ascii="Times New Roman" w:hAnsi="Times New Roman" w:cs="Times New Roman"/>
          <w:sz w:val="28"/>
          <w:szCs w:val="28"/>
        </w:rPr>
      </w:pPr>
      <w:r w:rsidRPr="00181759">
        <w:rPr>
          <w:rFonts w:ascii="Times New Roman" w:hAnsi="Times New Roman" w:cs="Times New Roman"/>
          <w:sz w:val="28"/>
          <w:szCs w:val="28"/>
        </w:rPr>
        <w:t xml:space="preserve">2. Положения настоящей статьи применяются с учетом положений </w:t>
      </w:r>
      <w:hyperlink r:id="rId6">
        <w:r w:rsidRPr="00181759">
          <w:rPr>
            <w:rFonts w:ascii="Times New Roman" w:hAnsi="Times New Roman" w:cs="Times New Roman"/>
            <w:color w:val="0000FF"/>
            <w:sz w:val="28"/>
            <w:szCs w:val="28"/>
          </w:rPr>
          <w:t>статьи 333.20</w:t>
        </w:r>
      </w:hyperlink>
      <w:r w:rsidRPr="00181759">
        <w:rPr>
          <w:rFonts w:ascii="Times New Roman" w:hAnsi="Times New Roman" w:cs="Times New Roman"/>
          <w:sz w:val="28"/>
          <w:szCs w:val="28"/>
        </w:rPr>
        <w:t xml:space="preserve"> настоящего Кодекса.</w:t>
      </w:r>
    </w:p>
    <w:p w:rsidR="004371D0" w:rsidRPr="00181759" w:rsidRDefault="004371D0">
      <w:pPr>
        <w:rPr>
          <w:rFonts w:ascii="Times New Roman" w:hAnsi="Times New Roman" w:cs="Times New Roman"/>
          <w:sz w:val="28"/>
          <w:szCs w:val="28"/>
        </w:rPr>
      </w:pPr>
    </w:p>
    <w:sectPr w:rsidR="004371D0" w:rsidRPr="00181759" w:rsidSect="00B367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81759"/>
    <w:rsid w:val="00181759"/>
    <w:rsid w:val="004371D0"/>
    <w:rsid w:val="007E77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1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175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81759"/>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89355&amp;dst=813" TargetMode="External"/><Relationship Id="rId5" Type="http://schemas.openxmlformats.org/officeDocument/2006/relationships/hyperlink" Target="https://login.consultant.ru/link/?req=doc&amp;base=LAW&amp;n=482529&amp;dst=100392" TargetMode="External"/><Relationship Id="rId4" Type="http://schemas.openxmlformats.org/officeDocument/2006/relationships/hyperlink" Target="https://login.consultant.ru/link/?req=doc&amp;base=LAW&amp;n=164867&amp;dst=100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1117</Words>
  <Characters>6369</Characters>
  <Application>Microsoft Office Word</Application>
  <DocSecurity>0</DocSecurity>
  <Lines>53</Lines>
  <Paragraphs>14</Paragraphs>
  <ScaleCrop>false</ScaleCrop>
  <Company/>
  <LinksUpToDate>false</LinksUpToDate>
  <CharactersWithSpaces>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Konsultant</dc:creator>
  <cp:lastModifiedBy>Konsultant</cp:lastModifiedBy>
  <cp:revision>1</cp:revision>
  <dcterms:created xsi:type="dcterms:W3CDTF">2024-12-04T07:55:00Z</dcterms:created>
  <dcterms:modified xsi:type="dcterms:W3CDTF">2024-12-04T07:58:00Z</dcterms:modified>
</cp:coreProperties>
</file>