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B4" w:rsidRPr="005369B4" w:rsidRDefault="005369B4" w:rsidP="005369B4">
      <w:pPr>
        <w:autoSpaceDE w:val="0"/>
        <w:autoSpaceDN w:val="0"/>
        <w:adjustRightInd w:val="0"/>
        <w:spacing w:after="0" w:line="240" w:lineRule="auto"/>
        <w:ind w:firstLine="540"/>
        <w:jc w:val="both"/>
        <w:outlineLvl w:val="0"/>
        <w:rPr>
          <w:rFonts w:ascii="Arial" w:hAnsi="Arial" w:cs="Arial"/>
          <w:b/>
          <w:bCs/>
          <w:sz w:val="24"/>
          <w:szCs w:val="24"/>
        </w:rPr>
      </w:pPr>
      <w:r w:rsidRPr="005369B4">
        <w:rPr>
          <w:rFonts w:ascii="Arial" w:hAnsi="Arial" w:cs="Arial"/>
          <w:b/>
          <w:bCs/>
          <w:sz w:val="24"/>
          <w:szCs w:val="24"/>
        </w:rPr>
        <w:t>Размеры государственной пошлины по делам, рассматриваемым Верховным Судом Российской Федерации, судами общей юрисдикции, мировыми судьями</w:t>
      </w:r>
    </w:p>
    <w:p w:rsidR="005369B4" w:rsidRDefault="005369B4" w:rsidP="0091586A">
      <w:pPr>
        <w:autoSpaceDE w:val="0"/>
        <w:autoSpaceDN w:val="0"/>
        <w:adjustRightInd w:val="0"/>
        <w:spacing w:after="0" w:line="240" w:lineRule="auto"/>
        <w:ind w:firstLine="540"/>
        <w:jc w:val="both"/>
        <w:rPr>
          <w:rFonts w:ascii="Arial" w:hAnsi="Arial" w:cs="Arial"/>
          <w:sz w:val="24"/>
          <w:szCs w:val="24"/>
        </w:rPr>
      </w:pPr>
    </w:p>
    <w:p w:rsidR="005369B4" w:rsidRDefault="005369B4" w:rsidP="0091586A">
      <w:pPr>
        <w:autoSpaceDE w:val="0"/>
        <w:autoSpaceDN w:val="0"/>
        <w:adjustRightInd w:val="0"/>
        <w:spacing w:after="0" w:line="240" w:lineRule="auto"/>
        <w:ind w:firstLine="540"/>
        <w:jc w:val="both"/>
        <w:rPr>
          <w:rFonts w:ascii="Calibri" w:hAnsi="Calibri" w:cs="Calibri"/>
        </w:rPr>
      </w:pPr>
    </w:p>
    <w:p w:rsidR="0091586A" w:rsidRPr="005369B4" w:rsidRDefault="005369B4"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Согласно ст.333.19 Налогового кодекса РФ,</w:t>
      </w:r>
      <w:r w:rsidR="0091586A" w:rsidRPr="005369B4">
        <w:rPr>
          <w:rFonts w:ascii="Arial" w:hAnsi="Arial" w:cs="Arial"/>
          <w:sz w:val="24"/>
          <w:szCs w:val="24"/>
        </w:rPr>
        <w:t xml:space="preserve"> </w:t>
      </w:r>
      <w:r w:rsidRPr="005369B4">
        <w:rPr>
          <w:rFonts w:ascii="Arial" w:hAnsi="Arial" w:cs="Arial"/>
          <w:sz w:val="24"/>
          <w:szCs w:val="24"/>
        </w:rPr>
        <w:t>п</w:t>
      </w:r>
      <w:r w:rsidR="0091586A" w:rsidRPr="005369B4">
        <w:rPr>
          <w:rFonts w:ascii="Arial" w:hAnsi="Arial" w:cs="Arial"/>
          <w:sz w:val="24"/>
          <w:szCs w:val="24"/>
        </w:rPr>
        <w:t>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bookmarkStart w:id="0" w:name="Par1"/>
      <w:bookmarkEnd w:id="0"/>
      <w:r w:rsidRPr="005369B4">
        <w:rPr>
          <w:rFonts w:ascii="Arial" w:hAnsi="Arial" w:cs="Arial"/>
          <w:sz w:val="24"/>
          <w:szCs w:val="24"/>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до 100 000 рублей - 4000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100 001 рубля до 300 000 рублей - 4000 рублей плюс 3 процента суммы, превышающей 100 000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300 001 рубля до 500 000 рублей - 10 000 рублей плюс 2,5 процента суммы, превышающей 300 000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500 001 рубля до 1 000 000 рублей - 15 000 рублей плюс 2 процента суммы, превышающей 500 000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1 000 001 рубля до 3 000 000 рублей - 25 000 рублей плюс 1 процент суммы, превышающей 1 000 000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3 000 001 рубля до 8 000 000 рублей - 45 000 рублей плюс 0,7 процента суммы, превышающей 3 000 000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8 000 001 рубля до 24 000 000 рублей - 80 000 рублей плюс 0,35 процента суммы, превышающей 8 000 000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24 000 001 рубля до 50 000 000 рублей - 136 000 рублей плюс 0,3 процента суммы, превышающей 24 000 000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от 50 000 001 рубля до 100 000 000 рублей - 214 000 рублей плюс 0,2 процента суммы, превышающей 50 000 000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свыше 100 000 000 рублей - 314 000 рублей плюс 0,15 процента суммы, превышающей 100 000 000 рублей, но не более 900 000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3) при подаче искового заявления имущественного характера, не подлежащего оценке, искового заявления неимущественного характера:</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- 3000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- 20 000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5369B4">
        <w:rPr>
          <w:rFonts w:ascii="Arial" w:hAnsi="Arial" w:cs="Arial"/>
          <w:sz w:val="24"/>
          <w:szCs w:val="24"/>
        </w:rPr>
        <w:t>недействительными</w:t>
      </w:r>
      <w:proofErr w:type="gramEnd"/>
      <w:r w:rsidRPr="005369B4">
        <w:rPr>
          <w:rFonts w:ascii="Arial" w:hAnsi="Arial" w:cs="Arial"/>
          <w:sz w:val="24"/>
          <w:szCs w:val="24"/>
        </w:rPr>
        <w:t>, не содержащего требования о применении последствий недействительности сделок:</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- 3000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- 20 000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5) при подаче искового заявления о расторжении брака - 5000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proofErr w:type="gramStart"/>
      <w:r w:rsidRPr="005369B4">
        <w:rPr>
          <w:rFonts w:ascii="Arial" w:hAnsi="Arial" w:cs="Arial"/>
          <w:sz w:val="24"/>
          <w:szCs w:val="24"/>
        </w:rPr>
        <w:t xml:space="preserve">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w:t>
      </w:r>
      <w:r w:rsidRPr="005369B4">
        <w:rPr>
          <w:rFonts w:ascii="Arial" w:hAnsi="Arial" w:cs="Arial"/>
          <w:sz w:val="24"/>
          <w:szCs w:val="24"/>
        </w:rPr>
        <w:lastRenderedPageBreak/>
        <w:t>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5369B4">
        <w:rPr>
          <w:rFonts w:ascii="Arial" w:hAnsi="Arial" w:cs="Arial"/>
          <w:sz w:val="24"/>
          <w:szCs w:val="24"/>
        </w:rPr>
        <w:t xml:space="preserve"> Собрания Российской Федерации, Правительства Российской Федерации, Правительственной комиссии по </w:t>
      </w:r>
      <w:proofErr w:type="gramStart"/>
      <w:r w:rsidRPr="005369B4">
        <w:rPr>
          <w:rFonts w:ascii="Arial" w:hAnsi="Arial" w:cs="Arial"/>
          <w:sz w:val="24"/>
          <w:szCs w:val="24"/>
        </w:rPr>
        <w:t>контролю за</w:t>
      </w:r>
      <w:proofErr w:type="gramEnd"/>
      <w:r w:rsidRPr="005369B4">
        <w:rPr>
          <w:rFonts w:ascii="Arial" w:hAnsi="Arial" w:cs="Arial"/>
          <w:sz w:val="24"/>
          <w:szCs w:val="24"/>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- 4000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- 20 000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 xml:space="preserve">7) при подаче административного искового заявления о признании ненормативного правового акта </w:t>
      </w:r>
      <w:proofErr w:type="gramStart"/>
      <w:r w:rsidRPr="005369B4">
        <w:rPr>
          <w:rFonts w:ascii="Arial" w:hAnsi="Arial" w:cs="Arial"/>
          <w:sz w:val="24"/>
          <w:szCs w:val="24"/>
        </w:rPr>
        <w:t>недействительным</w:t>
      </w:r>
      <w:proofErr w:type="gramEnd"/>
      <w:r w:rsidRPr="005369B4">
        <w:rPr>
          <w:rFonts w:ascii="Arial" w:hAnsi="Arial" w:cs="Arial"/>
          <w:sz w:val="24"/>
          <w:szCs w:val="24"/>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- 3000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- 15 000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8) при подаче заявления по делам особого производства - 3000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9) при подаче заявления о правопреемстве, кроме случаев универсального правопреемства:</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- 2000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- 15 000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color w:val="000000" w:themeColor="text1"/>
          <w:sz w:val="24"/>
          <w:szCs w:val="24"/>
        </w:rPr>
      </w:pPr>
      <w:r w:rsidRPr="005369B4">
        <w:rPr>
          <w:rFonts w:ascii="Arial" w:hAnsi="Arial" w:cs="Arial"/>
          <w:sz w:val="24"/>
          <w:szCs w:val="24"/>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1" w:history="1">
        <w:r w:rsidRPr="005369B4">
          <w:rPr>
            <w:rFonts w:ascii="Arial" w:hAnsi="Arial" w:cs="Arial"/>
            <w:color w:val="000000" w:themeColor="text1"/>
            <w:sz w:val="24"/>
            <w:szCs w:val="24"/>
          </w:rPr>
          <w:t>подпункта 1</w:t>
        </w:r>
      </w:hyperlink>
      <w:r w:rsidRPr="005369B4">
        <w:rPr>
          <w:rFonts w:ascii="Arial" w:hAnsi="Arial" w:cs="Arial"/>
          <w:color w:val="000000" w:themeColor="text1"/>
          <w:sz w:val="24"/>
          <w:szCs w:val="24"/>
        </w:rPr>
        <w:t xml:space="preserve"> настоящего пункта, исходя из суммы, подтвержденной соответствующим решением;</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color w:val="000000" w:themeColor="text1"/>
          <w:sz w:val="24"/>
          <w:szCs w:val="24"/>
        </w:rPr>
        <w:t xml:space="preserve">11) при подаче заявления об отмене решения третейского суда - в размере государственной пошлины, исчисленной по правилам </w:t>
      </w:r>
      <w:hyperlink w:anchor="Par1" w:history="1">
        <w:r w:rsidRPr="005369B4">
          <w:rPr>
            <w:rFonts w:ascii="Arial" w:hAnsi="Arial" w:cs="Arial"/>
            <w:color w:val="000000" w:themeColor="text1"/>
            <w:sz w:val="24"/>
            <w:szCs w:val="24"/>
          </w:rPr>
          <w:t>подпункта 1</w:t>
        </w:r>
      </w:hyperlink>
      <w:r w:rsidRPr="005369B4">
        <w:rPr>
          <w:rFonts w:ascii="Arial" w:hAnsi="Arial" w:cs="Arial"/>
          <w:color w:val="000000" w:themeColor="text1"/>
          <w:sz w:val="24"/>
          <w:szCs w:val="24"/>
        </w:rPr>
        <w:t xml:space="preserve"> </w:t>
      </w:r>
      <w:r w:rsidRPr="005369B4">
        <w:rPr>
          <w:rFonts w:ascii="Arial" w:hAnsi="Arial" w:cs="Arial"/>
          <w:sz w:val="24"/>
          <w:szCs w:val="24"/>
        </w:rPr>
        <w:t>настоящего пункта, исходя из оспариваемой заявителем суммы;</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12) при подаче заявления о выдаче дубликата исполнительного листа, о пересмотре заочного решения судом, вынесшим это решение, - 1500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14) при подаче заявления о пересмотре судебных постановлений по новым или вновь открывшимся обстоятельствам - 10 000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 xml:space="preserve">16) при подаче заявления по делам о взыскании алиментов - 150 рублей. Если судом выносится решение о взыскании </w:t>
      </w:r>
      <w:proofErr w:type="gramStart"/>
      <w:r w:rsidRPr="005369B4">
        <w:rPr>
          <w:rFonts w:ascii="Arial" w:hAnsi="Arial" w:cs="Arial"/>
          <w:sz w:val="24"/>
          <w:szCs w:val="24"/>
        </w:rPr>
        <w:t>алиментов</w:t>
      </w:r>
      <w:proofErr w:type="gramEnd"/>
      <w:r w:rsidRPr="005369B4">
        <w:rPr>
          <w:rFonts w:ascii="Arial" w:hAnsi="Arial" w:cs="Arial"/>
          <w:sz w:val="24"/>
          <w:szCs w:val="24"/>
        </w:rPr>
        <w:t xml:space="preserve"> как на содержание детей, так и на содержание истца, размер государственной пошлины увеличивается в два раза;</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lastRenderedPageBreak/>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- 300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- 6000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19) при подаче апелляционной жалобы, частной жалобы, а также при подаче кассационной жалобы на судебный приказ:</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- 3000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- 15 000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20) при подаче кассационной жалобы:</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- 5000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- 20 000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физических лиц - 7000 рублей;</w:t>
      </w:r>
    </w:p>
    <w:p w:rsidR="0091586A" w:rsidRPr="005369B4" w:rsidRDefault="0091586A" w:rsidP="005369B4">
      <w:pPr>
        <w:autoSpaceDE w:val="0"/>
        <w:autoSpaceDN w:val="0"/>
        <w:adjustRightInd w:val="0"/>
        <w:spacing w:after="0" w:line="240" w:lineRule="auto"/>
        <w:ind w:firstLine="540"/>
        <w:jc w:val="both"/>
        <w:rPr>
          <w:rFonts w:ascii="Arial" w:hAnsi="Arial" w:cs="Arial"/>
          <w:sz w:val="24"/>
          <w:szCs w:val="24"/>
        </w:rPr>
      </w:pPr>
      <w:r w:rsidRPr="005369B4">
        <w:rPr>
          <w:rFonts w:ascii="Arial" w:hAnsi="Arial" w:cs="Arial"/>
          <w:sz w:val="24"/>
          <w:szCs w:val="24"/>
        </w:rPr>
        <w:t>для организаций - 25 000 рублей.</w:t>
      </w:r>
    </w:p>
    <w:p w:rsidR="00E0363D" w:rsidRPr="005369B4" w:rsidRDefault="00E0363D">
      <w:pPr>
        <w:rPr>
          <w:rFonts w:ascii="Arial" w:hAnsi="Arial" w:cs="Arial"/>
          <w:sz w:val="24"/>
          <w:szCs w:val="24"/>
        </w:rPr>
      </w:pPr>
    </w:p>
    <w:sectPr w:rsidR="00E0363D" w:rsidRPr="005369B4" w:rsidSect="00FC7CF9">
      <w:pgSz w:w="11905" w:h="16838"/>
      <w:pgMar w:top="1134" w:right="850"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6A" w:rsidRDefault="0091586A" w:rsidP="0091586A">
      <w:pPr>
        <w:spacing w:after="0" w:line="240" w:lineRule="auto"/>
      </w:pPr>
      <w:r>
        <w:separator/>
      </w:r>
    </w:p>
  </w:endnote>
  <w:endnote w:type="continuationSeparator" w:id="0">
    <w:p w:rsidR="0091586A" w:rsidRDefault="0091586A" w:rsidP="0091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6A" w:rsidRDefault="0091586A" w:rsidP="0091586A">
      <w:pPr>
        <w:spacing w:after="0" w:line="240" w:lineRule="auto"/>
      </w:pPr>
      <w:r>
        <w:separator/>
      </w:r>
    </w:p>
  </w:footnote>
  <w:footnote w:type="continuationSeparator" w:id="0">
    <w:p w:rsidR="0091586A" w:rsidRDefault="0091586A" w:rsidP="009158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91586A"/>
    <w:rsid w:val="005369B4"/>
    <w:rsid w:val="0091586A"/>
    <w:rsid w:val="00E03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586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586A"/>
  </w:style>
  <w:style w:type="paragraph" w:styleId="a5">
    <w:name w:val="footer"/>
    <w:basedOn w:val="a"/>
    <w:link w:val="a6"/>
    <w:uiPriority w:val="99"/>
    <w:semiHidden/>
    <w:unhideWhenUsed/>
    <w:rsid w:val="0091586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158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SUD-2021-1</dc:creator>
  <cp:lastModifiedBy>SUD-2021-1</cp:lastModifiedBy>
  <cp:revision>2</cp:revision>
  <dcterms:created xsi:type="dcterms:W3CDTF">2024-11-26T09:21:00Z</dcterms:created>
  <dcterms:modified xsi:type="dcterms:W3CDTF">2024-11-26T09:34:00Z</dcterms:modified>
</cp:coreProperties>
</file>