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1C" w:rsidRDefault="00C0351C" w:rsidP="00C0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Особенности уплаты государственной пошлины при обращении в Верховный Суд Российской Федерации, суды общей юрисдикции, к мировым судьям</w:t>
      </w:r>
    </w:p>
    <w:p w:rsid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В соответствии со ст. 333.20 Налогового кодекса РФ: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1. По делам, рассматриваемым Верховным Судом Российской Федерации в соответствии с гражданским процессуальным </w:t>
      </w:r>
      <w:hyperlink r:id="rId6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</w:t>
      </w:r>
      <w:hyperlink r:id="rId7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об административном судопроизводстве, судами общей юрисдикции, мировыми судьями, государственная пошлина уплачивается с учетом следующих особенностей: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1) 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2) цена иска (административного иска), по которой исчисляется государственная пошлина, определяется истцом (административным истцом), а в случаях, установленных законодательством, судьей по правилам, установленным гражданским процессуальным </w:t>
      </w:r>
      <w:hyperlink r:id="rId8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</w:t>
      </w:r>
      <w:hyperlink r:id="rId9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об административном судопроизводстве;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3)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размер государственной пошлины исчисляется в следующем порядке: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если спор о признании права собственности истца (истцов) на это имущество ранее не решался судом - в соответствии с </w:t>
      </w:r>
      <w:hyperlink r:id="rId10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подпунктом 1 пункта 1 статьи 333.19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если ранее суд вынес решение о признании права собственности истца (истцов) на указанное имущество - в соответствии с </w:t>
      </w:r>
      <w:hyperlink r:id="rId11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подпунктом 3 пункта 1 статьи 333.19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4) при </w:t>
      </w: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предъявлении</w:t>
      </w:r>
      <w:proofErr w:type="gramEnd"/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встречного иска, встречного административного иска, а также заявлений о вступлении в дело третьих лиц, заявляющих самостоятельные требования относительно предмета спора, государственная пошлина уплачивается в соответствии с положениями </w:t>
      </w:r>
      <w:hyperlink r:id="rId12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статьи 333.19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5) при замене по определению суда выбывшей стороны ее правопреемником (в случае смерти физического лица, реорганизации организации, уступки требования, перевода долга и в других случаях перемены лиц в обязательствах) государственная пошлина уплачивается таким правопреемником, если она не была уплачена замененной стороной;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6) в случае выделения судьей одного искового требования (административного искового требования) или нескольких из соединенных исковых требований (административных исковых требований) в отдельное производство государственная пошлина, уплаченная при предъявлении иска (административного иска), не пересчитывается и не возвращается.</w:t>
      </w:r>
      <w:proofErr w:type="gramEnd"/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По делам, выделенным в отдельное производство, государственная пошлина повторно не уплачивается;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7) при подаче кассационной жалобы соучастниками и третьими лицами, выступающими в процессе на той же стороне, что и лицо, подавшее кассационную жалобу, заинтересованными лицами по делам, рассматриваемым в порядке </w:t>
      </w:r>
      <w:r w:rsidRPr="00C0351C">
        <w:rPr>
          <w:rFonts w:ascii="Arial" w:hAnsi="Arial" w:cs="Arial"/>
          <w:color w:val="000000" w:themeColor="text1"/>
          <w:sz w:val="24"/>
          <w:szCs w:val="24"/>
        </w:rPr>
        <w:lastRenderedPageBreak/>
        <w:t>административного судопроизводства, государственная пошлина не уплачивается;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8) в случае, если истец, административный истец освобожден от уплаты государственной пошлины в соответствии с настоящей главой, государственная пошлина уплачивается ответчиком, административным ответчиком (если он не освобожден от уплаты государственной пошлины) пропорционально размеру удовлетворенных судом исковых требований, административных исковых требований, а в случаях, предусмотренных законодательством об административном судопроизводстве, в полном объеме;</w:t>
      </w:r>
      <w:proofErr w:type="gramEnd"/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9)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иска, определенной судом при разрешении дела, в срок, установленный </w:t>
      </w:r>
      <w:hyperlink r:id="rId13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подпунктом 2 пункта 1 статьи 333.18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10) при увеличении истцом размера </w:t>
      </w: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исковых</w:t>
      </w:r>
      <w:proofErr w:type="gramEnd"/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требований недостающая сумма государственной пошлины доплачивается в соответствии с увеличенной ценой иска в срок, установленный </w:t>
      </w:r>
      <w:hyperlink r:id="rId14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подпунктом 2 пункта 1 статьи 333.18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Кодекса. При уменьшении истцом размера </w:t>
      </w: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исковых</w:t>
      </w:r>
      <w:proofErr w:type="gramEnd"/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требований сумма излишне уплаченной государственной пошлины возвращается в порядке, предусмотренном </w:t>
      </w:r>
      <w:hyperlink r:id="rId15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статьей 333.40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Кодекса. В аналогичном порядке определяется размер государственной пошлины, если суд в зависимости от обстоятельств дела выйдет за пределы заявленных истцом требований;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11) при подаче исковых заявлений об истребовании наследниками принадлежащей им доли имущества государственная пошлина уплачивается в том </w:t>
      </w:r>
      <w:hyperlink r:id="rId16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порядке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>, который установлен при подаче исковых заявлений имущественного характера, не подлежащих оценке, если спор о признании права собственности на это имущество судом ранее был разрешен;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12) при подаче исковых заявлений о расторжении брака с одновременным разделом совместно нажитого </w:t>
      </w:r>
      <w:hyperlink r:id="rId17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имущества супругов</w:t>
        </w:r>
      </w:hyperlink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государственная пошлина уплачивается в размерах, установленных как для исковых заявлений о расторжении брака, так и для исковых заявлений имущественного характера;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0351C">
        <w:rPr>
          <w:rFonts w:ascii="Arial" w:hAnsi="Arial" w:cs="Arial"/>
          <w:color w:val="000000" w:themeColor="text1"/>
          <w:sz w:val="24"/>
          <w:szCs w:val="24"/>
        </w:rPr>
        <w:t>13) при отказе в принятии к рассмотрению искового заявления,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пошлины;</w:t>
      </w:r>
      <w:proofErr w:type="gramEnd"/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15) при подаче исковых заявлений, содержащих требования о применении последствий недействительности сделок, уплачивается государственная пошлина, установленная для исковых заявлений имущественного характера, в зависимости от стоимости имущества, подлежащего возврату;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16) при подаче исковых заявлений, содержащих требования об обращении взыскания на заложенное имущество, уплачивается государственная пошлина, установленная для исковых заявлений имущественного характера, в зависимости от стоимости имущества, на которое обращается взыскание. Если одновременно с требованием об обращении взыскания на заложенное имущество предъявлено денежное требование по солидарному обязательству, по которому уплачена государственная пошлина, установленная для исковых заявлений имущественного характера, в отношении такого требования об обращении взыскания на заложенное имущество уплачивается государственная пошлина, установленная для исковых заявлений неимущественного характера.</w:t>
      </w: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2. Верховный Суд Российской Федерации, суды общей юрисдикции или</w:t>
      </w:r>
      <w:r>
        <w:rPr>
          <w:rFonts w:ascii="Arial" w:hAnsi="Arial" w:cs="Arial"/>
          <w:sz w:val="24"/>
          <w:szCs w:val="24"/>
        </w:rPr>
        <w:t xml:space="preserve"> мировые судьи, исходя из имущественного положения плательщика, вправе освободить его от уплаты государственной пошлины по делам, рассматриваемым указанными судами или мировыми судьями, либо уменьшить ее размер, а также отсрочить (рассрочить) ее уплату в порядке, </w:t>
      </w: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предусмотренном </w:t>
      </w:r>
      <w:hyperlink r:id="rId18" w:history="1">
        <w:r w:rsidRPr="00C0351C">
          <w:rPr>
            <w:rFonts w:ascii="Arial" w:hAnsi="Arial" w:cs="Arial"/>
            <w:color w:val="000000" w:themeColor="text1"/>
            <w:sz w:val="24"/>
            <w:szCs w:val="24"/>
          </w:rPr>
          <w:t>статьей 333.41</w:t>
        </w:r>
      </w:hyperlink>
      <w:r>
        <w:rPr>
          <w:rFonts w:ascii="Arial" w:hAnsi="Arial" w:cs="Arial"/>
          <w:sz w:val="24"/>
          <w:szCs w:val="24"/>
        </w:rPr>
        <w:t xml:space="preserve"> настоящего Кодекса.</w:t>
      </w:r>
    </w:p>
    <w:p w:rsidR="00E0363D" w:rsidRPr="00C0351C" w:rsidRDefault="00E0363D" w:rsidP="00C0351C"/>
    <w:sectPr w:rsidR="00E0363D" w:rsidRPr="00C0351C" w:rsidSect="00FC7CF9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6A" w:rsidRDefault="0091586A" w:rsidP="0091586A">
      <w:pPr>
        <w:spacing w:after="0" w:line="240" w:lineRule="auto"/>
      </w:pPr>
      <w:r>
        <w:separator/>
      </w:r>
    </w:p>
  </w:endnote>
  <w:endnote w:type="continuationSeparator" w:id="0">
    <w:p w:rsidR="0091586A" w:rsidRDefault="0091586A" w:rsidP="009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6A" w:rsidRDefault="0091586A" w:rsidP="0091586A">
      <w:pPr>
        <w:spacing w:after="0" w:line="240" w:lineRule="auto"/>
      </w:pPr>
      <w:r>
        <w:separator/>
      </w:r>
    </w:p>
  </w:footnote>
  <w:footnote w:type="continuationSeparator" w:id="0">
    <w:p w:rsidR="0091586A" w:rsidRDefault="0091586A" w:rsidP="00915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86A"/>
    <w:rsid w:val="005369B4"/>
    <w:rsid w:val="0091586A"/>
    <w:rsid w:val="00C0351C"/>
    <w:rsid w:val="00E0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86A"/>
  </w:style>
  <w:style w:type="paragraph" w:styleId="a5">
    <w:name w:val="footer"/>
    <w:basedOn w:val="a"/>
    <w:link w:val="a6"/>
    <w:uiPriority w:val="99"/>
    <w:semiHidden/>
    <w:unhideWhenUsed/>
    <w:rsid w:val="009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B44F2934727B1E16CD629EF98A720A84FFE0CD61A60189574CD404878F169B0AFCAF80216326B56818FBB787F3F77E26F4E981519D075E1FjAJ" TargetMode="External"/><Relationship Id="rId13" Type="http://schemas.openxmlformats.org/officeDocument/2006/relationships/hyperlink" Target="consultantplus://offline/ref=65B44F2934727B1E16CD629EF98A720A84FFE0CF60A20189574CD404878F169B0AFCAF86266729E33C57FAEBC1A0E47D21F4EA804D19jBJ" TargetMode="External"/><Relationship Id="rId18" Type="http://schemas.openxmlformats.org/officeDocument/2006/relationships/hyperlink" Target="consultantplus://offline/ref=65B44F2934727B1E16CD629EF98A720A84FFE0CF60A20189574CD404878F169B0AFCAF8022602BBC3942EBB3CEA4FC6221EBF6824F9D10j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B44F2934727B1E16CD629EF98A720A84FFEBCB66A40189574CD404878F169B0AFCAF80216323B56918FBB787F3F77E26F4E981519D075E1FjAJ" TargetMode="External"/><Relationship Id="rId12" Type="http://schemas.openxmlformats.org/officeDocument/2006/relationships/hyperlink" Target="consultantplus://offline/ref=65B44F2934727B1E16CD629EF98A720A84FFE0CF60A20189574CD404878F169B0AFCAF88296B20BC3942EBB3CEA4FC6221EBF6824F9D10j3J" TargetMode="External"/><Relationship Id="rId17" Type="http://schemas.openxmlformats.org/officeDocument/2006/relationships/hyperlink" Target="consultantplus://offline/ref=65B44F2934727B1E16CD629EF98A720A83FFEBCC61A00189574CD404878F169B0AFCAF80216322B76418FBB787F3F77E26F4E981519D075E1Fj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B44F2934727B1E16CD629EF98A720A84FFE0CF60A20189574CD404878F169B0AFCAF86286529E33C57FAEBC1A0E47D21F4EA804D19jB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B44F2934727B1E16CD629EF98A720A84FFE0CD61A60189574CD404878F169B0AFCAF80216322BE6A18FBB787F3F77E26F4E981519D075E1FjAJ" TargetMode="External"/><Relationship Id="rId11" Type="http://schemas.openxmlformats.org/officeDocument/2006/relationships/hyperlink" Target="consultantplus://offline/ref=65B44F2934727B1E16CD629EF98A720A84FFE0CF60A20189574CD404878F169B0AFCAF86286529E33C57FAEBC1A0E47D21F4EA804D19jB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5B44F2934727B1E16CD629EF98A720A84FFE0CF60A20189574CD404878F169B0AFCAF80226122BC3942EBB3CEA4FC6221EBF6824F9D10j3J" TargetMode="External"/><Relationship Id="rId10" Type="http://schemas.openxmlformats.org/officeDocument/2006/relationships/hyperlink" Target="consultantplus://offline/ref=65B44F2934727B1E16CD629EF98A720A84FFE0CF60A20189574CD404878F169B0AFCAF86296A29E33C57FAEBC1A0E47D21F4EA804D19jBJ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5B44F2934727B1E16CD629EF98A720A84FFEBCB66A40189574CD404878F169B18FCF78C23653CB66C0DADE6C11Aj2J" TargetMode="External"/><Relationship Id="rId14" Type="http://schemas.openxmlformats.org/officeDocument/2006/relationships/hyperlink" Target="consultantplus://offline/ref=65B44F2934727B1E16CD629EF98A720A84FFE0CF60A20189574CD404878F169B0AFCAF86266729E33C57FAEBC1A0E47D21F4EA804D19j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SUD-2021-1</dc:creator>
  <cp:lastModifiedBy>SUD-2021-1</cp:lastModifiedBy>
  <cp:revision>3</cp:revision>
  <dcterms:created xsi:type="dcterms:W3CDTF">2024-11-26T09:35:00Z</dcterms:created>
  <dcterms:modified xsi:type="dcterms:W3CDTF">2024-11-26T09:39:00Z</dcterms:modified>
</cp:coreProperties>
</file>