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C7" w:rsidRDefault="00A765C7">
      <w:pPr>
        <w:pStyle w:val="ConsPlusNormal"/>
        <w:spacing w:before="280"/>
        <w:jc w:val="right"/>
      </w:pPr>
      <w:r>
        <w:t xml:space="preserve">В _______________________________________ районный суд </w:t>
      </w:r>
      <w:hyperlink w:anchor="Par80" w:history="1">
        <w:r>
          <w:rPr>
            <w:color w:val="0000FF"/>
          </w:rPr>
          <w:t>&lt;1&gt;</w:t>
        </w:r>
      </w:hyperlink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jc w:val="right"/>
      </w:pPr>
      <w:r>
        <w:t xml:space="preserve">Истец: ______________________________________ (Ф.И.О.) </w:t>
      </w:r>
      <w:hyperlink w:anchor="Par81" w:history="1">
        <w:r>
          <w:rPr>
            <w:color w:val="0000FF"/>
          </w:rPr>
          <w:t>&lt;2&gt;</w:t>
        </w:r>
      </w:hyperlink>
    </w:p>
    <w:p w:rsidR="00A765C7" w:rsidRDefault="00A765C7">
      <w:pPr>
        <w:pStyle w:val="ConsPlusNormal"/>
        <w:jc w:val="right"/>
      </w:pPr>
      <w:r>
        <w:t>адрес: __________________________________________________,</w:t>
      </w:r>
    </w:p>
    <w:p w:rsidR="00A765C7" w:rsidRDefault="00A765C7">
      <w:pPr>
        <w:pStyle w:val="ConsPlusNormal"/>
        <w:jc w:val="right"/>
      </w:pPr>
      <w:r>
        <w:t>телефон: ________________, факс: ________________________,</w:t>
      </w:r>
    </w:p>
    <w:p w:rsidR="00A765C7" w:rsidRDefault="00A765C7">
      <w:pPr>
        <w:pStyle w:val="ConsPlusNormal"/>
        <w:jc w:val="right"/>
      </w:pPr>
      <w:r>
        <w:t>адрес электронной почты: ________________________________,</w:t>
      </w:r>
    </w:p>
    <w:p w:rsidR="00A765C7" w:rsidRDefault="00A765C7">
      <w:pPr>
        <w:pStyle w:val="ConsPlusNormal"/>
        <w:jc w:val="right"/>
      </w:pPr>
      <w:r>
        <w:t>дата и место рождения: __________________________________,</w:t>
      </w:r>
    </w:p>
    <w:p w:rsidR="00A765C7" w:rsidRDefault="00A765C7">
      <w:pPr>
        <w:pStyle w:val="ConsPlusNormal"/>
        <w:jc w:val="right"/>
      </w:pPr>
      <w:r>
        <w:t>идентификатор гражданина: ________________________________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jc w:val="right"/>
      </w:pPr>
      <w:r>
        <w:t xml:space="preserve">Представитель истца: _________________________________ </w:t>
      </w:r>
      <w:hyperlink w:anchor="Par82" w:history="1">
        <w:r>
          <w:rPr>
            <w:color w:val="0000FF"/>
          </w:rPr>
          <w:t>&lt;3&gt;</w:t>
        </w:r>
      </w:hyperlink>
    </w:p>
    <w:p w:rsidR="00A765C7" w:rsidRDefault="00A765C7">
      <w:pPr>
        <w:pStyle w:val="ConsPlusNormal"/>
        <w:jc w:val="right"/>
      </w:pPr>
      <w:r>
        <w:t>адрес: __________________________________________________,</w:t>
      </w:r>
    </w:p>
    <w:p w:rsidR="00A765C7" w:rsidRDefault="00A765C7">
      <w:pPr>
        <w:pStyle w:val="ConsPlusNormal"/>
        <w:jc w:val="right"/>
      </w:pPr>
      <w:r>
        <w:t>телефон: ________________, факс: ________________________,</w:t>
      </w:r>
    </w:p>
    <w:p w:rsidR="00A765C7" w:rsidRDefault="00A765C7">
      <w:pPr>
        <w:pStyle w:val="ConsPlusNormal"/>
        <w:jc w:val="right"/>
      </w:pPr>
      <w:r>
        <w:t>адрес электронной почты: ________________________________,</w:t>
      </w:r>
    </w:p>
    <w:p w:rsidR="00A765C7" w:rsidRDefault="00A765C7">
      <w:pPr>
        <w:pStyle w:val="ConsPlusNormal"/>
        <w:jc w:val="right"/>
      </w:pPr>
      <w:r>
        <w:t>идентификатор гражданина: ________________________________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jc w:val="right"/>
      </w:pPr>
      <w:r>
        <w:t xml:space="preserve">Ответчик: __________________ (наименование или Ф.И.О.) </w:t>
      </w:r>
      <w:hyperlink w:anchor="Par81" w:history="1">
        <w:r>
          <w:rPr>
            <w:color w:val="0000FF"/>
          </w:rPr>
          <w:t>&lt;2&gt;</w:t>
        </w:r>
      </w:hyperlink>
    </w:p>
    <w:p w:rsidR="00A765C7" w:rsidRDefault="00A765C7">
      <w:pPr>
        <w:pStyle w:val="ConsPlusNormal"/>
        <w:jc w:val="right"/>
      </w:pPr>
      <w:r>
        <w:t>адрес: __________________________________________________,</w:t>
      </w:r>
    </w:p>
    <w:p w:rsidR="00A765C7" w:rsidRDefault="00A765C7">
      <w:pPr>
        <w:pStyle w:val="ConsPlusNormal"/>
        <w:jc w:val="right"/>
      </w:pPr>
      <w:r>
        <w:t>телефон: ________________, факс: ________________________,</w:t>
      </w:r>
    </w:p>
    <w:p w:rsidR="00A765C7" w:rsidRDefault="00A765C7">
      <w:pPr>
        <w:pStyle w:val="ConsPlusNormal"/>
        <w:jc w:val="right"/>
      </w:pPr>
      <w:r>
        <w:t>адрес электронной почты: _________________________________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jc w:val="right"/>
      </w:pPr>
      <w:r>
        <w:t>Вариант для ответчика-гражданина:</w:t>
      </w:r>
    </w:p>
    <w:p w:rsidR="00A765C7" w:rsidRDefault="00A765C7">
      <w:pPr>
        <w:pStyle w:val="ConsPlusNormal"/>
        <w:jc w:val="right"/>
      </w:pPr>
      <w:r>
        <w:t>дата и место рождения: __________________ (если известны),</w:t>
      </w:r>
    </w:p>
    <w:p w:rsidR="00A765C7" w:rsidRDefault="00A765C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A765C7" w:rsidRDefault="00A765C7">
      <w:pPr>
        <w:pStyle w:val="ConsPlusNormal"/>
        <w:jc w:val="right"/>
      </w:pPr>
    </w:p>
    <w:p w:rsidR="00A765C7" w:rsidRDefault="00A765C7">
      <w:pPr>
        <w:pStyle w:val="ConsPlusNormal"/>
        <w:jc w:val="right"/>
      </w:pPr>
      <w:r>
        <w:t>место работы: ___________________________ (если известно),</w:t>
      </w:r>
    </w:p>
    <w:p w:rsidR="00A765C7" w:rsidRDefault="00A765C7">
      <w:pPr>
        <w:pStyle w:val="ConsPlusNormal"/>
        <w:jc w:val="right"/>
      </w:pPr>
      <w:r>
        <w:t>идентификатор гражданина: ________________ (если известен)</w:t>
      </w:r>
    </w:p>
    <w:p w:rsidR="00A765C7" w:rsidRDefault="00A765C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jc w:val="right"/>
      </w:pPr>
      <w:r>
        <w:t>Вариант для ответчика-организации:</w:t>
      </w:r>
    </w:p>
    <w:p w:rsidR="00A765C7" w:rsidRDefault="00A765C7">
      <w:pPr>
        <w:pStyle w:val="ConsPlusNormal"/>
        <w:jc w:val="right"/>
      </w:pPr>
      <w:r>
        <w:t>ИНН: ____________, ОГРН: _________________ (если известны)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jc w:val="right"/>
      </w:pPr>
      <w:r>
        <w:t>Третье лицо: __________________________ (Ф.И.О. нотариуса)</w:t>
      </w:r>
    </w:p>
    <w:p w:rsidR="00A765C7" w:rsidRDefault="00A765C7">
      <w:pPr>
        <w:pStyle w:val="ConsPlusNormal"/>
        <w:jc w:val="right"/>
      </w:pPr>
      <w:r>
        <w:t>адрес: __________________________________________________,</w:t>
      </w:r>
    </w:p>
    <w:p w:rsidR="00A765C7" w:rsidRDefault="00A765C7">
      <w:pPr>
        <w:pStyle w:val="ConsPlusNormal"/>
        <w:jc w:val="right"/>
      </w:pPr>
      <w:r>
        <w:t>телефон: ________________, факс: ________________________,</w:t>
      </w:r>
    </w:p>
    <w:p w:rsidR="00A765C7" w:rsidRDefault="00A765C7">
      <w:pPr>
        <w:pStyle w:val="ConsPlusNormal"/>
        <w:jc w:val="right"/>
      </w:pPr>
      <w:r>
        <w:t>адрес электронной почты: _________________________________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jc w:val="right"/>
      </w:pPr>
      <w:r>
        <w:t xml:space="preserve">Цена иска: ___________________________ рублей </w:t>
      </w:r>
      <w:hyperlink w:anchor="Par83" w:history="1">
        <w:r>
          <w:rPr>
            <w:color w:val="0000FF"/>
          </w:rPr>
          <w:t>&lt;4&gt;</w:t>
        </w:r>
      </w:hyperlink>
    </w:p>
    <w:p w:rsidR="00A765C7" w:rsidRDefault="00A765C7">
      <w:pPr>
        <w:pStyle w:val="ConsPlusNormal"/>
        <w:jc w:val="right"/>
      </w:pPr>
      <w:r>
        <w:t xml:space="preserve">Госпошлина: __________________________ рублей </w:t>
      </w:r>
      <w:hyperlink w:anchor="Par84" w:history="1">
        <w:r>
          <w:rPr>
            <w:color w:val="0000FF"/>
          </w:rPr>
          <w:t>&lt;5&gt;</w:t>
        </w:r>
      </w:hyperlink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jc w:val="center"/>
      </w:pPr>
      <w:r>
        <w:t>Исковое заявление</w:t>
      </w:r>
    </w:p>
    <w:p w:rsidR="00A765C7" w:rsidRDefault="00A765C7">
      <w:pPr>
        <w:pStyle w:val="ConsPlusNormal"/>
        <w:jc w:val="center"/>
      </w:pPr>
      <w:r>
        <w:t>о включении имущества в наследственную массу</w:t>
      </w:r>
    </w:p>
    <w:p w:rsidR="00A765C7" w:rsidRDefault="00A765C7">
      <w:pPr>
        <w:pStyle w:val="ConsPlusNormal"/>
        <w:jc w:val="center"/>
      </w:pPr>
      <w:r>
        <w:t xml:space="preserve">и </w:t>
      </w:r>
      <w:proofErr w:type="gramStart"/>
      <w:r>
        <w:t>признании</w:t>
      </w:r>
      <w:proofErr w:type="gramEnd"/>
      <w:r>
        <w:t xml:space="preserve"> права собственности в порядке наследования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ind w:firstLine="540"/>
        <w:jc w:val="both"/>
      </w:pPr>
      <w:r>
        <w:t>_______________________ (далее - наследодатель), "___"__________ ____ года рождения, уме</w:t>
      </w:r>
      <w:proofErr w:type="gramStart"/>
      <w:r>
        <w:t>р(</w:t>
      </w:r>
      <w:proofErr w:type="gramEnd"/>
      <w:r>
        <w:t>ла) "__"___________ _____ г., что подтверждается свидетельством о смерти от "__"___________ _____ г. N _______.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>В собственности наследодателя находилось следующее имущество: _________________________________, что подтверждается _______________________________.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>Истец по отношению к наследодателю является __________________________________ (степень родства), что подтверждается ______________________________, и наследником _____________ очереди (или: по завещанию).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lastRenderedPageBreak/>
        <w:t>В настоящее время спорным имуществом владеет ответчик.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"__"___________ _____ </w:t>
      </w:r>
      <w:proofErr w:type="gramStart"/>
      <w:r>
        <w:t>г</w:t>
      </w:r>
      <w:proofErr w:type="gramEnd"/>
      <w:r>
        <w:t>. для получения свидетельства о праве на наследство истец обратился к третьему лицу. Однако третье лицо отказало в выдаче свидетельства о праве на наследство в отношении _______________________ (указать имущество), поскольку отсутствуют документы, подтверждающие право собственности наследодателя на указанное имущество.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 w:history="1">
        <w:r>
          <w:rPr>
            <w:color w:val="0000FF"/>
          </w:rPr>
          <w:t>абз. 2 ст. 12</w:t>
        </w:r>
      </w:hyperlink>
      <w:r>
        <w:t xml:space="preserve"> Гражданского кодекса Российской Федерации защита гражданских прав может осуществляться путем признания права.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 w:history="1">
        <w:r>
          <w:rPr>
            <w:color w:val="0000FF"/>
          </w:rPr>
          <w:t>абз. 2 п. 2 ст. 218</w:t>
        </w:r>
      </w:hyperlink>
      <w:r>
        <w:t xml:space="preserve"> Гражданского кодекса Российской Федерации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1112</w:t>
        </w:r>
      </w:hyperlink>
      <w:r>
        <w:t xml:space="preserve"> Гражданского кодекса Российской Федерации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A765C7" w:rsidRDefault="00A765C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п. 8</w:t>
        </w:r>
      </w:hyperlink>
      <w:r>
        <w:t xml:space="preserve"> Постановления Пленума Верховного Суда Российской Федерации от 29.05.2012 N 9 "О судебной практике по делам о наследовании" при отсутствии надлежаще оформленных документов, подтверждающих право собственности наследодателя на имущество, судами до истечения срока принятия наследства (</w:t>
      </w:r>
      <w:hyperlink r:id="rId8" w:history="1">
        <w:r>
          <w:rPr>
            <w:color w:val="0000FF"/>
          </w:rPr>
          <w:t>ст. 1154</w:t>
        </w:r>
      </w:hyperlink>
      <w:r>
        <w:t xml:space="preserve"> Гражданского кодекса Российской Федерации) рассматриваются требования наследников о включении этого имущества в состав наследства, а если в указанный срок</w:t>
      </w:r>
      <w:proofErr w:type="gramEnd"/>
      <w:r>
        <w:t xml:space="preserve"> решение не было вынесено, - также требования о признании права собственности в порядке наследования. В случае если требование о признании права собственности в порядке наследования заявлено наследником в течение срока принятия наследства, суд приостанавливает производство по делу до истечения указанного срока.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>____________________________ (</w:t>
      </w:r>
      <w:proofErr w:type="gramStart"/>
      <w:r>
        <w:t>у</w:t>
      </w:r>
      <w:proofErr w:type="gramEnd"/>
      <w:r>
        <w:t>казать имущество) принадлежало наследодателю на основании _______________________, что подтверждается __________________________.</w:t>
      </w:r>
    </w:p>
    <w:p w:rsidR="00A765C7" w:rsidRDefault="00A765C7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вышеизложенного, в соответствии с </w:t>
      </w:r>
      <w:hyperlink r:id="rId9" w:history="1">
        <w:r>
          <w:rPr>
            <w:color w:val="0000FF"/>
          </w:rPr>
          <w:t>абз. 2 ст. 12</w:t>
        </w:r>
      </w:hyperlink>
      <w:r>
        <w:t xml:space="preserve">, </w:t>
      </w:r>
      <w:hyperlink r:id="rId10" w:history="1">
        <w:r>
          <w:rPr>
            <w:color w:val="0000FF"/>
          </w:rPr>
          <w:t>абз. 2 п. 2 ст. 218</w:t>
        </w:r>
      </w:hyperlink>
      <w:r>
        <w:t xml:space="preserve">, </w:t>
      </w:r>
      <w:hyperlink r:id="rId11" w:history="1">
        <w:r>
          <w:rPr>
            <w:color w:val="0000FF"/>
          </w:rPr>
          <w:t>ч. 1 ст. 1112</w:t>
        </w:r>
      </w:hyperlink>
      <w:r>
        <w:t xml:space="preserve"> Гражданского кодекса Российской Федерации, </w:t>
      </w:r>
      <w:hyperlink r:id="rId12" w:history="1">
        <w:r>
          <w:rPr>
            <w:color w:val="0000FF"/>
          </w:rPr>
          <w:t>п. 8</w:t>
        </w:r>
      </w:hyperlink>
      <w:r>
        <w:t xml:space="preserve"> Постановления Пленума Верховного Суда Российской Федерации от 29.05.2012 N 9 "О судебной практике по делам о наследовании", руководствуясь </w:t>
      </w:r>
      <w:hyperlink r:id="rId13" w:history="1">
        <w:r>
          <w:rPr>
            <w:color w:val="0000FF"/>
          </w:rPr>
          <w:t>ст. ст. 131</w:t>
        </w:r>
      </w:hyperlink>
      <w:r>
        <w:t xml:space="preserve"> - </w:t>
      </w:r>
      <w:hyperlink r:id="rId14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ind w:firstLine="540"/>
        <w:jc w:val="both"/>
      </w:pPr>
      <w:r>
        <w:t xml:space="preserve">1. Включить имущество: ________________________ в наследственную массу наследодателя ______________________________, умершего "___"___________ ____ </w:t>
      </w:r>
      <w:proofErr w:type="gramStart"/>
      <w:r>
        <w:t>г</w:t>
      </w:r>
      <w:proofErr w:type="gramEnd"/>
      <w:r>
        <w:t>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>2. Признать право собственности истца на указанное имущество в порядке наследования.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ind w:firstLine="540"/>
        <w:jc w:val="both"/>
      </w:pPr>
      <w:r>
        <w:t>Приложение: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1. Копия свидетельства о смерти наследодателя от "__"________ ___ </w:t>
      </w:r>
      <w:proofErr w:type="gramStart"/>
      <w:r>
        <w:t>г</w:t>
      </w:r>
      <w:proofErr w:type="gramEnd"/>
      <w:r>
        <w:t>. N ___.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>2. Документы, подтверждающие степень родства истца по отношению к наследодателю.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Вариант. 2. Копия завещания наследодателя от "__"________ ____ </w:t>
      </w:r>
      <w:proofErr w:type="gramStart"/>
      <w:r>
        <w:t>г</w:t>
      </w:r>
      <w:proofErr w:type="gramEnd"/>
      <w:r>
        <w:t>. N ___.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ind w:firstLine="540"/>
        <w:jc w:val="both"/>
      </w:pPr>
      <w:r>
        <w:t>3. Документы, подтверждающие право собственности наследодателя на спорное имущество.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>4. Документы, подтверждающие, что спорным имуществом владеет ответчик.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>5. Расчет суммы исковых требований.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lastRenderedPageBreak/>
        <w:t>6.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ar84" w:history="1">
        <w:r>
          <w:rPr>
            <w:color w:val="0000FF"/>
          </w:rPr>
          <w:t>&lt;5&gt;</w:t>
        </w:r>
      </w:hyperlink>
      <w:r>
        <w:t>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 (если исковое заявление подписывается представителем истца) </w:t>
      </w:r>
      <w:hyperlink w:anchor="Par82" w:history="1">
        <w:r>
          <w:rPr>
            <w:color w:val="0000FF"/>
          </w:rPr>
          <w:t>&lt;3&gt;</w:t>
        </w:r>
      </w:hyperlink>
      <w:r>
        <w:t>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ind w:firstLine="540"/>
        <w:jc w:val="both"/>
      </w:pPr>
      <w:r>
        <w:t>Истец (представитель):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>__________________ (подпись) / ____________________ (Ф.И.О.)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ind w:firstLine="540"/>
        <w:jc w:val="both"/>
      </w:pPr>
      <w:r>
        <w:t>--------------------------------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765C7" w:rsidRDefault="00A765C7">
      <w:pPr>
        <w:pStyle w:val="ConsPlusNormal"/>
        <w:spacing w:before="220"/>
        <w:ind w:firstLine="540"/>
        <w:jc w:val="both"/>
      </w:pPr>
      <w:bookmarkStart w:id="0" w:name="Par80"/>
      <w:bookmarkEnd w:id="0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15" w:history="1">
        <w:r>
          <w:rPr>
            <w:color w:val="0000FF"/>
          </w:rPr>
          <w:t>ст. ст. 23</w:t>
        </w:r>
      </w:hyperlink>
      <w:r>
        <w:t xml:space="preserve"> и </w:t>
      </w:r>
      <w:hyperlink r:id="rId16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A765C7" w:rsidRDefault="00A765C7">
      <w:pPr>
        <w:pStyle w:val="ConsPlusNormal"/>
        <w:spacing w:before="220"/>
        <w:ind w:firstLine="540"/>
        <w:jc w:val="both"/>
      </w:pPr>
      <w:bookmarkStart w:id="1" w:name="Par81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7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A765C7" w:rsidRDefault="00A765C7">
      <w:pPr>
        <w:pStyle w:val="ConsPlusNormal"/>
        <w:spacing w:before="220"/>
        <w:ind w:firstLine="540"/>
        <w:jc w:val="both"/>
      </w:pPr>
      <w:bookmarkStart w:id="2" w:name="Par82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8" w:history="1">
        <w:r>
          <w:rPr>
            <w:color w:val="0000FF"/>
          </w:rPr>
          <w:t>ст. ст. 49</w:t>
        </w:r>
      </w:hyperlink>
      <w:r>
        <w:t xml:space="preserve"> - </w:t>
      </w:r>
      <w:hyperlink r:id="rId19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A765C7" w:rsidRDefault="00A765C7">
      <w:pPr>
        <w:pStyle w:val="ConsPlusNormal"/>
        <w:spacing w:before="220"/>
        <w:ind w:firstLine="540"/>
        <w:jc w:val="both"/>
      </w:pPr>
      <w:bookmarkStart w:id="3" w:name="Par83"/>
      <w:bookmarkEnd w:id="3"/>
      <w:proofErr w:type="gramStart"/>
      <w: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0" w:history="1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A765C7" w:rsidRDefault="00A765C7">
      <w:pPr>
        <w:pStyle w:val="ConsPlusNormal"/>
        <w:spacing w:before="220"/>
        <w:ind w:firstLine="540"/>
        <w:jc w:val="both"/>
      </w:pPr>
      <w:bookmarkStart w:id="4" w:name="Par84"/>
      <w:bookmarkEnd w:id="4"/>
      <w:r>
        <w:t>&lt;5&gt; Госпошлина: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-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1" w:history="1">
        <w:r>
          <w:rPr>
            <w:color w:val="0000FF"/>
          </w:rPr>
          <w:t>пп. 1 п. 1 ст. 333.19</w:t>
        </w:r>
      </w:hyperlink>
      <w:r>
        <w:t xml:space="preserve"> Налогового кодекса Российской Федерации;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-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2" w:history="1">
        <w:r>
          <w:rPr>
            <w:color w:val="0000FF"/>
          </w:rPr>
          <w:t>пп. 3 п. 1 ст. 333.19</w:t>
        </w:r>
      </w:hyperlink>
      <w:r>
        <w:t xml:space="preserve"> Налогового кодекса Российской Федерации.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3" w:history="1">
        <w:r>
          <w:rPr>
            <w:color w:val="0000FF"/>
          </w:rPr>
          <w:t>пп. 1 п. 1 ст. 333.20</w:t>
        </w:r>
      </w:hyperlink>
      <w: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</w:t>
      </w:r>
      <w:r>
        <w:lastRenderedPageBreak/>
        <w:t>имущественного характера, и государственная пошлина, установленная для исковых заявлений неимущественного характера.</w:t>
      </w:r>
    </w:p>
    <w:p w:rsidR="00A765C7" w:rsidRDefault="00A765C7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4" w:history="1">
        <w:r>
          <w:rPr>
            <w:color w:val="0000FF"/>
          </w:rPr>
          <w:t>ст. 333.35</w:t>
        </w:r>
      </w:hyperlink>
      <w:r>
        <w:t xml:space="preserve">, </w:t>
      </w:r>
      <w:hyperlink r:id="rId25" w:history="1">
        <w:r>
          <w:rPr>
            <w:color w:val="0000FF"/>
          </w:rPr>
          <w:t>п. п. 2</w:t>
        </w:r>
      </w:hyperlink>
      <w:r>
        <w:t xml:space="preserve"> и </w:t>
      </w:r>
      <w:hyperlink r:id="rId26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ind w:firstLine="540"/>
        <w:jc w:val="both"/>
      </w:pPr>
    </w:p>
    <w:p w:rsidR="00A765C7" w:rsidRDefault="00A765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E3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765C7"/>
    <w:rsid w:val="000733C7"/>
    <w:rsid w:val="005B5345"/>
    <w:rsid w:val="00A765C7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5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34" TargetMode="External"/><Relationship Id="rId13" Type="http://schemas.openxmlformats.org/officeDocument/2006/relationships/hyperlink" Target="https://login.consultant.ru/link/?req=doc&amp;base=LAW&amp;n=502317&amp;dst=100628" TargetMode="External"/><Relationship Id="rId18" Type="http://schemas.openxmlformats.org/officeDocument/2006/relationships/hyperlink" Target="https://login.consultant.ru/link/?req=doc&amp;base=LAW&amp;n=502317&amp;dst=1208" TargetMode="External"/><Relationship Id="rId26" Type="http://schemas.openxmlformats.org/officeDocument/2006/relationships/hyperlink" Target="https://login.consultant.ru/link/?req=doc&amp;base=LAW&amp;n=495706&amp;dst=116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2791" TargetMode="External"/><Relationship Id="rId7" Type="http://schemas.openxmlformats.org/officeDocument/2006/relationships/hyperlink" Target="https://login.consultant.ru/link/?req=doc&amp;base=LAW&amp;n=372403&amp;dst=100024" TargetMode="External"/><Relationship Id="rId12" Type="http://schemas.openxmlformats.org/officeDocument/2006/relationships/hyperlink" Target="https://login.consultant.ru/link/?req=doc&amp;base=LAW&amp;n=372403&amp;dst=100024" TargetMode="External"/><Relationship Id="rId17" Type="http://schemas.openxmlformats.org/officeDocument/2006/relationships/hyperlink" Target="https://login.consultant.ru/link/?req=doc&amp;base=LAW&amp;n=502317&amp;dst=100630" TargetMode="External"/><Relationship Id="rId25" Type="http://schemas.openxmlformats.org/officeDocument/2006/relationships/hyperlink" Target="https://login.consultant.ru/link/?req=doc&amp;base=LAW&amp;n=495706&amp;dst=116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122" TargetMode="External"/><Relationship Id="rId20" Type="http://schemas.openxmlformats.org/officeDocument/2006/relationships/hyperlink" Target="https://login.consultant.ru/link/?req=doc&amp;base=LAW&amp;n=502317&amp;dst=1004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016" TargetMode="External"/><Relationship Id="rId11" Type="http://schemas.openxmlformats.org/officeDocument/2006/relationships/hyperlink" Target="https://login.consultant.ru/link/?req=doc&amp;base=LAW&amp;n=482694&amp;dst=100016" TargetMode="External"/><Relationship Id="rId24" Type="http://schemas.openxmlformats.org/officeDocument/2006/relationships/hyperlink" Target="https://login.consultant.ru/link/?req=doc&amp;base=LAW&amp;n=495706&amp;dst=1225" TargetMode="External"/><Relationship Id="rId5" Type="http://schemas.openxmlformats.org/officeDocument/2006/relationships/hyperlink" Target="https://login.consultant.ru/link/?req=doc&amp;base=LAW&amp;n=508490&amp;dst=101174" TargetMode="External"/><Relationship Id="rId15" Type="http://schemas.openxmlformats.org/officeDocument/2006/relationships/hyperlink" Target="https://login.consultant.ru/link/?req=doc&amp;base=LAW&amp;n=502317&amp;dst=100110" TargetMode="External"/><Relationship Id="rId23" Type="http://schemas.openxmlformats.org/officeDocument/2006/relationships/hyperlink" Target="https://login.consultant.ru/link/?req=doc&amp;base=LAW&amp;n=495706&amp;dst=1162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490&amp;dst=101174" TargetMode="External"/><Relationship Id="rId19" Type="http://schemas.openxmlformats.org/officeDocument/2006/relationships/hyperlink" Target="https://login.consultant.ru/link/?req=doc&amp;base=LAW&amp;n=502317&amp;dst=100253" TargetMode="External"/><Relationship Id="rId4" Type="http://schemas.openxmlformats.org/officeDocument/2006/relationships/hyperlink" Target="https://login.consultant.ru/link/?req=doc&amp;base=LAW&amp;n=508490&amp;dst=100073" TargetMode="External"/><Relationship Id="rId9" Type="http://schemas.openxmlformats.org/officeDocument/2006/relationships/hyperlink" Target="https://login.consultant.ru/link/?req=doc&amp;base=LAW&amp;n=508490&amp;dst=100073" TargetMode="External"/><Relationship Id="rId14" Type="http://schemas.openxmlformats.org/officeDocument/2006/relationships/hyperlink" Target="https://login.consultant.ru/link/?req=doc&amp;base=LAW&amp;n=502317&amp;dst=1271" TargetMode="External"/><Relationship Id="rId22" Type="http://schemas.openxmlformats.org/officeDocument/2006/relationships/hyperlink" Target="https://login.consultant.ru/link/?req=doc&amp;base=LAW&amp;n=495706&amp;dst=514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8829</Characters>
  <Application>Microsoft Office Word</Application>
  <DocSecurity>0</DocSecurity>
  <Lines>73</Lines>
  <Paragraphs>20</Paragraphs>
  <ScaleCrop>false</ScaleCrop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2026-02-07T09:50:00Z</dcterms:created>
  <dcterms:modified xsi:type="dcterms:W3CDTF">2026-02-07T09:51:00Z</dcterms:modified>
</cp:coreProperties>
</file>