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65" w:rsidRDefault="00487A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7A65" w:rsidRDefault="00487A65">
      <w:pPr>
        <w:pStyle w:val="ConsPlusNormal"/>
        <w:jc w:val="both"/>
        <w:outlineLvl w:val="0"/>
      </w:pPr>
    </w:p>
    <w:p w:rsidR="00487A65" w:rsidRDefault="00487A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7A65" w:rsidRDefault="00487A65">
      <w:pPr>
        <w:pStyle w:val="ConsPlusTitle"/>
        <w:jc w:val="center"/>
      </w:pPr>
    </w:p>
    <w:p w:rsidR="00487A65" w:rsidRDefault="00487A65">
      <w:pPr>
        <w:pStyle w:val="ConsPlusTitle"/>
        <w:jc w:val="center"/>
      </w:pPr>
      <w:r>
        <w:t>ПОСТАНОВЛЕНИЕ</w:t>
      </w:r>
    </w:p>
    <w:p w:rsidR="00487A65" w:rsidRDefault="00487A65">
      <w:pPr>
        <w:pStyle w:val="ConsPlusTitle"/>
        <w:jc w:val="center"/>
      </w:pPr>
      <w:r>
        <w:t>от 21 мая 2022 г. N 933</w:t>
      </w:r>
    </w:p>
    <w:p w:rsidR="00487A65" w:rsidRDefault="00487A65">
      <w:pPr>
        <w:pStyle w:val="ConsPlusTitle"/>
        <w:jc w:val="center"/>
      </w:pPr>
    </w:p>
    <w:p w:rsidR="00487A65" w:rsidRDefault="00487A65">
      <w:pPr>
        <w:pStyle w:val="ConsPlusTitle"/>
        <w:jc w:val="center"/>
      </w:pPr>
      <w:r>
        <w:t>ОБ УТВЕРЖДЕНИИ МЕТОДИКИ</w:t>
      </w:r>
    </w:p>
    <w:p w:rsidR="00487A65" w:rsidRDefault="00487A65">
      <w:pPr>
        <w:pStyle w:val="ConsPlusTitle"/>
        <w:jc w:val="center"/>
      </w:pPr>
      <w:r>
        <w:t>ПРОВЕДЕНИЯ КОНКУРСОВ НА ЗАКЛЮЧЕНИЕ ДОГОВОРА</w:t>
      </w:r>
    </w:p>
    <w:p w:rsidR="00487A65" w:rsidRDefault="00487A65">
      <w:pPr>
        <w:pStyle w:val="ConsPlusTitle"/>
        <w:jc w:val="center"/>
      </w:pPr>
      <w:r>
        <w:t>О ЦЕЛЕВОМ ОБУЧЕНИИ МЕЖДУ ФЕДЕРАЛЬНЫМ ГОСУДАРСТВЕННЫМ</w:t>
      </w:r>
    </w:p>
    <w:p w:rsidR="00487A65" w:rsidRDefault="00487A65">
      <w:pPr>
        <w:pStyle w:val="ConsPlusTitle"/>
        <w:jc w:val="center"/>
      </w:pPr>
      <w:r>
        <w:t>ОРГАНОМ И ГРАЖДАНИНОМ РОССИЙСКОЙ ФЕДЕРАЦИИ С ОБЯЗАТЕЛЬСТВОМ</w:t>
      </w:r>
    </w:p>
    <w:p w:rsidR="00487A65" w:rsidRDefault="00487A65">
      <w:pPr>
        <w:pStyle w:val="ConsPlusTitle"/>
        <w:jc w:val="center"/>
      </w:pPr>
      <w:r>
        <w:t>ПОСЛЕДУЮЩЕГО ПРОХОЖДЕНИЯ ФЕДЕРАЛЬНОЙ ГОСУДАРСТВЕННОЙ</w:t>
      </w:r>
    </w:p>
    <w:p w:rsidR="00487A65" w:rsidRDefault="00487A65">
      <w:pPr>
        <w:pStyle w:val="ConsPlusTitle"/>
        <w:jc w:val="center"/>
      </w:pPr>
      <w:r>
        <w:t>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</w:t>
        </w:r>
      </w:hyperlink>
      <w:r>
        <w:t xml:space="preserve"> Положения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утвержденного Указом Президента Российской Федерации от 20 мая 2021 г. N 301 "О подготовке кадров для федеральной государственной гражданской службы по договорам о целевом обучении", Правительство Российской Федерации постановляет: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0">
        <w:r>
          <w:rPr>
            <w:color w:val="0000FF"/>
          </w:rPr>
          <w:t>методику</w:t>
        </w:r>
      </w:hyperlink>
      <w:r>
        <w:t xml:space="preserve"> проведения конкурсов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применению </w:t>
      </w:r>
      <w:hyperlink w:anchor="P30">
        <w:r>
          <w:rPr>
            <w:color w:val="0000FF"/>
          </w:rPr>
          <w:t>методики</w:t>
        </w:r>
      </w:hyperlink>
      <w:r>
        <w:t>, утвержденной настоящим постановлением.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</w:pPr>
      <w:r>
        <w:t>Председатель Правительства</w:t>
      </w:r>
    </w:p>
    <w:p w:rsidR="00487A65" w:rsidRDefault="00487A65">
      <w:pPr>
        <w:pStyle w:val="ConsPlusNormal"/>
        <w:jc w:val="right"/>
      </w:pPr>
      <w:r>
        <w:t>Российской Федерации</w:t>
      </w:r>
    </w:p>
    <w:p w:rsidR="00487A65" w:rsidRDefault="00487A65">
      <w:pPr>
        <w:pStyle w:val="ConsPlusNormal"/>
        <w:jc w:val="right"/>
      </w:pPr>
      <w:r>
        <w:t>М.МИШУСТИН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0"/>
      </w:pPr>
      <w:r>
        <w:t>Утверждена</w:t>
      </w:r>
    </w:p>
    <w:p w:rsidR="00487A65" w:rsidRDefault="00487A65">
      <w:pPr>
        <w:pStyle w:val="ConsPlusNormal"/>
        <w:jc w:val="right"/>
      </w:pPr>
      <w:r>
        <w:t>постановлением Правительства</w:t>
      </w:r>
    </w:p>
    <w:p w:rsidR="00487A65" w:rsidRDefault="00487A65">
      <w:pPr>
        <w:pStyle w:val="ConsPlusNormal"/>
        <w:jc w:val="right"/>
      </w:pPr>
      <w:r>
        <w:t>Российской Федерации</w:t>
      </w:r>
    </w:p>
    <w:p w:rsidR="00487A65" w:rsidRDefault="00487A65">
      <w:pPr>
        <w:pStyle w:val="ConsPlusNormal"/>
        <w:jc w:val="right"/>
      </w:pPr>
      <w:r>
        <w:t>от 21 мая 2022 г. N 933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</w:pPr>
      <w:bookmarkStart w:id="0" w:name="P30"/>
      <w:bookmarkEnd w:id="0"/>
      <w:r>
        <w:t>МЕТОДИКА</w:t>
      </w:r>
    </w:p>
    <w:p w:rsidR="00487A65" w:rsidRDefault="00487A65">
      <w:pPr>
        <w:pStyle w:val="ConsPlusTitle"/>
        <w:jc w:val="center"/>
      </w:pPr>
      <w:r>
        <w:t>ПРОВЕДЕНИЯ КОНКУРСОВ НА ЗАКЛЮЧЕНИЕ ДОГОВОРА</w:t>
      </w:r>
    </w:p>
    <w:p w:rsidR="00487A65" w:rsidRDefault="00487A65">
      <w:pPr>
        <w:pStyle w:val="ConsPlusTitle"/>
        <w:jc w:val="center"/>
      </w:pPr>
      <w:r>
        <w:t>О ЦЕЛЕВОМ ОБУЧЕНИИ МЕЖДУ ФЕДЕРАЛЬНЫМ ГОСУДАРСТВЕННЫМ</w:t>
      </w:r>
    </w:p>
    <w:p w:rsidR="00487A65" w:rsidRDefault="00487A65">
      <w:pPr>
        <w:pStyle w:val="ConsPlusTitle"/>
        <w:jc w:val="center"/>
      </w:pPr>
      <w:r>
        <w:t>ОРГАНОМ И ГРАЖДАНИНОМ РОССИЙСКОЙ ФЕДЕРАЦИИ С ОБЯЗАТЕЛЬСТВОМ</w:t>
      </w:r>
    </w:p>
    <w:p w:rsidR="00487A65" w:rsidRDefault="00487A65">
      <w:pPr>
        <w:pStyle w:val="ConsPlusTitle"/>
        <w:jc w:val="center"/>
      </w:pPr>
      <w:r>
        <w:t>ПОСЛЕДУЮЩЕГО ПРОХОЖДЕНИЯ ФЕДЕРАЛЬНОЙ ГОСУДАРСТВЕННОЙ</w:t>
      </w:r>
    </w:p>
    <w:p w:rsidR="00487A65" w:rsidRDefault="00487A65">
      <w:pPr>
        <w:pStyle w:val="ConsPlusTitle"/>
        <w:jc w:val="center"/>
      </w:pPr>
      <w:r>
        <w:t>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1"/>
      </w:pPr>
      <w:r>
        <w:t>I. Общие положения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1. Настоящая методика определяет порядок проведения конкурсов на заключение договора о целевом обучении между федеральным государственным органом (далее - государственный орган) и гражданином Российской Федерации (далее - граждане) с обязательством последующего прохождения федеральной государственной гражданской службы и направлена на повышение объективности и прозрачности процедуры отбора государственным органом граждан, в том числе федеральных государственных гражданских служащих (далее - гражданские служащие), при проведении конкурса на заключение договора о целевом обучении между государственным органом и гражданином с обязательством последующего прохождения федеральной государственной гражданской службы (далее соответственно - конкурс, договор о целевом обучении, гражданская служба).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2. Цель конкурса состоит в определении по итогам оценки, проводимой конкурсной комиссией, </w:t>
      </w:r>
      <w:r>
        <w:lastRenderedPageBreak/>
        <w:t xml:space="preserve">образованной в государственном органе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(далее - конкурсная комиссия), граждан, с которыми будут заключены договоры о целевом обучении (далее - кандидаты).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1"/>
      </w:pPr>
      <w:r>
        <w:t>II. Принятие решения о проведении конкурса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3. Решение о проведении конкурса принимается руководителем государственного органа либо представителем указанного руководителя, осуществляющим полномочия нанимателя от имени Российской Федерации (далее - представитель нанимателя), исходя из: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прогнозной потребности государственного органа в подготовке кадров для гражданской службы по соответствующим специальностям, направлениям подготовки;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возможности заключить по окончании обучения с гражданином срочный служебный контракт, содержащий обязанность гражданина проходить гражданскую службу не менее предусматриваемого договором о целевом обучении срока </w:t>
      </w:r>
      <w:proofErr w:type="gramStart"/>
      <w:r>
        <w:t>в пределах</w:t>
      </w:r>
      <w:proofErr w:type="gramEnd"/>
      <w:r>
        <w:t xml:space="preserve"> определенных категории и группы должностей гражданской службы и в соответствии с установленными квалификационными требованиями для их замещения.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4. Определение прогнозной потребности государственного органа в подготовке кадров для гражданской службы по соответствующим специальностям, направлениям подготовки включает: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анализ численности уволенных гражданских служащих из государственного органа и численности граждан, принятых в государственный орган за определенный период;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оценку наличия в кадровом резерве государственного органа граждан, соответствующих установленным квалификационным требованиям для замещения должностей гражданской службы;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мониторинг анкет граждан, разместивших информацию о себе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информационная система в области государственной службы) и на единой цифровой платформе в сфере занятости и трудовых отношений "Работа в России".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1"/>
      </w:pPr>
      <w:r>
        <w:t>III. Подготовка к проведению конкурса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5. Подготовка к проведению конкурса предусматривает выбор методов оценки способностей и личностных качеств кандидатов (далее - методы оценки) и формирование соответствующих им конкурсных заданий.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6. Оценка способностей и личностных качеств граждан осуществляется с использованием не противоречащих федеральным законам и другим нормативным правовым актам Российской Федерации методов оценки, включая индивидуальное собеседование, анкетирование, тестирование, написание реферата или мотивационного письма. Описание методов оценки приведено в </w:t>
      </w:r>
      <w:hyperlink w:anchor="P134">
        <w:r>
          <w:rPr>
            <w:color w:val="0000FF"/>
          </w:rPr>
          <w:t>приложении N 1</w:t>
        </w:r>
      </w:hyperlink>
      <w:r>
        <w:t>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7. Выбор методов оценки и формирование соответствующих им конкурсных заданий осуществляются с учетом предложений членов конкурсной комиссии.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8. Степень сложности конкурсных заданий определяется исходя из категорий и групп должностей гражданской службы, на которые могут быть назначены граждане после окончания обучения, а также возможного отсутствия по объективным обстоятельствам у отдельных категорий кандидатов достаточных знаний и умений в соответствующих области и виде профессиональной служебной деятельности (далее - область и вид деятельности).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1"/>
      </w:pPr>
      <w:r>
        <w:t>IV. Объявление конкурса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9. Информация о проведении конкурса размещается на официальных сайтах государственного органа и информационной системы в области государственной службы не позднее одного месяца до даты проведения конкурса.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lastRenderedPageBreak/>
        <w:t xml:space="preserve">10. Сведения о порядке проведения конкурса, содержащиеся в информации о его проведении, предусмотренной </w:t>
      </w:r>
      <w:hyperlink r:id="rId7">
        <w:r>
          <w:rPr>
            <w:color w:val="0000FF"/>
          </w:rPr>
          <w:t>пунктом 12</w:t>
        </w:r>
      </w:hyperlink>
      <w:r>
        <w:t xml:space="preserve"> Положения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утвержденного Указом Президента Российской Федерации от 20 мая 2021 г. N 301 "О подготовке кадров для федеральной государственной гражданской службы по договорам о целевом обучении" (далее - Положение о порядке заключения договора о целевом обучении), включают: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а) специальность, направление подготовки исходя из квалификационных требований для замещения должностей гражданской службы соответствующих категории, группы, области и вида деятельности, указанных в </w:t>
      </w:r>
      <w:hyperlink r:id="rId8">
        <w:r>
          <w:rPr>
            <w:color w:val="0000FF"/>
          </w:rPr>
          <w:t>справочнике</w:t>
        </w:r>
      </w:hyperlink>
      <w: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деятельности, предусмотренном </w:t>
      </w:r>
      <w:hyperlink r:id="rId9">
        <w:r>
          <w:rPr>
            <w:color w:val="0000FF"/>
          </w:rPr>
          <w:t>частью 8 статьи 12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б) критерии оценки;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в) количество баллов, выставляемых по каждому из критериев оценки;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г) правила определения итогового балла кандидата.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11. При проведении государственным органом конкурса в интересах территориальных органов, иных территориальных подразделений, в одном из которых гражданину по окончании обучения будет предоставлена для замещения должность гражданской службы, в информацию о проведении конкурса включаются сведения о местоположении соответствующего территориального органа, иного территориального подразделения.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12. Кадровая служба государственного органа, объявившего конкурс, оказывает консультативную помощь гражданам, желающим принять в нем участие.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13. В целях повышения доступности информации о конкурсных заданиях гражданам предоставляется возможность пройти пробный тест и выполнить иные пробные задания вне рамок конкурса.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14. Содержание пробного теста и иных пробных заданий определяется представителем нанимателя.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15. Пробный тест и иные пробные задания размещаются на официальном сайте информационной системы в области государственной службы.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16. Результаты прохождения гражданином пробного теста и иных пробных заданий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17.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1"/>
      </w:pPr>
      <w:r>
        <w:t>V. Проведение конкурса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bookmarkStart w:id="1" w:name="P77"/>
      <w:bookmarkEnd w:id="1"/>
      <w:r>
        <w:t>18. Конкурс предусматривает оценку способностей и личностных качеств кандидата посредством: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выполнения теста для оценки уровня владения государственным языком Российской Федерации (русским языком), знаниями основ </w:t>
      </w:r>
      <w:hyperlink r:id="rId10">
        <w:r>
          <w:rPr>
            <w:color w:val="0000FF"/>
          </w:rPr>
          <w:t>Конституции</w:t>
        </w:r>
      </w:hyperlink>
      <w:r>
        <w:t xml:space="preserve"> Российской Федерации, знаниями и умениями в сфере информационных технологий;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иных конкурсных заданий, выполняемых до индивидуального собеседования с конкурсной комиссией;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прохождения индивидуального собеседования с конкурсной комиссией в ходе ее заседания, на котором также рассматриваются сведения о кандидате и результаты выполнения им конкурсных </w:t>
      </w:r>
      <w:r>
        <w:lastRenderedPageBreak/>
        <w:t>заданий.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19. С целью обеспечения контроля при выполнении кандидатами конкурсных заданий в ходе конкурса присутствуют отдельные члены конкурсной комиссии. Члены конкурсной комиссии не позднее 3 рабочих дней до начала ее заседания должны быть ознакомлены с материалами, содержащими результаты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20. 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Государственным органом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21. Для оценки кандидата используются следующие критерии оценки результатов выполнения им конкурсных заданий с выставляемыми по ним баллами: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а) прохождение индивидуального собеседования с конкурсной комиссией (от 0 до 40 баллов);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б) выполнение анкетирования (от 0 до 10 баллов);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в) выполнение теста (от 0 до 10 баллов);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г) подготовка реферата или мотивационного письма (от 0 до 10 баллов).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22. Для оценки кандидата используются следующие критерии оценки сведений о нем с выставляемыми по ним баллами: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а) сведения об успеваемости: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0 баллов - при отсутствии сведений об успеваемости;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3 балла - при удовлетворительной успеваемости (более 10 процентов оценок "удовлетворительно");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6 баллов - при хорошей успеваемости (более 90 процентов оценок "отлично" или "хорошо", остальные - "удовлетворительно");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10 баллов - при отличной успеваемости (более 75 процентов оценок "отлично", остальные - "хорошо");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б) сведения о прохождении практики или стажировки, подтвержденные отзывом руководителя практики или стажировки: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0 баллов - при непрохождении практики или стажировки;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5 баллов - при прохождении практики или стажировки;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10 баллов - при прохождении практики или стажировки с положительным отзывом о ней руководителя практики или стажировки;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в) сведения о нахождении кандидата в кадровом резерве государственного органа: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0 баллов - при ненахождении в кадровом резерве государственного органа;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10 баллов - при нахождении в кадровом резерве государственного органа;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г) отзыв непосредственного руководителя гражданского служащего, предусмотренный </w:t>
      </w:r>
      <w:hyperlink r:id="rId11">
        <w:r>
          <w:rPr>
            <w:color w:val="0000FF"/>
          </w:rPr>
          <w:t>пунктом 14</w:t>
        </w:r>
      </w:hyperlink>
      <w:r>
        <w:t xml:space="preserve"> Положения о порядке заключения договора о целевом обучении: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lastRenderedPageBreak/>
        <w:t>0 баллов - при отсутствии отзыва либо отрицательном отзыве;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10 баллов - при наличии положительного отзыва.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23. По окончании индивидуального собеседования с кандидатом каждый член конкурсной комиссии заносит в конкурсный бюллетень, составляемый согласно </w:t>
      </w:r>
      <w:hyperlink w:anchor="P200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, результат оценки кандидата, при необходимости - с краткой мотивировкой, обосновывающей принятое членом конкурсной комиссии решение.</w:t>
      </w:r>
    </w:p>
    <w:p w:rsidR="00487A65" w:rsidRDefault="00487A65">
      <w:pPr>
        <w:pStyle w:val="ConsPlusNormal"/>
        <w:spacing w:before="200"/>
        <w:ind w:firstLine="540"/>
        <w:jc w:val="both"/>
      </w:pPr>
      <w:bookmarkStart w:id="2" w:name="P107"/>
      <w:bookmarkEnd w:id="2"/>
      <w:r>
        <w:t>24. Итоговый балл кандидата определяется как сумма: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среднего арифметического баллов, выставленных кандидату членами конкурсной комиссии по результатам прохождения индивидуального собеседования с конкурсной комиссией, выполнения других конкурсных заданий, оцениваемых каждым членом конкурсной комиссии;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баллов, набранных кандидатом по итогам выполнения теста и иных конкурсных заданий, предусматривающих формализованный подсчет результатов, баллов, набранных по результатам рассмотрения сведений об успеваемости, сведений о прохождении практики или стажировки, подтвержденных отзывом руководителя практики или стажировки кандидата, сведений о нахождении кандидата в кадровом резерве государственного органа, отзыва непосредственного руководителя гражданского служащего, предусмотренного </w:t>
      </w:r>
      <w:hyperlink r:id="rId12">
        <w:r>
          <w:rPr>
            <w:color w:val="0000FF"/>
          </w:rPr>
          <w:t>пунктом 14</w:t>
        </w:r>
      </w:hyperlink>
      <w:r>
        <w:t xml:space="preserve"> Положения о порядке заключения договора о целевом обучении.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25.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26. Решение конкурсной комиссии об определении кандидатов, с которыми будут заключены договоры о целевом обучении, принимается открытым голосованием простым большинством голосов ее членов, присутствующих на заседании.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27. Результаты голосования конкурсной комиссии оформляются решением конкурсной комиссии по итогам конкурса согласно </w:t>
      </w:r>
      <w:hyperlink w:anchor="P263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Указанное решение содержит рейтинг кандидатов с указанием набранных баллов и занятых ими мест по результатам оценки конкурсной комиссией.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28. В случае участия в конкурсе по соответствующим специальности, направлению подготовки, категории и группе должностей гражданской службы единственного кандидата конкурс признается несостоявшимся, а оценка данного кандидата проводится в соответствии с </w:t>
      </w:r>
      <w:hyperlink w:anchor="P77">
        <w:r>
          <w:rPr>
            <w:color w:val="0000FF"/>
          </w:rPr>
          <w:t>пунктами 18</w:t>
        </w:r>
      </w:hyperlink>
      <w:r>
        <w:t xml:space="preserve"> - </w:t>
      </w:r>
      <w:hyperlink w:anchor="P107">
        <w:r>
          <w:rPr>
            <w:color w:val="0000FF"/>
          </w:rPr>
          <w:t>24</w:t>
        </w:r>
      </w:hyperlink>
      <w:r>
        <w:t xml:space="preserve"> настоящей методики.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Решение конкурсной комиссии о заключении с единственным кандидатом договора о целевом обучении принимается открытым голосованием простым большинством голосов ее членов, присутствующих на заседании, в случае если данным кандидатом по каждому конкурсному заданию набрано количество баллов, позволяющее считать его пройденным.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Конкурсное задание считается пройденным, если кандидатом набрана половина и более баллов от максимального балла, выставляемого за его прохождение.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29. При равенстве голосов решающим является голос председателя конкурсной комиссии.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 xml:space="preserve">30. Результаты голосования конкурсной комиссии о заключении договора о целевом обучении с единственным кандидатом оформляются решением конкурсной комиссии согласно </w:t>
      </w:r>
      <w:hyperlink w:anchor="P627">
        <w:r>
          <w:rPr>
            <w:color w:val="0000FF"/>
          </w:rPr>
          <w:t>приложению N 4</w:t>
        </w:r>
      </w:hyperlink>
      <w:r>
        <w:t>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31. Информация об итогах конкурса публикуется на официальных сайтах государственного органа и информационной системы в области государственной службы.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1"/>
      </w:pPr>
      <w:r>
        <w:t>Приложение N 1</w:t>
      </w:r>
    </w:p>
    <w:p w:rsidR="00487A65" w:rsidRDefault="00487A65">
      <w:pPr>
        <w:pStyle w:val="ConsPlusNormal"/>
        <w:jc w:val="right"/>
      </w:pPr>
      <w:r>
        <w:t>к методике проведения конкурсов</w:t>
      </w:r>
    </w:p>
    <w:p w:rsidR="00487A65" w:rsidRDefault="00487A65">
      <w:pPr>
        <w:pStyle w:val="ConsPlusNormal"/>
        <w:jc w:val="right"/>
      </w:pPr>
      <w:r>
        <w:t>на заключение договора о целевом</w:t>
      </w:r>
    </w:p>
    <w:p w:rsidR="00487A65" w:rsidRDefault="00487A65">
      <w:pPr>
        <w:pStyle w:val="ConsPlusNormal"/>
        <w:jc w:val="right"/>
      </w:pPr>
      <w:r>
        <w:lastRenderedPageBreak/>
        <w:t>обучении между федеральным</w:t>
      </w:r>
    </w:p>
    <w:p w:rsidR="00487A65" w:rsidRDefault="00487A65">
      <w:pPr>
        <w:pStyle w:val="ConsPlusNormal"/>
        <w:jc w:val="right"/>
      </w:pPr>
      <w:r>
        <w:t>государственным органом и гражданином</w:t>
      </w:r>
    </w:p>
    <w:p w:rsidR="00487A65" w:rsidRDefault="00487A65">
      <w:pPr>
        <w:pStyle w:val="ConsPlusNormal"/>
        <w:jc w:val="right"/>
      </w:pPr>
      <w:r>
        <w:t>Российской Федерации с обязательством</w:t>
      </w:r>
    </w:p>
    <w:p w:rsidR="00487A65" w:rsidRDefault="00487A65">
      <w:pPr>
        <w:pStyle w:val="ConsPlusNormal"/>
        <w:jc w:val="right"/>
      </w:pPr>
      <w:r>
        <w:t>последующего прохождения федеральной</w:t>
      </w:r>
    </w:p>
    <w:p w:rsidR="00487A65" w:rsidRDefault="00487A65">
      <w:pPr>
        <w:pStyle w:val="ConsPlusNormal"/>
        <w:jc w:val="right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</w:pPr>
      <w:bookmarkStart w:id="3" w:name="P134"/>
      <w:bookmarkEnd w:id="3"/>
      <w:r>
        <w:t>ОПИСАНИЕ</w:t>
      </w:r>
    </w:p>
    <w:p w:rsidR="00487A65" w:rsidRDefault="00487A65">
      <w:pPr>
        <w:pStyle w:val="ConsPlusTitle"/>
        <w:jc w:val="center"/>
      </w:pPr>
      <w:r>
        <w:t>МЕТОДОВ ОЦЕНКИ СПОСОБНОСТЕЙ И ЛИЧНОСТНЫХ КАЧЕСТВ ГРАЖДАН</w:t>
      </w:r>
    </w:p>
    <w:p w:rsidR="00487A65" w:rsidRDefault="00487A65">
      <w:pPr>
        <w:pStyle w:val="ConsPlusTitle"/>
        <w:jc w:val="center"/>
      </w:pPr>
      <w:r>
        <w:t>РОССИЙСКОЙ ФЕДЕРАЦИИ, РЕКОМЕНДУЕМЫХ ПРИ ПРОВЕДЕНИИ КОНКУРСОВ</w:t>
      </w:r>
    </w:p>
    <w:p w:rsidR="00487A65" w:rsidRDefault="00487A65">
      <w:pPr>
        <w:pStyle w:val="ConsPlusTitle"/>
        <w:jc w:val="center"/>
      </w:pPr>
      <w:r>
        <w:t>НА ЗАКЛЮЧЕНИЕ ДОГОВОРА О ЦЕЛЕВОМ ОБУЧЕНИИ МЕЖДУ ФЕДЕРАЛЬНЫМ</w:t>
      </w:r>
    </w:p>
    <w:p w:rsidR="00487A65" w:rsidRDefault="00487A65">
      <w:pPr>
        <w:pStyle w:val="ConsPlusTitle"/>
        <w:jc w:val="center"/>
      </w:pPr>
      <w:r>
        <w:t>ГОСУДАРСТВЕННЫМ ОРГАНОМ И ГРАЖДАНИНОМ РОССИЙСКОЙ ФЕДЕРАЦИИ</w:t>
      </w:r>
    </w:p>
    <w:p w:rsidR="00487A65" w:rsidRDefault="00487A65">
      <w:pPr>
        <w:pStyle w:val="ConsPlusTitle"/>
        <w:jc w:val="center"/>
      </w:pPr>
      <w:r>
        <w:t>С ОБЯЗАТЕЛЬСТВОМ ПОСЛЕДУЮЩЕГО ПРОХОЖДЕНИЯ ФЕДЕРАЛЬНОЙ</w:t>
      </w:r>
    </w:p>
    <w:p w:rsidR="00487A65" w:rsidRDefault="00487A65">
      <w:pPr>
        <w:pStyle w:val="ConsPlusTitle"/>
        <w:jc w:val="center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2"/>
      </w:pPr>
      <w:r>
        <w:t>I. Индивидуальное собеседование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В рамках индивидуального собеседования задаются вопросы, направленные на оценку способностей и личностных качеств граждан Российской Федерации, в том числе государственных гражданских служащих Российской Федерации, с которыми будут заключены договоры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(далее соответственно - договор о целевом обучении, государственный орган, гражданская служба, кандидаты).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 этих целях исходя из квалификационных требований для замещения должностей гражданской службы соответствующих категории, группы, области и вида профессиональной служебной деятельности (далее - область и вид деятельности), по которым проводится конкурс на заключение договора о целевом обучении с обязательством последующего прохождения гражданской службы (далее - конкурс), составляется перечень вопросов.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Предварительное индивидуальное собеседование может проводиться руководителем структурного подразделения государственного органа, в котором имеются должности гражданской службы соответствующих категории, группы, области и вида деятельности.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Проведение индивидуального собеседования кандидата с конкурсной комиссией является обязательным.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При проведении индивидуального собеседования по решению руководителя государственного органа либо представителя указанного руководителя, осуществляющего полномочия нанимателя от имени Российской Федерации,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2"/>
      </w:pPr>
      <w:r>
        <w:t>II. Анкетирование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Анкетирование проводится по вопросам, составленным исходя из квалификационных требований для замещения должностей гражданской службы соответствующих категории, группы, области и вида деятельности.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 анкету включаются вопросы об успеваемости кандидата, его личных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В анкету также могут быть включены дополнительные вопросы, направленные на оценку способностей и личностных качеств кандидата.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Результаты анкетирования оформляются в виде краткой справки.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2"/>
      </w:pPr>
      <w:r>
        <w:t>III. Тестирование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Посредством тестирования осуществляется оценка уровня владения кандидатами государственным языком Российской Федерации (русским языком), знаниями и умениями в сфере информационно-коммуникационных технологий, способностей и личностных качеств кандидата к получению знаний и умений в соответствующих области и виде деятельности исходя из квалификационных требований для замещения соответствующих должностей гражданской службы.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При тестировании используется единый перечень вопросов.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Тест должен содержать не менее 40 и не более 60 вопросов.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исходя из области и вида деятельности.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Количество баллов, присваиваемых за правильный ответ на каждый вопрос теста, определяется путем деления общего количества баллов, присваиваемых при правильных ответах на все вопросы теста (10 баллов), на количество вопросов в тесте.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Результаты тестирования оформляются в виде краткой справки.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Title"/>
        <w:jc w:val="center"/>
        <w:outlineLvl w:val="2"/>
      </w:pPr>
      <w:r>
        <w:t>IV. Написание реферата или мотивационного письма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Для написания реферата или мотивационного письма используются вопросы или задания, составленные исходя из квалификационных требований для замещения должностей гражданской службы соответствующих категории, группы, области и вида деятельности.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Тема реферата или мотивационного письма определяется руководителем структурного подразделения государственного органа, в котором имеются должности гражданской службы соответствующих категории, группы, области и вида деятельности.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Реферат или мотивационное письмо должны соответствовать следующим требованиям: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объем реферата - от 7 до 10 страниц (за исключением титульного листа и списка использованной литературы);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объем мотивационного письма - до 3 страниц;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шрифт - Times New Roman, размер 14, через одинарный интервал.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Реферат должен содержать ссылки на использованные источники.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На реферат или мотивационное письмо дается письменное заключение руководителя структурного подразделения государственного органа, в котором имеются должности гражданской службы соответствующих категории, группы, области и вида деятельности. При этом в целях проведения объективной оценки обеспечивается анонимность подготовленного реферата или мотивационного письма.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На основе указанного заключения выставляется итоговая оценка по следующим критериям: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соответствие установленным требованиям оформления;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раскрытие темы;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t>аналитические способности, логичность мышления;</w:t>
      </w:r>
    </w:p>
    <w:p w:rsidR="00487A65" w:rsidRDefault="00487A65">
      <w:pPr>
        <w:pStyle w:val="ConsPlusNormal"/>
        <w:spacing w:before="200"/>
        <w:ind w:firstLine="540"/>
        <w:jc w:val="both"/>
      </w:pPr>
      <w:r>
        <w:lastRenderedPageBreak/>
        <w:t>обоснованность и практическая реализуемость представленных предложений по заданной теме.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1"/>
      </w:pPr>
      <w:r>
        <w:t>Приложение N 2</w:t>
      </w:r>
    </w:p>
    <w:p w:rsidR="00487A65" w:rsidRDefault="00487A65">
      <w:pPr>
        <w:pStyle w:val="ConsPlusNormal"/>
        <w:jc w:val="right"/>
      </w:pPr>
      <w:r>
        <w:t>к методике проведения конкурсов</w:t>
      </w:r>
    </w:p>
    <w:p w:rsidR="00487A65" w:rsidRDefault="00487A65">
      <w:pPr>
        <w:pStyle w:val="ConsPlusNormal"/>
        <w:jc w:val="right"/>
      </w:pPr>
      <w:r>
        <w:t>на заключение договора о целевом</w:t>
      </w:r>
    </w:p>
    <w:p w:rsidR="00487A65" w:rsidRDefault="00487A65">
      <w:pPr>
        <w:pStyle w:val="ConsPlusNormal"/>
        <w:jc w:val="right"/>
      </w:pPr>
      <w:r>
        <w:t>обучении между федеральным</w:t>
      </w:r>
    </w:p>
    <w:p w:rsidR="00487A65" w:rsidRDefault="00487A65">
      <w:pPr>
        <w:pStyle w:val="ConsPlusNormal"/>
        <w:jc w:val="right"/>
      </w:pPr>
      <w:r>
        <w:t>государственным органом и гражданином</w:t>
      </w:r>
    </w:p>
    <w:p w:rsidR="00487A65" w:rsidRDefault="00487A65">
      <w:pPr>
        <w:pStyle w:val="ConsPlusNormal"/>
        <w:jc w:val="right"/>
      </w:pPr>
      <w:r>
        <w:t>Российской Федерации с обязательством</w:t>
      </w:r>
    </w:p>
    <w:p w:rsidR="00487A65" w:rsidRDefault="00487A65">
      <w:pPr>
        <w:pStyle w:val="ConsPlusNormal"/>
        <w:jc w:val="right"/>
      </w:pPr>
      <w:r>
        <w:t>последующего прохождения федеральной</w:t>
      </w:r>
    </w:p>
    <w:p w:rsidR="00487A65" w:rsidRDefault="00487A65">
      <w:pPr>
        <w:pStyle w:val="ConsPlusNormal"/>
        <w:jc w:val="right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173"/>
        <w:gridCol w:w="396"/>
        <w:gridCol w:w="340"/>
        <w:gridCol w:w="2211"/>
      </w:tblGrid>
      <w:tr w:rsidR="00487A65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bookmarkStart w:id="4" w:name="P200"/>
            <w:bookmarkEnd w:id="4"/>
            <w:r>
              <w:t>Конкурсный бюллетень</w:t>
            </w:r>
          </w:p>
        </w:tc>
      </w:tr>
      <w:tr w:rsidR="00487A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"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г.</w:t>
            </w:r>
          </w:p>
        </w:tc>
      </w:tr>
      <w:tr w:rsidR="00487A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  <w:jc w:val="center"/>
            </w:pPr>
            <w:r>
              <w:t>(дата проведения конкурса)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487A65">
        <w:tc>
          <w:tcPr>
            <w:tcW w:w="9068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9068" w:type="dxa"/>
            <w:tcBorders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(наименования специальности, направления подготовки, категории, группы должностей федеральной государственной гражданской службы, области и вида профессиональной служебной деятельности)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487A65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Балл, выставленный членом конкурсной комиссии кандидату по результатам прохождения индивидуального собеседования с конкурсной комиссией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530"/>
        <w:gridCol w:w="4535"/>
      </w:tblGrid>
      <w:tr w:rsidR="00487A65">
        <w:tc>
          <w:tcPr>
            <w:tcW w:w="3004" w:type="dxa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кандидата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5" w:type="dxa"/>
          </w:tcPr>
          <w:p w:rsidR="00487A65" w:rsidRDefault="00487A65">
            <w:pPr>
              <w:pStyle w:val="ConsPlusNormal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487A65">
        <w:tc>
          <w:tcPr>
            <w:tcW w:w="3004" w:type="dxa"/>
          </w:tcPr>
          <w:p w:rsidR="00487A65" w:rsidRDefault="00487A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487A65" w:rsidRDefault="00487A65">
            <w:pPr>
              <w:pStyle w:val="ConsPlusNormal"/>
              <w:jc w:val="center"/>
            </w:pPr>
            <w:r>
              <w:t>3</w:t>
            </w:r>
          </w:p>
        </w:tc>
      </w:tr>
      <w:tr w:rsidR="00487A65">
        <w:tc>
          <w:tcPr>
            <w:tcW w:w="300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4535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Балл, выставленный членом конкурсной комиссии кандидату по результатам выполнения иного конкурсного задания, оцениваемого каждым членом конкурсной комиссии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530"/>
        <w:gridCol w:w="4535"/>
      </w:tblGrid>
      <w:tr w:rsidR="00487A65">
        <w:tc>
          <w:tcPr>
            <w:tcW w:w="3004" w:type="dxa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кандидата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5" w:type="dxa"/>
          </w:tcPr>
          <w:p w:rsidR="00487A65" w:rsidRDefault="00487A65">
            <w:pPr>
              <w:pStyle w:val="ConsPlusNormal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487A65">
        <w:tc>
          <w:tcPr>
            <w:tcW w:w="3004" w:type="dxa"/>
          </w:tcPr>
          <w:p w:rsidR="00487A65" w:rsidRDefault="00487A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487A65" w:rsidRDefault="00487A65">
            <w:pPr>
              <w:pStyle w:val="ConsPlusNormal"/>
              <w:jc w:val="center"/>
            </w:pPr>
            <w:r>
              <w:t>3</w:t>
            </w:r>
          </w:p>
        </w:tc>
      </w:tr>
      <w:tr w:rsidR="00487A65">
        <w:tc>
          <w:tcPr>
            <w:tcW w:w="300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4535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510"/>
        <w:gridCol w:w="1927"/>
      </w:tblGrid>
      <w:tr w:rsidR="00487A65">
        <w:tc>
          <w:tcPr>
            <w:tcW w:w="6633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6633" w:type="dxa"/>
            <w:tcBorders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 члена конкурсной комиссии)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1"/>
      </w:pPr>
      <w:r>
        <w:t>Приложение N 3</w:t>
      </w:r>
    </w:p>
    <w:p w:rsidR="00487A65" w:rsidRDefault="00487A65">
      <w:pPr>
        <w:pStyle w:val="ConsPlusNormal"/>
        <w:jc w:val="right"/>
      </w:pPr>
      <w:r>
        <w:lastRenderedPageBreak/>
        <w:t>к методике проведения конкурсов</w:t>
      </w:r>
    </w:p>
    <w:p w:rsidR="00487A65" w:rsidRDefault="00487A65">
      <w:pPr>
        <w:pStyle w:val="ConsPlusNormal"/>
        <w:jc w:val="right"/>
      </w:pPr>
      <w:r>
        <w:t>на заключение договора о целевом</w:t>
      </w:r>
    </w:p>
    <w:p w:rsidR="00487A65" w:rsidRDefault="00487A65">
      <w:pPr>
        <w:pStyle w:val="ConsPlusNormal"/>
        <w:jc w:val="right"/>
      </w:pPr>
      <w:r>
        <w:t>обучении между федеральным</w:t>
      </w:r>
    </w:p>
    <w:p w:rsidR="00487A65" w:rsidRDefault="00487A65">
      <w:pPr>
        <w:pStyle w:val="ConsPlusNormal"/>
        <w:jc w:val="right"/>
      </w:pPr>
      <w:r>
        <w:t>государственным органом и гражданином</w:t>
      </w:r>
    </w:p>
    <w:p w:rsidR="00487A65" w:rsidRDefault="00487A65">
      <w:pPr>
        <w:pStyle w:val="ConsPlusNormal"/>
        <w:jc w:val="right"/>
      </w:pPr>
      <w:r>
        <w:t>Российской Федерации с обязательством</w:t>
      </w:r>
    </w:p>
    <w:p w:rsidR="00487A65" w:rsidRDefault="00487A65">
      <w:pPr>
        <w:pStyle w:val="ConsPlusNormal"/>
        <w:jc w:val="right"/>
      </w:pPr>
      <w:r>
        <w:t>последующего прохождения федеральной</w:t>
      </w:r>
    </w:p>
    <w:p w:rsidR="00487A65" w:rsidRDefault="00487A65">
      <w:pPr>
        <w:pStyle w:val="ConsPlusNormal"/>
        <w:jc w:val="right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97"/>
        <w:gridCol w:w="340"/>
        <w:gridCol w:w="340"/>
        <w:gridCol w:w="3741"/>
        <w:gridCol w:w="453"/>
        <w:gridCol w:w="397"/>
        <w:gridCol w:w="509"/>
        <w:gridCol w:w="1419"/>
      </w:tblGrid>
      <w:tr w:rsidR="00487A6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bookmarkStart w:id="5" w:name="P263"/>
            <w:bookmarkEnd w:id="5"/>
            <w:r>
              <w:t>РЕШЕНИЕ</w:t>
            </w:r>
          </w:p>
          <w:p w:rsidR="00487A65" w:rsidRDefault="00487A65">
            <w:pPr>
              <w:pStyle w:val="ConsPlusNormal"/>
              <w:jc w:val="center"/>
            </w:pPr>
            <w:r>
              <w:t>конкурсной комиссии по итогам конкурса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</w:t>
            </w: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(наименование федерального государственного органа)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</w:pPr>
            <w:r>
              <w:t>"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A65" w:rsidRDefault="00487A65">
            <w:pPr>
              <w:pStyle w:val="ConsPlusNormal"/>
            </w:pPr>
            <w:r>
              <w:t>г.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(дата проведения конкурса)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1. Присутствовало на заседании _______________ из __________ членов конкурсной комиссии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1"/>
      </w:tblGrid>
      <w:tr w:rsidR="00487A65">
        <w:tc>
          <w:tcPr>
            <w:tcW w:w="5159" w:type="dxa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члена конкурсной комиссии, присутствовавшего на заседании конкурсной комиссии</w:t>
            </w:r>
          </w:p>
        </w:tc>
        <w:tc>
          <w:tcPr>
            <w:tcW w:w="3911" w:type="dxa"/>
          </w:tcPr>
          <w:p w:rsidR="00487A65" w:rsidRDefault="00487A65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2. Проведен конкурс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(далее - договор о целевом обучении) по следующим специальности, направлению подготовки, категории и группе должностей федеральной государственной гражданской службы, области и виду профессиональной служебной деятельности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 xml:space="preserve">3. Итоговые баллы и результаты рейтинговой оценки кандидатов </w:t>
            </w:r>
            <w:hyperlink w:anchor="P53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814"/>
        <w:gridCol w:w="3231"/>
      </w:tblGrid>
      <w:tr w:rsidR="00487A65">
        <w:tc>
          <w:tcPr>
            <w:tcW w:w="4025" w:type="dxa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кандидата</w:t>
            </w:r>
          </w:p>
        </w:tc>
        <w:tc>
          <w:tcPr>
            <w:tcW w:w="1814" w:type="dxa"/>
          </w:tcPr>
          <w:p w:rsidR="00487A65" w:rsidRDefault="00487A65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3231" w:type="dxa"/>
          </w:tcPr>
          <w:p w:rsidR="00487A65" w:rsidRDefault="00487A65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487A65">
        <w:tc>
          <w:tcPr>
            <w:tcW w:w="4025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23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4025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23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4025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231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 xml:space="preserve">4. Результаты голосования по определению кандидата (кандидатов) для заключения договора о целевом обучении </w:t>
            </w:r>
            <w:hyperlink w:anchor="P535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11"/>
        <w:gridCol w:w="1530"/>
        <w:gridCol w:w="1530"/>
        <w:gridCol w:w="1417"/>
        <w:gridCol w:w="340"/>
      </w:tblGrid>
      <w:tr w:rsidR="00487A65"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 кандидата, занявшего первое место в рейтинге)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Члены конкурсной комиссии (фамилия, имя, отчество (при наличии)</w:t>
            </w:r>
          </w:p>
        </w:tc>
        <w:tc>
          <w:tcPr>
            <w:tcW w:w="4817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11"/>
        <w:gridCol w:w="1530"/>
        <w:gridCol w:w="1530"/>
        <w:gridCol w:w="1417"/>
        <w:gridCol w:w="340"/>
      </w:tblGrid>
      <w:tr w:rsidR="00487A65"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 кандидата, занявшего второе место в рейтинге)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Члены конкурсной комиссии (фамилия, имя, отчество (при наличии)</w:t>
            </w:r>
          </w:p>
        </w:tc>
        <w:tc>
          <w:tcPr>
            <w:tcW w:w="4817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11"/>
        <w:gridCol w:w="1530"/>
        <w:gridCol w:w="1530"/>
        <w:gridCol w:w="1417"/>
        <w:gridCol w:w="340"/>
      </w:tblGrid>
      <w:tr w:rsidR="00487A65"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388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 кандидата, занявшего третье место в рейтинге)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Члены конкурсной комиссии (фамилия, имя, отчество (при наличии)</w:t>
            </w:r>
          </w:p>
        </w:tc>
        <w:tc>
          <w:tcPr>
            <w:tcW w:w="4817" w:type="dxa"/>
            <w:gridSpan w:val="4"/>
          </w:tcPr>
          <w:p w:rsidR="00487A65" w:rsidRDefault="00487A65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51" w:type="dxa"/>
            <w:gridSpan w:val="2"/>
          </w:tcPr>
          <w:p w:rsidR="00487A65" w:rsidRDefault="00487A65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Комментарии к результатам голосования (при необходимости)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5. По результатам голосования конкурсная комиссия определяет следующих кандидатов, с которыми заключается договор о целевом обучении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6. В заседании конкурсной комиссии не участвовали следующие члены комиссии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644"/>
        <w:gridCol w:w="397"/>
        <w:gridCol w:w="4193"/>
      </w:tblGrid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Председатель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Заместители председателя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Секретарь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Независимые эксперты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Представители общественного совета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lastRenderedPageBreak/>
              <w:t>Члены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--------------------------------</w:t>
      </w:r>
    </w:p>
    <w:p w:rsidR="00487A65" w:rsidRDefault="00487A65">
      <w:pPr>
        <w:pStyle w:val="ConsPlusNormal"/>
        <w:spacing w:before="200"/>
        <w:ind w:firstLine="540"/>
        <w:jc w:val="both"/>
      </w:pPr>
      <w:bookmarkStart w:id="6" w:name="P534"/>
      <w:bookmarkEnd w:id="6"/>
      <w:r>
        <w:t xml:space="preserve">&lt;*&gt; Расчет итоговых баллов кандидатов приведен в </w:t>
      </w:r>
      <w:hyperlink w:anchor="P551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487A65" w:rsidRDefault="00487A65">
      <w:pPr>
        <w:pStyle w:val="ConsPlusNormal"/>
        <w:spacing w:before="200"/>
        <w:ind w:firstLine="540"/>
        <w:jc w:val="both"/>
      </w:pPr>
      <w:bookmarkStart w:id="7" w:name="P535"/>
      <w:bookmarkEnd w:id="7"/>
      <w:r>
        <w:t>&lt;**&gt; Заполняется по числу кандидатов, принявших участие в конкурсе.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2"/>
      </w:pPr>
      <w:r>
        <w:t>Приложение</w:t>
      </w:r>
    </w:p>
    <w:p w:rsidR="00487A65" w:rsidRDefault="00487A65">
      <w:pPr>
        <w:pStyle w:val="ConsPlusNormal"/>
        <w:jc w:val="right"/>
      </w:pPr>
      <w:r>
        <w:t>к решению конкурсной комиссии</w:t>
      </w:r>
    </w:p>
    <w:p w:rsidR="00487A65" w:rsidRDefault="00487A65">
      <w:pPr>
        <w:pStyle w:val="ConsPlusNormal"/>
        <w:jc w:val="right"/>
      </w:pPr>
      <w:r>
        <w:t>по итогам конкурса на заключение</w:t>
      </w:r>
    </w:p>
    <w:p w:rsidR="00487A65" w:rsidRDefault="00487A65">
      <w:pPr>
        <w:pStyle w:val="ConsPlusNormal"/>
        <w:jc w:val="right"/>
      </w:pPr>
      <w:r>
        <w:t>договора о целевом обучении</w:t>
      </w:r>
    </w:p>
    <w:p w:rsidR="00487A65" w:rsidRDefault="00487A65">
      <w:pPr>
        <w:pStyle w:val="ConsPlusNormal"/>
        <w:jc w:val="right"/>
      </w:pPr>
      <w:r>
        <w:t>между федеральным государственным</w:t>
      </w:r>
    </w:p>
    <w:p w:rsidR="00487A65" w:rsidRDefault="00487A65">
      <w:pPr>
        <w:pStyle w:val="ConsPlusNormal"/>
        <w:jc w:val="right"/>
      </w:pPr>
      <w:r>
        <w:t>органом и гражданином Российской</w:t>
      </w:r>
    </w:p>
    <w:p w:rsidR="00487A65" w:rsidRDefault="00487A65">
      <w:pPr>
        <w:pStyle w:val="ConsPlusNormal"/>
        <w:jc w:val="right"/>
      </w:pPr>
      <w:r>
        <w:t>Федерации с обязательством последующего</w:t>
      </w:r>
    </w:p>
    <w:p w:rsidR="00487A65" w:rsidRDefault="00487A65">
      <w:pPr>
        <w:pStyle w:val="ConsPlusNormal"/>
        <w:jc w:val="right"/>
      </w:pPr>
      <w:r>
        <w:t>прохождения федеральной государственной</w:t>
      </w:r>
    </w:p>
    <w:p w:rsidR="00487A65" w:rsidRDefault="00487A65">
      <w:pPr>
        <w:pStyle w:val="ConsPlusNormal"/>
        <w:jc w:val="right"/>
      </w:pPr>
      <w:r>
        <w:t>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center"/>
      </w:pPr>
      <w:bookmarkStart w:id="8" w:name="P551"/>
      <w:bookmarkEnd w:id="8"/>
      <w:r>
        <w:t>Расчет</w:t>
      </w:r>
    </w:p>
    <w:p w:rsidR="00487A65" w:rsidRDefault="00487A65">
      <w:pPr>
        <w:pStyle w:val="ConsPlusNormal"/>
        <w:jc w:val="center"/>
      </w:pPr>
      <w:r>
        <w:t>итоговых баллов кандидатов по итогам конкурса</w:t>
      </w:r>
    </w:p>
    <w:p w:rsidR="00487A65" w:rsidRDefault="00487A65">
      <w:pPr>
        <w:pStyle w:val="ConsPlusNormal"/>
        <w:jc w:val="center"/>
      </w:pPr>
      <w:r>
        <w:t>на заключение договора о целевом обучении между федеральным</w:t>
      </w:r>
    </w:p>
    <w:p w:rsidR="00487A65" w:rsidRDefault="00487A65">
      <w:pPr>
        <w:pStyle w:val="ConsPlusNormal"/>
        <w:jc w:val="center"/>
      </w:pPr>
      <w:r>
        <w:t>государственным органом и гражданином Российской Федерации</w:t>
      </w:r>
    </w:p>
    <w:p w:rsidR="00487A65" w:rsidRDefault="00487A65">
      <w:pPr>
        <w:pStyle w:val="ConsPlusNormal"/>
        <w:jc w:val="center"/>
      </w:pPr>
      <w:r>
        <w:t>с обязательством последующего прохождения федеральной</w:t>
      </w:r>
    </w:p>
    <w:p w:rsidR="00487A65" w:rsidRDefault="00487A65">
      <w:pPr>
        <w:pStyle w:val="ConsPlusNormal"/>
        <w:jc w:val="center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5613"/>
        <w:gridCol w:w="340"/>
        <w:gridCol w:w="1361"/>
      </w:tblGrid>
      <w:tr w:rsidR="00487A65">
        <w:tc>
          <w:tcPr>
            <w:tcW w:w="1757" w:type="dxa"/>
            <w:gridSpan w:val="2"/>
            <w:tcBorders>
              <w:left w:val="single" w:sz="4" w:space="0" w:color="auto"/>
              <w:bottom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613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1757" w:type="dxa"/>
            <w:gridSpan w:val="2"/>
            <w:tcBorders>
              <w:top w:val="nil"/>
              <w:lef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613" w:type="dxa"/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 кандидата)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bookmarkStart w:id="9" w:name="P564"/>
            <w:bookmarkEnd w:id="9"/>
            <w:r>
              <w:t>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кандидатом по итогам выполнения конкурсных заданий, оцениваемых каждым членом конкурсной комиссии,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среднее арифметическое баллов, выставленных кандидату членами конкурсной комиссии по результатам прохождения индивидуального собеседования с конкурсной комиссией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среднее арифметическое баллов, выставленных кандидату членами конкурсной комиссии по результатам выполнения иного конкурсного задания, оцениваемого каждым членом конкурсной комиссии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</w:pPr>
            <w:bookmarkStart w:id="10" w:name="P573"/>
            <w:bookmarkEnd w:id="10"/>
            <w:r>
              <w:t>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кандидатом по итогам выполнения конкурсных заданий, предусматривающих формализованный подсчет результатов,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выполнение теста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выполнение иного конкурсного задания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bookmarkStart w:id="11" w:name="P582"/>
            <w:bookmarkEnd w:id="11"/>
            <w:r>
              <w:lastRenderedPageBreak/>
              <w:t>3.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по результатам рассмотрения сведений о кандидате,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об успеваемости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 прохождении практики или стажировки, подтвержденные отзывом руководителя практики или стажировки кандидата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 нахождении кандидата в кадровом резерве федерального государственного органа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отзыв непосредственного руководителя федерального государственного гражданского служащего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 xml:space="preserve">Итоговый балл (сумма </w:t>
            </w:r>
            <w:hyperlink w:anchor="P564">
              <w:r>
                <w:rPr>
                  <w:color w:val="0000FF"/>
                </w:rPr>
                <w:t>строк 1</w:t>
              </w:r>
            </w:hyperlink>
            <w:r>
              <w:t xml:space="preserve">, </w:t>
            </w:r>
            <w:hyperlink w:anchor="P573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582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1191"/>
        <w:gridCol w:w="340"/>
        <w:gridCol w:w="2948"/>
        <w:gridCol w:w="850"/>
      </w:tblGrid>
      <w:tr w:rsidR="00487A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Секретарь конкурсной комиссии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1"/>
      </w:pPr>
      <w:r>
        <w:t>Приложение N 4</w:t>
      </w:r>
    </w:p>
    <w:p w:rsidR="00487A65" w:rsidRDefault="00487A65">
      <w:pPr>
        <w:pStyle w:val="ConsPlusNormal"/>
        <w:jc w:val="right"/>
      </w:pPr>
      <w:r>
        <w:t>к методике проведения конкурсов</w:t>
      </w:r>
    </w:p>
    <w:p w:rsidR="00487A65" w:rsidRDefault="00487A65">
      <w:pPr>
        <w:pStyle w:val="ConsPlusNormal"/>
        <w:jc w:val="right"/>
      </w:pPr>
      <w:r>
        <w:t>на заключение договора о целевом</w:t>
      </w:r>
    </w:p>
    <w:p w:rsidR="00487A65" w:rsidRDefault="00487A65">
      <w:pPr>
        <w:pStyle w:val="ConsPlusNormal"/>
        <w:jc w:val="right"/>
      </w:pPr>
      <w:r>
        <w:t>обучении между федеральным</w:t>
      </w:r>
    </w:p>
    <w:p w:rsidR="00487A65" w:rsidRDefault="00487A65">
      <w:pPr>
        <w:pStyle w:val="ConsPlusNormal"/>
        <w:jc w:val="right"/>
      </w:pPr>
      <w:r>
        <w:t>государственным органом и гражданином</w:t>
      </w:r>
    </w:p>
    <w:p w:rsidR="00487A65" w:rsidRDefault="00487A65">
      <w:pPr>
        <w:pStyle w:val="ConsPlusNormal"/>
        <w:jc w:val="right"/>
      </w:pPr>
      <w:r>
        <w:t>Российской Федерации с обязательством</w:t>
      </w:r>
    </w:p>
    <w:p w:rsidR="00487A65" w:rsidRDefault="00487A65">
      <w:pPr>
        <w:pStyle w:val="ConsPlusNormal"/>
        <w:jc w:val="right"/>
      </w:pPr>
      <w:r>
        <w:t>последующего прохождения федеральной</w:t>
      </w:r>
    </w:p>
    <w:p w:rsidR="00487A65" w:rsidRDefault="00487A65">
      <w:pPr>
        <w:pStyle w:val="ConsPlusNormal"/>
        <w:jc w:val="right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97"/>
        <w:gridCol w:w="340"/>
        <w:gridCol w:w="340"/>
        <w:gridCol w:w="3741"/>
        <w:gridCol w:w="453"/>
        <w:gridCol w:w="397"/>
        <w:gridCol w:w="509"/>
        <w:gridCol w:w="1419"/>
      </w:tblGrid>
      <w:tr w:rsidR="00487A6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bookmarkStart w:id="12" w:name="P627"/>
            <w:bookmarkEnd w:id="12"/>
            <w:r>
              <w:t>РЕШЕНИЕ</w:t>
            </w:r>
          </w:p>
          <w:p w:rsidR="00487A65" w:rsidRDefault="00487A65">
            <w:pPr>
              <w:pStyle w:val="ConsPlusNormal"/>
              <w:jc w:val="center"/>
            </w:pPr>
            <w:r>
              <w:t>конкурсной комиссии по оценке единственного кандидата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</w:t>
            </w: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right"/>
            </w:pPr>
            <w:r>
              <w:t>(наименование федерального государственного органа)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"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г.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(дата проведения конкурса)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1. Присутствовало на заседании _______________ из __________ членов конкурсной комиссии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1"/>
      </w:tblGrid>
      <w:tr w:rsidR="00487A65">
        <w:tc>
          <w:tcPr>
            <w:tcW w:w="5159" w:type="dxa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члена конкурсной комиссии, присутствовавшего на заседании конкурсной комиссии</w:t>
            </w:r>
          </w:p>
        </w:tc>
        <w:tc>
          <w:tcPr>
            <w:tcW w:w="3911" w:type="dxa"/>
          </w:tcPr>
          <w:p w:rsidR="00487A65" w:rsidRDefault="00487A65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5159" w:type="dxa"/>
          </w:tcPr>
          <w:p w:rsidR="00487A65" w:rsidRDefault="00487A65">
            <w:pPr>
              <w:pStyle w:val="ConsPlusNormal"/>
            </w:pPr>
          </w:p>
        </w:tc>
        <w:tc>
          <w:tcPr>
            <w:tcW w:w="3911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2. Проведена оценка единственного кандидата для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(далее - договор о целевом обучении) по следующим специальности, направлению подготовки, категории и группе должностей гражданской службы, области и виду профессиональной служебной деятельности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 xml:space="preserve">3. Результаты оценки единственного кандидата </w:t>
            </w:r>
            <w:hyperlink w:anchor="P838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487A65">
        <w:tc>
          <w:tcPr>
            <w:tcW w:w="4762" w:type="dxa"/>
            <w:vAlign w:val="center"/>
          </w:tcPr>
          <w:p w:rsidR="00487A65" w:rsidRDefault="00487A65">
            <w:pPr>
              <w:pStyle w:val="ConsPlusNormal"/>
              <w:jc w:val="center"/>
            </w:pPr>
            <w:r>
              <w:t>Фамилия, имя, отчество (при наличии) кандидата</w:t>
            </w:r>
          </w:p>
        </w:tc>
        <w:tc>
          <w:tcPr>
            <w:tcW w:w="4308" w:type="dxa"/>
            <w:vAlign w:val="center"/>
          </w:tcPr>
          <w:p w:rsidR="00487A65" w:rsidRDefault="00487A65">
            <w:pPr>
              <w:pStyle w:val="ConsPlusNormal"/>
              <w:jc w:val="center"/>
            </w:pPr>
            <w:r>
              <w:t>Итоговый балл</w:t>
            </w:r>
          </w:p>
        </w:tc>
      </w:tr>
      <w:tr w:rsidR="00487A65">
        <w:tc>
          <w:tcPr>
            <w:tcW w:w="4762" w:type="dxa"/>
          </w:tcPr>
          <w:p w:rsidR="00487A65" w:rsidRDefault="00487A65">
            <w:pPr>
              <w:pStyle w:val="ConsPlusNormal"/>
            </w:pPr>
          </w:p>
        </w:tc>
        <w:tc>
          <w:tcPr>
            <w:tcW w:w="4308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4. Результаты голосования по единственному кандидату для заключения договора о целевом обучении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4"/>
        <w:gridCol w:w="1530"/>
        <w:gridCol w:w="1530"/>
        <w:gridCol w:w="1813"/>
      </w:tblGrid>
      <w:tr w:rsidR="00487A65">
        <w:tc>
          <w:tcPr>
            <w:tcW w:w="4194" w:type="dxa"/>
          </w:tcPr>
          <w:p w:rsidR="00487A65" w:rsidRDefault="00487A65">
            <w:pPr>
              <w:pStyle w:val="ConsPlusNormal"/>
              <w:jc w:val="center"/>
            </w:pPr>
            <w:r>
              <w:t>Члены конкурсной комиссии (фамилия, имя, отчество (при наличии)</w:t>
            </w:r>
          </w:p>
        </w:tc>
        <w:tc>
          <w:tcPr>
            <w:tcW w:w="4873" w:type="dxa"/>
            <w:gridSpan w:val="3"/>
          </w:tcPr>
          <w:p w:rsidR="00487A65" w:rsidRDefault="00487A65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487A65">
        <w:tc>
          <w:tcPr>
            <w:tcW w:w="419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813" w:type="dxa"/>
          </w:tcPr>
          <w:p w:rsidR="00487A65" w:rsidRDefault="00487A65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487A65">
        <w:tc>
          <w:tcPr>
            <w:tcW w:w="419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3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419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3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4194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3" w:type="dxa"/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4194" w:type="dxa"/>
          </w:tcPr>
          <w:p w:rsidR="00487A65" w:rsidRDefault="00487A65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530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813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Комментарии к результатам голосования (при необходимости)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5. По результатам голосования заключить с единственным кандидатом договор о целевом обучении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7A6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ind w:firstLine="283"/>
              <w:jc w:val="both"/>
            </w:pPr>
            <w:r>
              <w:t>6. В заседании конкурсной комиссии не участвовали следующие члены комиссии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lastRenderedPageBreak/>
              <w:t>(фамилия, имя, отчество (при наличии)</w:t>
            </w:r>
          </w:p>
        </w:tc>
      </w:tr>
      <w:tr w:rsidR="00487A65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644"/>
        <w:gridCol w:w="397"/>
        <w:gridCol w:w="4193"/>
      </w:tblGrid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Председатель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Заместители председателя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Секретарь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Независимые эксперты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Представители общественного совета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Члены конкурсной комиссии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ind w:firstLine="540"/>
        <w:jc w:val="both"/>
      </w:pPr>
      <w:r>
        <w:t>--------------------------------</w:t>
      </w:r>
    </w:p>
    <w:p w:rsidR="00487A65" w:rsidRDefault="00487A65">
      <w:pPr>
        <w:pStyle w:val="ConsPlusNormal"/>
        <w:spacing w:before="200"/>
        <w:ind w:firstLine="540"/>
        <w:jc w:val="both"/>
      </w:pPr>
      <w:bookmarkStart w:id="13" w:name="P838"/>
      <w:bookmarkEnd w:id="13"/>
      <w:r>
        <w:t xml:space="preserve">&lt;*&gt; Расчет итоговых баллов кандидата приведен в </w:t>
      </w:r>
      <w:hyperlink w:anchor="P854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right"/>
        <w:outlineLvl w:val="2"/>
      </w:pPr>
      <w:r>
        <w:t>Приложение</w:t>
      </w:r>
    </w:p>
    <w:p w:rsidR="00487A65" w:rsidRDefault="00487A65">
      <w:pPr>
        <w:pStyle w:val="ConsPlusNormal"/>
        <w:jc w:val="right"/>
      </w:pPr>
      <w:r>
        <w:t>к решению конкурсной комиссии</w:t>
      </w:r>
    </w:p>
    <w:p w:rsidR="00487A65" w:rsidRDefault="00487A65">
      <w:pPr>
        <w:pStyle w:val="ConsPlusNormal"/>
        <w:jc w:val="right"/>
      </w:pPr>
      <w:r>
        <w:t>по оценке единственного кандидата</w:t>
      </w:r>
    </w:p>
    <w:p w:rsidR="00487A65" w:rsidRDefault="00487A65">
      <w:pPr>
        <w:pStyle w:val="ConsPlusNormal"/>
        <w:jc w:val="right"/>
      </w:pPr>
      <w:r>
        <w:t>на заключение договора о целевом</w:t>
      </w:r>
    </w:p>
    <w:p w:rsidR="00487A65" w:rsidRDefault="00487A65">
      <w:pPr>
        <w:pStyle w:val="ConsPlusNormal"/>
        <w:jc w:val="right"/>
      </w:pPr>
      <w:r>
        <w:t>обучении между федеральным</w:t>
      </w:r>
    </w:p>
    <w:p w:rsidR="00487A65" w:rsidRDefault="00487A65">
      <w:pPr>
        <w:pStyle w:val="ConsPlusNormal"/>
        <w:jc w:val="right"/>
      </w:pPr>
      <w:r>
        <w:t>государственным органом и гражданином</w:t>
      </w:r>
    </w:p>
    <w:p w:rsidR="00487A65" w:rsidRDefault="00487A65">
      <w:pPr>
        <w:pStyle w:val="ConsPlusNormal"/>
        <w:jc w:val="right"/>
      </w:pPr>
      <w:r>
        <w:t>Российской Федерации с обязательством</w:t>
      </w:r>
    </w:p>
    <w:p w:rsidR="00487A65" w:rsidRDefault="00487A65">
      <w:pPr>
        <w:pStyle w:val="ConsPlusNormal"/>
        <w:jc w:val="right"/>
      </w:pPr>
      <w:r>
        <w:t>последующего прохождения федеральной</w:t>
      </w:r>
    </w:p>
    <w:p w:rsidR="00487A65" w:rsidRDefault="00487A65">
      <w:pPr>
        <w:pStyle w:val="ConsPlusNormal"/>
        <w:jc w:val="right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center"/>
      </w:pPr>
      <w:bookmarkStart w:id="14" w:name="P854"/>
      <w:bookmarkEnd w:id="14"/>
      <w:r>
        <w:t>Расчет</w:t>
      </w:r>
    </w:p>
    <w:p w:rsidR="00487A65" w:rsidRDefault="00487A65">
      <w:pPr>
        <w:pStyle w:val="ConsPlusNormal"/>
        <w:jc w:val="center"/>
      </w:pPr>
      <w:r>
        <w:t>итогового балла единственного кандидата</w:t>
      </w:r>
    </w:p>
    <w:p w:rsidR="00487A65" w:rsidRDefault="00487A65">
      <w:pPr>
        <w:pStyle w:val="ConsPlusNormal"/>
        <w:jc w:val="center"/>
      </w:pPr>
      <w:r>
        <w:t>на заключение договора о целевом обучении между федеральным</w:t>
      </w:r>
    </w:p>
    <w:p w:rsidR="00487A65" w:rsidRDefault="00487A65">
      <w:pPr>
        <w:pStyle w:val="ConsPlusNormal"/>
        <w:jc w:val="center"/>
      </w:pPr>
      <w:r>
        <w:t>государственным органом и гражданином Российской Федерации</w:t>
      </w:r>
    </w:p>
    <w:p w:rsidR="00487A65" w:rsidRDefault="00487A65">
      <w:pPr>
        <w:pStyle w:val="ConsPlusNormal"/>
        <w:jc w:val="center"/>
      </w:pPr>
      <w:r>
        <w:t>с обязательством последующего прохождения федеральной</w:t>
      </w:r>
    </w:p>
    <w:p w:rsidR="00487A65" w:rsidRDefault="00487A65">
      <w:pPr>
        <w:pStyle w:val="ConsPlusNormal"/>
        <w:jc w:val="center"/>
      </w:pPr>
      <w:r>
        <w:t>государственной гражданской службы</w:t>
      </w:r>
    </w:p>
    <w:p w:rsidR="00487A65" w:rsidRDefault="00487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5613"/>
        <w:gridCol w:w="340"/>
        <w:gridCol w:w="1361"/>
      </w:tblGrid>
      <w:tr w:rsidR="00487A65">
        <w:tc>
          <w:tcPr>
            <w:tcW w:w="1757" w:type="dxa"/>
            <w:gridSpan w:val="2"/>
            <w:tcBorders>
              <w:left w:val="single" w:sz="4" w:space="0" w:color="auto"/>
              <w:bottom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613" w:type="dxa"/>
          </w:tcPr>
          <w:p w:rsidR="00487A65" w:rsidRDefault="00487A6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</w:tblBorders>
        </w:tblPrEx>
        <w:tc>
          <w:tcPr>
            <w:tcW w:w="1757" w:type="dxa"/>
            <w:gridSpan w:val="2"/>
            <w:tcBorders>
              <w:top w:val="nil"/>
              <w:lef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5613" w:type="dxa"/>
          </w:tcPr>
          <w:p w:rsidR="00487A65" w:rsidRDefault="00487A65">
            <w:pPr>
              <w:pStyle w:val="ConsPlusNormal"/>
            </w:pPr>
            <w:r>
              <w:t>(фамилия, имя, отчество (при наличии) кандидата)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bookmarkStart w:id="15" w:name="P867"/>
            <w:bookmarkEnd w:id="15"/>
            <w:r>
              <w:t>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кандидатом по итогам выполнения конкурсных заданий, оцениваемых каждым членом конкурсной комиссии,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среднее арифметическое баллов, выставленных кандидату членами конкурсной комиссии по результатам прохождения индивидуального собеседования с конкурсной комиссией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среднее арифметическое баллов, выставленных кандидату членами конкурсной комиссии по результатам выполнения иного конкурсного задания, оцениваемого каждым членом конкурсной комиссии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</w:pPr>
            <w:bookmarkStart w:id="16" w:name="P876"/>
            <w:bookmarkEnd w:id="16"/>
            <w:r>
              <w:t>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кандидатом по итогам выполнения конкурсных заданий, предусматривающих формализованный подсчет результатов,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выполнение теста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выполнение иного конкурсного задания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bookmarkStart w:id="17" w:name="P885"/>
            <w:bookmarkEnd w:id="17"/>
            <w:r>
              <w:t>3.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Баллы, набранные по результатам рассмотрения сведений о кандидате, в том числе: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об успеваемости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 прохождении практики или стажировки, подтвержденные отзывом руководителя практики или стажировки кандидата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сведения о нахождении кандидата в кадровом резерве федерального государственного органа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>отзыв непосредственного руководителя федерального государственного гражданского служащего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  <w:tr w:rsidR="00487A6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487A65" w:rsidRDefault="00487A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gridSpan w:val="3"/>
          </w:tcPr>
          <w:p w:rsidR="00487A65" w:rsidRDefault="00487A65">
            <w:pPr>
              <w:pStyle w:val="ConsPlusNormal"/>
            </w:pPr>
            <w:r>
              <w:t xml:space="preserve">Итоговый балл (сумма </w:t>
            </w:r>
            <w:hyperlink w:anchor="P867">
              <w:r>
                <w:rPr>
                  <w:color w:val="0000FF"/>
                </w:rPr>
                <w:t>строк 1</w:t>
              </w:r>
            </w:hyperlink>
            <w:r>
              <w:t xml:space="preserve">, </w:t>
            </w:r>
            <w:hyperlink w:anchor="P876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885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1361" w:type="dxa"/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1191"/>
        <w:gridCol w:w="340"/>
        <w:gridCol w:w="2948"/>
        <w:gridCol w:w="850"/>
      </w:tblGrid>
      <w:tr w:rsidR="00487A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  <w:r>
              <w:t>Секретарь конкурсной комиссии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  <w:tr w:rsidR="00487A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7A65" w:rsidRDefault="00487A65">
            <w:pPr>
              <w:pStyle w:val="ConsPlusNormal"/>
            </w:pPr>
          </w:p>
        </w:tc>
      </w:tr>
    </w:tbl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jc w:val="both"/>
      </w:pPr>
    </w:p>
    <w:p w:rsidR="00487A65" w:rsidRDefault="00487A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04E" w:rsidRDefault="006F404E">
      <w:bookmarkStart w:id="18" w:name="_GoBack"/>
      <w:bookmarkEnd w:id="18"/>
    </w:p>
    <w:sectPr w:rsidR="006F404E" w:rsidSect="0048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65"/>
    <w:rsid w:val="00487A65"/>
    <w:rsid w:val="006F404E"/>
    <w:rsid w:val="00A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7D294-A404-416B-971B-CDDD991B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87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87A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7A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BB2814505CB095E130C97BF2A0254CE439A899FA96C1DE2DAD2AD8FF11C7942618765E2F53D842920073DCl7A3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02BB2814505CB095E130C97BF2A0254DED34AD9EF896C1DE2DAD2AD8FF11C78626407A5C2C4DDD4A8756229A24058270B77A5061C79F63l6A3G" TargetMode="External"/><Relationship Id="rId12" Type="http://schemas.openxmlformats.org/officeDocument/2006/relationships/hyperlink" Target="consultantplus://offline/ref=8702BB2814505CB095E130C97BF2A0254DED34AD9EF896C1DE2DAD2AD8FF11C78626407A5C2C4DDE488756229A24058270B77A5061C79F63l6A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2BB2814505CB095E130C97BF2A0254DE233AA99F996C1DE2DAD2AD8FF11C78626407A5C2C4DDA4A8756229A24058270B77A5061C79F63l6A3G" TargetMode="External"/><Relationship Id="rId11" Type="http://schemas.openxmlformats.org/officeDocument/2006/relationships/hyperlink" Target="consultantplus://offline/ref=8702BB2814505CB095E130C97BF2A0254DED34AD9EF896C1DE2DAD2AD8FF11C78626407A5C2C4DDE488756229A24058270B77A5061C79F63l6A3G" TargetMode="External"/><Relationship Id="rId5" Type="http://schemas.openxmlformats.org/officeDocument/2006/relationships/hyperlink" Target="consultantplus://offline/ref=14C945FAA1BF252294ABAE56BAD52927765947F65F55A994DB6C2A7D460ADF748F44B073A1286D0486BECB9B68E2287A5F241AEE259992CAk1AFG" TargetMode="External"/><Relationship Id="rId10" Type="http://schemas.openxmlformats.org/officeDocument/2006/relationships/hyperlink" Target="consultantplus://offline/ref=8702BB2814505CB095E130C97BF2A0254CED37AD91AAC1C38F78A32FD0AF4BD7906F4F78422C45C6488C00l7A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02BB2814505CB095E130C97BF2A0254AE535AD93F996C1DE2DAD2AD8FF11C786264079582C468C1BC8577EDC7216807BB778587DlCA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Замильевна</dc:creator>
  <cp:keywords/>
  <dc:description/>
  <cp:lastModifiedBy>Элина Замильевна</cp:lastModifiedBy>
  <cp:revision>1</cp:revision>
  <dcterms:created xsi:type="dcterms:W3CDTF">2022-08-23T06:00:00Z</dcterms:created>
  <dcterms:modified xsi:type="dcterms:W3CDTF">2022-08-23T06:37:00Z</dcterms:modified>
</cp:coreProperties>
</file>