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СУДЕБНЫЙ ДЕПАРТАМЕНТ ПРИ ВЕРХОВНОМ СУДЕ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100002"/>
      <w:bookmarkEnd w:id="1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от 31 декабря 2015 г. N 412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100003"/>
      <w:bookmarkEnd w:id="2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ОБ УТВЕРЖДЕНИИ ПОЛОЖЕНИЯ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СООБЩЕНИЯ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 ФЕДЕРАЛЬНЫХ СУДОВ ОБЩЕЙ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ЮРИСДИКЦИИ И ФЕДЕРАЛЬНЫХ АРБИТРАЖНЫХ СУДОВ, УПРАВЛЕНИЙ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СУДЕБНОГО ДЕПАРТАМЕНТА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 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 ОФИЦИАЛЬНЫМИ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МЕРОПРИЯТИЯМИ, УЧАСТИЕ В КОТОРЫХ СВЯЗАНО С ИСПОЛНЕНИЕМ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ИМИ СЛУЖЕБНЫХ (ДОЛЖНОСТНЫХ) ОБЯЗАННОСТЕЙ, СДАЧИ И ОЦЕНКИ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ПОДАРКА, РЕАЛИЗАЦИИ 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100004"/>
      <w:bookmarkEnd w:id="3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соответствии со 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"https://legalacts.ru/doc/79_FZ-o-gosudarstvennoj-grazhdanskoj-sluzhbe/glava-3/statja-17/" \l "100818" </w:instrTex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494138">
        <w:rPr>
          <w:rFonts w:ascii="Arial" w:eastAsia="Times New Roman" w:hAnsi="Arial" w:cs="Arial"/>
          <w:sz w:val="24"/>
          <w:szCs w:val="24"/>
          <w:u w:val="single"/>
          <w:lang w:eastAsia="ru-RU"/>
        </w:rPr>
        <w:t>статьей</w:t>
      </w:r>
      <w:proofErr w:type="spellEnd"/>
      <w:r w:rsidRPr="0049413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17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Федерации", подпунктом "б" пункта 5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 </w:t>
      </w:r>
      <w:hyperlink r:id="rId5" w:anchor="100051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N 10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"О порядке сообщения отдельными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 </w:t>
      </w:r>
      <w:hyperlink r:id="rId6" w:anchor="10001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N 1089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"О внесении изменений в постановление Правительства Российской Федерации от 9 января 2014 г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. N 10" приказываю: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100005"/>
      <w:bookmarkEnd w:id="4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прилагаемое </w:t>
      </w:r>
      <w:hyperlink r:id="rId7" w:anchor="100008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Положение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100006"/>
      <w:bookmarkEnd w:id="5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Генеральный директор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А.В.ГУСЕВ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100007"/>
      <w:bookmarkEnd w:id="6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приказом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 Верховном Суде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от 31 декабря 2015 г. N 412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100008"/>
      <w:bookmarkEnd w:id="7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СООБЩЕНИЯ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 ФЕДЕРАЛЬНЫХ СУДОВ ОБЩЕЙ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ЮРИСДИКЦИИ И ФЕДЕРАЛЬНЫХ АРБИТРАЖНЫХ СУДОВ, УПРАВЛЕНИЙ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СУДЕБНОГО ДЕПАРТАМЕНТА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 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 ОФИЦИАЛЬНЫМИ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МЕРОПРИЯТИЯМИ, УЧАСТИЕ В КОТОРЫХ СВЯЗАНО С ИСПОЛНЕНИЕМ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ИМИ СЛУЖЕБНЫХ (ДОЛЖНОСТНЫХ) ОБЯЗАННОСТЕЙ, СДАЧИ И ОЦЕНКИ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ПОДАРКА, РЕАЛИЗАЦИИ 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100009"/>
      <w:bookmarkEnd w:id="8"/>
      <w:r w:rsidRPr="00494138">
        <w:rPr>
          <w:rFonts w:ascii="Arial" w:eastAsia="Times New Roman" w:hAnsi="Arial" w:cs="Arial"/>
          <w:sz w:val="24"/>
          <w:szCs w:val="24"/>
          <w:lang w:eastAsia="ru-RU"/>
        </w:rPr>
        <w:t>I. Общие положения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100010"/>
      <w:bookmarkEnd w:id="9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(выкупа) и зачисления средств, вырученных от его реализации.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100011"/>
      <w:bookmarkEnd w:id="10"/>
      <w:r w:rsidRPr="00494138">
        <w:rPr>
          <w:rFonts w:ascii="Arial" w:eastAsia="Times New Roman" w:hAnsi="Arial" w:cs="Arial"/>
          <w:sz w:val="24"/>
          <w:szCs w:val="24"/>
          <w:lang w:eastAsia="ru-RU"/>
        </w:rPr>
        <w:t>1.2. Для целей настоящего Положения используются следующие понятия: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100012"/>
      <w:bookmarkEnd w:id="11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служебных (должностных) обязанностей, цветов и ценных подарков, которые вручены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качестве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поощрения (награды);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100013"/>
      <w:bookmarkEnd w:id="12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100014"/>
      <w:bookmarkEnd w:id="1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100015"/>
      <w:bookmarkEnd w:id="1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100016"/>
      <w:bookmarkEnd w:id="1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1.5. Невыполнение гражданским служащим требований настоящего Положения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влечет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ответственность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 законодательством Российской Федерации.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100017"/>
      <w:bookmarkEnd w:id="1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1.6.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интересов, а также соблюдения установленного Положением порядка сдачи подарков осуществляют: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100191"/>
      <w:bookmarkStart w:id="18" w:name="100018"/>
      <w:bookmarkEnd w:id="17"/>
      <w:bookmarkEnd w:id="18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соответствующем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Суде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100019"/>
      <w:bookmarkEnd w:id="19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100192"/>
      <w:bookmarkStart w:id="21" w:name="100020"/>
      <w:bookmarkEnd w:id="20"/>
      <w:bookmarkEnd w:id="21"/>
      <w:r w:rsidRPr="00494138">
        <w:rPr>
          <w:rFonts w:ascii="Arial" w:eastAsia="Times New Roman" w:hAnsi="Arial" w:cs="Arial"/>
          <w:sz w:val="24"/>
          <w:szCs w:val="24"/>
          <w:lang w:eastAsia="ru-RU"/>
        </w:rPr>
        <w:t>II. Порядок сообщения гражданскими служащими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кассационных судов общей юрисдикции, апелляционных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судов общей юрисдикции, верховных судов республик, краевых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областных судов, судов городов федерального значения,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судов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автономной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и автономных округов, окружных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(флотских) военных судов, арбитражных судов округов,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арбитражных апелляционных судов, арбитражных судов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субъектов Российской Федерации,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специализированном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федеральном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суде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 получении подарка, его сдачи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оценки, реализации (выкупа) и зачисления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средств, вырученных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100021"/>
      <w:bookmarkEnd w:id="22"/>
      <w:r w:rsidRPr="00494138">
        <w:rPr>
          <w:rFonts w:ascii="Arial" w:eastAsia="Times New Roman" w:hAnsi="Arial" w:cs="Arial"/>
          <w:sz w:val="24"/>
          <w:szCs w:val="24"/>
          <w:lang w:eastAsia="ru-RU"/>
        </w:rPr>
        <w:t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 </w:t>
      </w:r>
      <w:hyperlink r:id="rId8" w:anchor="100103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приложению N 1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100022"/>
      <w:bookmarkEnd w:id="23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100023"/>
      <w:bookmarkEnd w:id="24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100024"/>
      <w:bookmarkEnd w:id="25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 невозможности подачи Уведомления в сроки, указанные в </w:t>
      </w:r>
      <w:hyperlink r:id="rId9" w:anchor="10002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абзацах втором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0" w:anchor="100023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третьем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 настоящего пункта, по причине, не зависящей от гражданского служащего, оно представляется не позднее следующего дня после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устранения.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100025"/>
      <w:bookmarkEnd w:id="26"/>
      <w:r w:rsidRPr="00494138">
        <w:rPr>
          <w:rFonts w:ascii="Arial" w:eastAsia="Times New Roman" w:hAnsi="Arial" w:cs="Arial"/>
          <w:sz w:val="24"/>
          <w:szCs w:val="24"/>
          <w:lang w:eastAsia="ru-RU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100026"/>
      <w:bookmarkEnd w:id="27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 </w:t>
      </w:r>
      <w:hyperlink r:id="rId11" w:anchor="10011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2)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100027"/>
      <w:bookmarkEnd w:id="28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Подарок, полученный гражданским служащим, независимо от его стоимости,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сдается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заключен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 о полной материальной ответственности, который принимает подарок на хранение по акту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 </w:t>
      </w:r>
      <w:hyperlink r:id="rId12" w:anchor="100133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3)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100028"/>
      <w:bookmarkEnd w:id="29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подарком сдаются на хранение (в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100029"/>
      <w:bookmarkEnd w:id="3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2.4. Акт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подарка составляется 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100030"/>
      <w:bookmarkEnd w:id="31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Акт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подарков регистрируется материально ответственным лицом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журнале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актов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 подарков </w:t>
      </w:r>
      <w:hyperlink r:id="rId13" w:anchor="10014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4)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100031"/>
      <w:bookmarkEnd w:id="32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2.5. До передачи подарка по акту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ответственность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 законодательством Российской Федерации за утрату или повреждение подарка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лицо, его получившее.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100032"/>
      <w:bookmarkEnd w:id="3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2.6. К принятым на хранение подаркам материально ответственным лицом прикрепляется ярлык с указанием даты и номера акта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100033"/>
      <w:bookmarkEnd w:id="3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Хранение подарков и прилагаемых документов осуществляется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помещении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позволяющем обеспечить их сохранность.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100034"/>
      <w:bookmarkEnd w:id="3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2.7.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принятия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сопоставления рыночных цен, действующих на внутреннем рынке на территории одного субъекта Российской Федерации, на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подарка, исходя из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публикуемых в общедоступной информационной системе сведений на продукцию (товары).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100035"/>
      <w:bookmarkEnd w:id="36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100036"/>
      <w:bookmarkEnd w:id="37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принимает решение о принятии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 по рыночной стоимости на основании анализа указанной информации.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100037"/>
      <w:bookmarkEnd w:id="38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" w:name="100038"/>
      <w:bookmarkEnd w:id="39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100039"/>
      <w:bookmarkEnd w:id="4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2.8. По решению Комиссии оценка стоимости подарка в целях его принятия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может осуществляться экспертным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законодательством Российской Федерации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оценочной деятельности, если: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100040"/>
      <w:bookmarkEnd w:id="41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100041"/>
      <w:bookmarkEnd w:id="42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Комиссия не смогла определить стоимость подарка.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" w:name="100042"/>
      <w:bookmarkEnd w:id="43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 </w:t>
      </w:r>
      <w:hyperlink r:id="rId14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закона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" w:name="100043"/>
      <w:bookmarkEnd w:id="4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расчет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стоимости начальной (максимальной) цены предполагаемого к заключению контракта.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" w:name="100044"/>
      <w:bookmarkEnd w:id="4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возврату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сдавшему его гражданскому служащему.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100045"/>
      <w:bookmarkEnd w:id="4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даты заседания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акту возврата подарка </w:t>
      </w:r>
      <w:hyperlink r:id="rId15" w:anchor="10016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5)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" w:name="100046"/>
      <w:bookmarkEnd w:id="47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2.10. Включение в установленном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принятого на основании выписки из протокола Комиссии к бухгалтерскому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" w:name="100047"/>
      <w:bookmarkEnd w:id="48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2.11.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 </w:t>
      </w:r>
      <w:hyperlink r:id="rId16" w:anchor="10017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приложением N 6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, с приложением выписки из протокола заседания Комиссии о результатах определения стоимости подарка.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" w:name="100048"/>
      <w:bookmarkEnd w:id="49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2.12.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Комиссия после поступления заявления, указанного в </w:t>
      </w:r>
      <w:hyperlink r:id="rId17" w:anchor="10004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пункте 2.11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" w:name="100049"/>
      <w:bookmarkEnd w:id="50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" w:name="100050"/>
      <w:bookmarkEnd w:id="51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Если ранее подарок был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оценен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предусмотренном </w:t>
      </w:r>
      <w:hyperlink r:id="rId18" w:anchor="100034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пунктами 2.7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9" w:anchor="10003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2.8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Положения, новая оценка подарка по решению председателя Суда может не производиться.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" w:name="100051"/>
      <w:bookmarkEnd w:id="52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и вносит деньги в кассу Суда для дальнейшего перечисления в доход федерального бюджета.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" w:name="100052"/>
      <w:bookmarkEnd w:id="5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2.13. Подарок,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отношении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не поступило заявление, указанное в </w:t>
      </w:r>
      <w:hyperlink r:id="rId20" w:anchor="10004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2.11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" w:name="100053"/>
      <w:bookmarkEnd w:id="5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2.14.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" w:name="100054"/>
      <w:bookmarkEnd w:id="5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установленном бюджетным законодательством Российской Федерации.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" w:name="100055"/>
      <w:bookmarkEnd w:id="5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2.16.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 </w:t>
      </w:r>
      <w:hyperlink r:id="rId21" w:anchor="10004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пункте 2.11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 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казенное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учреждение "Государственное учреждение по формированию Государственного фонда драгоценных металлов 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драгоценных камней Российской Федерации, хранению, отпуску и использованию драгоценных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57" w:name="100056"/>
      <w:bookmarkEnd w:id="57"/>
      <w:r w:rsidRPr="00494138">
        <w:rPr>
          <w:rFonts w:ascii="Arial" w:eastAsia="Times New Roman" w:hAnsi="Arial" w:cs="Arial"/>
          <w:sz w:val="24"/>
          <w:szCs w:val="24"/>
          <w:lang w:eastAsia="ru-RU"/>
        </w:rPr>
        <w:t>III. Порядок сообщения гражданским служащим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районных, гарнизонных военных судов, управления Судебного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департамента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о получении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подарка, его сдачи и оценки, реализации (выкупа)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зачисления средств, вырученных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" w:name="100057"/>
      <w:bookmarkEnd w:id="58"/>
      <w:r w:rsidRPr="00494138">
        <w:rPr>
          <w:rFonts w:ascii="Arial" w:eastAsia="Times New Roman" w:hAnsi="Arial" w:cs="Arial"/>
          <w:sz w:val="24"/>
          <w:szCs w:val="24"/>
          <w:lang w:eastAsia="ru-RU"/>
        </w:rPr>
        <w:t>3.1. Гражданский служащий представляет Уведомление, составленное по форме согласно </w:t>
      </w:r>
      <w:hyperlink r:id="rId22" w:anchor="100103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приложению N 1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, не позднее 3 рабочих дней со дня получения подарка.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" w:name="100058"/>
      <w:bookmarkEnd w:id="59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Уведомление представляется: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0" w:name="100059"/>
      <w:bookmarkEnd w:id="60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1" w:name="100060"/>
      <w:bookmarkEnd w:id="61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2" w:name="100061"/>
      <w:bookmarkEnd w:id="62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3" w:name="100062"/>
      <w:bookmarkEnd w:id="6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устранения.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4" w:name="100063"/>
      <w:bookmarkEnd w:id="6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3.2. Уведомление составляется в 2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экземплярах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5" w:name="100064"/>
      <w:bookmarkEnd w:id="6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Регистрация уведомлений осуществляется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журнале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уведомлений </w:t>
      </w:r>
      <w:hyperlink r:id="rId23" w:anchor="10011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2)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6" w:name="100065"/>
      <w:bookmarkEnd w:id="6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районном, гарнизонном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военном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7" w:name="100066"/>
      <w:bookmarkEnd w:id="67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Управления, в должностные обязанности которого входит осуществление полномочий по вопросам противодействия коррупции.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8" w:name="100067"/>
      <w:bookmarkEnd w:id="68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3.3. Подарок, стоимость которого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подтверждается документами и превышает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3 тыс. рублей либо стоимость которого получившему его гражданскому служащему неизвестна,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сдается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им не позднее 5 рабочих дней со дня регистрации Уведомления: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9" w:name="100068"/>
      <w:bookmarkEnd w:id="69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районном, гарнизонном военном суде - уполномоченному работнику районного, гарнизонного военного суда, с которым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заключен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 о полной материальной ответственности (далее - материально ответственное лицо суда);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0" w:name="100069"/>
      <w:bookmarkEnd w:id="7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заключен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 о полной материальной ответственности (далее - материально ответственное лицо Управления).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1" w:name="100070"/>
      <w:bookmarkEnd w:id="71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Материально ответственное лицо суда или Управления принимает подарок на хранение по акту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 </w:t>
      </w:r>
      <w:hyperlink r:id="rId24" w:anchor="100133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3)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2" w:name="100071"/>
      <w:bookmarkEnd w:id="72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подарком сдаются на хранение (в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3" w:name="100072"/>
      <w:bookmarkEnd w:id="7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3.4. Акт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составляется 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4" w:name="100073"/>
      <w:bookmarkEnd w:id="7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Акт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подарков регистрируется материально ответственным лицом суда или Управления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журнале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актов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 подарков </w:t>
      </w:r>
      <w:hyperlink r:id="rId25" w:anchor="10014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4)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5" w:name="100074"/>
      <w:bookmarkEnd w:id="7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3.5. До передачи подарка по акту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ответственность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 законодательством Российской Федерации за утрату или повреждение подарка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лицо, его получившее.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6" w:name="100075"/>
      <w:bookmarkEnd w:id="7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3.6. К принятым на хранение подаркам материально ответственным лицом суда или Управления прикрепляется ярлык с указанием даты и номера акта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7" w:name="100076"/>
      <w:bookmarkEnd w:id="77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Хранение подарков и прилагаемых документов осуществляется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помещении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позволяющем обеспечить их сохранность.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8" w:name="100077"/>
      <w:bookmarkEnd w:id="78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 </w:t>
      </w:r>
      <w:hyperlink r:id="rId26" w:anchor="100176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7)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9" w:name="100078"/>
      <w:bookmarkEnd w:id="79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Акт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-передачи составляется 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экземплярах: один экземпляр - для материально ответственного лица суда, принявшего подарок на хранение от </w:t>
      </w: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гражданского служащего, второй - для материально ответственного лица Управления, третий - для Комиссии Управления.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0" w:name="100079"/>
      <w:bookmarkEnd w:id="8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3.8.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принятия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подарка, исходя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из публикуемых в общедоступной информационной системе сведений на продукцию (товары).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1" w:name="100080"/>
      <w:bookmarkEnd w:id="81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2" w:name="100081"/>
      <w:bookmarkEnd w:id="82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Управления принимает решение о принятии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 по рыночной стоимости на основании анализа указанной информации.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3" w:name="100082"/>
      <w:bookmarkEnd w:id="83"/>
      <w:r w:rsidRPr="00494138">
        <w:rPr>
          <w:rFonts w:ascii="Arial" w:eastAsia="Times New Roman" w:hAnsi="Arial" w:cs="Arial"/>
          <w:sz w:val="24"/>
          <w:szCs w:val="24"/>
          <w:lang w:eastAsia="ru-RU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4" w:name="100083"/>
      <w:bookmarkEnd w:id="84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5" w:name="100084"/>
      <w:bookmarkEnd w:id="85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3.9. По решению Комиссии Управления оценка стоимости подарка в целях его принятия к бухгалтерскому (бюджетному)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может осуществляться экспертным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законодательством Российской Федерации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оценочной деятельности, если: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6" w:name="100085"/>
      <w:bookmarkEnd w:id="86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7" w:name="100086"/>
      <w:bookmarkEnd w:id="87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Комиссия Управления не смогла определить стоимость подарка.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8" w:name="100087"/>
      <w:bookmarkEnd w:id="88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 </w:t>
      </w:r>
      <w:hyperlink r:id="rId2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закона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9" w:name="100088"/>
      <w:bookmarkEnd w:id="89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расчет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стоимости начальной (максимальной) цены предполагаемого к заключению контракта.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0" w:name="100089"/>
      <w:bookmarkEnd w:id="9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возврату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сдавшему его гражданскому служащему.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1" w:name="100090"/>
      <w:bookmarkEnd w:id="91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 </w:t>
      </w:r>
      <w:hyperlink r:id="rId28" w:anchor="100167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(приложение N 5)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2" w:name="100091"/>
      <w:bookmarkEnd w:id="92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3.11. Включение в установленном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принятого на основании выписки из протокола Комиссии Управления к бухгалтерскому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учету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3" w:name="100092"/>
      <w:bookmarkEnd w:id="93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3.12.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 </w:t>
      </w:r>
      <w:hyperlink r:id="rId29" w:anchor="10017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приложением N 6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, с приложением выписки из протокола заседания Комиссии о результатах определения стоимости подарка.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4" w:name="100093"/>
      <w:bookmarkEnd w:id="94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3.13.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Комиссия после поступления заявления, указанного в </w:t>
      </w:r>
      <w:hyperlink r:id="rId30" w:anchor="10009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пункте 3.12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5" w:name="100094"/>
      <w:bookmarkEnd w:id="95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6" w:name="100095"/>
      <w:bookmarkEnd w:id="96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Если ранее подарок был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оценен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предусмотренном </w:t>
      </w:r>
      <w:hyperlink r:id="rId31" w:anchor="100079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пунктами 3.8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32" w:anchor="100084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3.9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Положения, новая оценка подарка по решению начальника Управления может не производиться.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7" w:name="100096"/>
      <w:bookmarkEnd w:id="97"/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и вносит деньги в кассу Управления для дальнейшего перечисления в доход федерального бюджета.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8" w:name="100097"/>
      <w:bookmarkEnd w:id="98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3.14. Подарок,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отношении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не поступило заявление, указанное в </w:t>
      </w:r>
      <w:hyperlink r:id="rId33" w:anchor="10009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3.12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> 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9" w:name="100098"/>
      <w:bookmarkEnd w:id="99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3.15.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0" w:name="100099"/>
      <w:bookmarkEnd w:id="100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, установленном бюджетным законодательством Российской Федерации.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1" w:name="100100"/>
      <w:bookmarkEnd w:id="101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3.17.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 </w:t>
      </w:r>
      <w:hyperlink r:id="rId34" w:anchor="100092" w:history="1">
        <w:r w:rsidRPr="004941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пункте 3.12</w:t>
        </w:r>
      </w:hyperlink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 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казенное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учреждение "Государственное учреждение по формированию Государственного фонда драгоценных металлов и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02" w:name="100101"/>
      <w:bookmarkEnd w:id="102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1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03" w:name="100102"/>
      <w:bookmarkEnd w:id="103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уполномоченного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структурного подразделения)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от _________________________________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(Ф.И.О., занимаемая должность)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04" w:name="100103"/>
      <w:bookmarkEnd w:id="104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Уведомление о получении подарка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05" w:name="100104"/>
      <w:bookmarkEnd w:id="105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Извещаю о получении 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(дата получения)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подарк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а(</w:t>
      </w:r>
      <w:proofErr w:type="spellStart"/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ов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) на 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протокольного мероприятия, служебной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командировки, другого официального мероприятия, место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и дата проведения)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099"/>
        <w:gridCol w:w="2873"/>
        <w:gridCol w:w="1851"/>
        <w:gridCol w:w="1895"/>
      </w:tblGrid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6" w:name="100105"/>
            <w:bookmarkEnd w:id="106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7" w:name="100106"/>
            <w:bookmarkEnd w:id="107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8" w:name="100107"/>
            <w:bookmarkEnd w:id="108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9" w:name="100108"/>
            <w:bookmarkEnd w:id="109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0" w:name="100109"/>
            <w:bookmarkEnd w:id="110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35" w:anchor="100117" w:history="1">
              <w:r w:rsidRPr="00494138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1" w:name="100110"/>
            <w:bookmarkEnd w:id="11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2" w:name="100111"/>
            <w:bookmarkEnd w:id="11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3" w:name="100112"/>
            <w:bookmarkEnd w:id="11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4" w:name="100113"/>
            <w:bookmarkEnd w:id="11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15" w:name="100114"/>
      <w:bookmarkEnd w:id="115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Приложение: __________________________________________ на _________ листах.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(наименование документа)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Лицо, подавшее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уведомление        ___________ _______________________ "__" 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(подпись)   (расшифровка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Лицо, принявшее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уведомление        ___________ _______________________ "__" 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(подпись)   (расшифровка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16" w:name="100115"/>
      <w:bookmarkEnd w:id="116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Регистрационный номер в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журнале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регистрации уведомлений N 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от "__" ______________ 20__ г.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7" w:name="100116"/>
      <w:bookmarkEnd w:id="117"/>
      <w:r w:rsidRPr="00494138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8" w:name="100117"/>
      <w:bookmarkEnd w:id="118"/>
      <w:r w:rsidRPr="00494138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&gt; З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аполняется при наличии документов, подтверждающих стоимость подарка.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19" w:name="100118"/>
      <w:bookmarkEnd w:id="119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2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20" w:name="100119"/>
      <w:bookmarkEnd w:id="120"/>
      <w:r w:rsidRPr="00494138">
        <w:rPr>
          <w:rFonts w:ascii="Arial" w:eastAsia="Times New Roman" w:hAnsi="Arial" w:cs="Arial"/>
          <w:sz w:val="24"/>
          <w:szCs w:val="24"/>
          <w:lang w:eastAsia="ru-RU"/>
        </w:rPr>
        <w:t>Журнал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регистрации уведомлений о получении подарков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в связи с протокольными мероприятиями, служебными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командировками и другими официальными мероприятиями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402"/>
        <w:gridCol w:w="1504"/>
        <w:gridCol w:w="1504"/>
        <w:gridCol w:w="1504"/>
        <w:gridCol w:w="1504"/>
        <w:gridCol w:w="1615"/>
      </w:tblGrid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1" w:name="100120"/>
            <w:bookmarkEnd w:id="12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2" w:name="100121"/>
            <w:bookmarkEnd w:id="12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3" w:name="100122"/>
            <w:bookmarkEnd w:id="12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Ф.И.О., должность лица, подавшего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4" w:name="100123"/>
            <w:bookmarkEnd w:id="12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лица, подавшего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5" w:name="100124"/>
            <w:bookmarkEnd w:id="125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Ф.И.О., должность лица, принявшего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6" w:name="100125"/>
            <w:bookmarkEnd w:id="126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лица, принявшего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7" w:name="100126"/>
            <w:bookmarkEnd w:id="127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передаче уведомления в Комиссию </w:t>
            </w:r>
            <w:hyperlink r:id="rId36" w:anchor="100131" w:history="1">
              <w:r w:rsidRPr="00494138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8" w:name="100127"/>
            <w:bookmarkEnd w:id="128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9" w:name="100128"/>
            <w:bookmarkEnd w:id="129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0" w:name="100129"/>
            <w:bookmarkEnd w:id="130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1" w:name="100130"/>
      <w:bookmarkEnd w:id="131"/>
      <w:r w:rsidRPr="00494138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2" w:name="100131"/>
      <w:bookmarkEnd w:id="132"/>
      <w:r w:rsidRPr="00494138">
        <w:rPr>
          <w:rFonts w:ascii="Arial" w:eastAsia="Times New Roman" w:hAnsi="Arial" w:cs="Arial"/>
          <w:sz w:val="24"/>
          <w:szCs w:val="24"/>
          <w:lang w:eastAsia="ru-RU"/>
        </w:rPr>
        <w:t>&lt;1&gt; Комиссию по поступлению и выбытию активов.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33" w:name="100132"/>
      <w:bookmarkEnd w:id="133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3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34" w:name="100133"/>
      <w:bookmarkEnd w:id="134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Акт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приема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-передачи подарков N 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35" w:name="100134"/>
      <w:bookmarkEnd w:id="135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    "__" 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36" w:name="100135"/>
      <w:bookmarkEnd w:id="136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Мы, нижеподписавшиеся, составили настоящий акт о том, что 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(Ф.И.О. гражданского служащего, должность)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сдал, а материально ответственное лицо 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(Ф.И.О., должность)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принял на ответственное хранение следующие подарки: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697"/>
        <w:gridCol w:w="3316"/>
        <w:gridCol w:w="2029"/>
        <w:gridCol w:w="1853"/>
      </w:tblGrid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7" w:name="100136"/>
            <w:bookmarkEnd w:id="137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8" w:name="100137"/>
            <w:bookmarkEnd w:id="138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9" w:name="100138"/>
            <w:bookmarkEnd w:id="139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характеристики (их описание)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0" w:name="100139"/>
            <w:bookmarkEnd w:id="140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1" w:name="100140"/>
            <w:bookmarkEnd w:id="14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в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37" w:anchor="100147" w:history="1">
              <w:r w:rsidRPr="00494138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2" w:name="100141"/>
            <w:bookmarkEnd w:id="14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3" w:name="100142"/>
            <w:bookmarkEnd w:id="14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4" w:name="100143"/>
            <w:bookmarkEnd w:id="14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45" w:name="100144"/>
      <w:bookmarkEnd w:id="145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Принял на ответственное хранение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С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дал на ответственное хранение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_________/______________________      _________/______________________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(подпись) (расшифровка подписи)       (подпись) (расшифровка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46" w:name="100145"/>
      <w:bookmarkEnd w:id="146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Принято к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учету</w:t>
      </w:r>
      <w:proofErr w:type="spell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(дата и номер решения комиссии по оценке и принятию к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учету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подарков)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Исполнитель ____________ _______________________________ "__" 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(подпись)       (расшифровка подписи)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7" w:name="100146"/>
      <w:bookmarkEnd w:id="147"/>
      <w:r w:rsidRPr="00494138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8" w:name="100147"/>
      <w:bookmarkEnd w:id="148"/>
      <w:r w:rsidRPr="00494138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&gt; З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аполняется при наличии документов, подтверждающих стоимость подарка.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49" w:name="100148"/>
      <w:bookmarkEnd w:id="149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4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50" w:name="100149"/>
      <w:bookmarkEnd w:id="150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ЖУРНАЛ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актов </w:t>
      </w:r>
      <w:proofErr w:type="spell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-передачи подарков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570"/>
        <w:gridCol w:w="1777"/>
        <w:gridCol w:w="1661"/>
        <w:gridCol w:w="986"/>
        <w:gridCol w:w="1811"/>
        <w:gridCol w:w="986"/>
        <w:gridCol w:w="1218"/>
      </w:tblGrid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1" w:name="100150"/>
            <w:bookmarkEnd w:id="15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2" w:name="100151"/>
            <w:bookmarkEnd w:id="15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3" w:name="100152"/>
            <w:bookmarkEnd w:id="15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4" w:name="100153"/>
            <w:bookmarkEnd w:id="15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и инициалы, должность лица, сдавшего подарок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5" w:name="100154"/>
            <w:bookmarkEnd w:id="155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6" w:name="100155"/>
            <w:bookmarkEnd w:id="156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и инициалы, должность лица, принявшего подарок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7" w:name="100156"/>
            <w:bookmarkEnd w:id="157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8" w:name="100157"/>
            <w:bookmarkEnd w:id="158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возврате подарка</w:t>
            </w: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9" w:name="100158"/>
            <w:bookmarkEnd w:id="159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0" w:name="100159"/>
            <w:bookmarkEnd w:id="160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1" w:name="100160"/>
            <w:bookmarkEnd w:id="16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2" w:name="100161"/>
            <w:bookmarkEnd w:id="16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3" w:name="100162"/>
            <w:bookmarkEnd w:id="16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4" w:name="100163"/>
            <w:bookmarkEnd w:id="16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5" w:name="100164"/>
            <w:bookmarkEnd w:id="165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6" w:name="100165"/>
            <w:bookmarkEnd w:id="166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67" w:name="100166"/>
      <w:bookmarkEnd w:id="167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5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68" w:name="100167"/>
      <w:bookmarkEnd w:id="168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АКТ возврата подарков N 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69" w:name="100168"/>
      <w:bookmarkEnd w:id="169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от "__" ____________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0" w:name="100169"/>
      <w:bookmarkEnd w:id="170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Материально ответственное лицо 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(Ф.И.О., должность)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на  основании протокола заседания Комиссии по поступлению и выбытию активов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 от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_________________ 20__ г. N ________ возвращает гражданскому служащему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(Ф.И.О., должность)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подарок ________________________________________ стоимостью 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рублей,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переданный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по акту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приема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-передачи от "__" ________ 20__ г. N ____.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Выдал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П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ринял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___________/________________________     ___________/______________________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(подпись)    (расшифровка подписи)       (подпись)  (расшифровка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_____________ 20__ г.                  "__" _______________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71" w:name="100170"/>
      <w:bookmarkEnd w:id="171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6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2" w:name="100171"/>
      <w:bookmarkEnd w:id="172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(Руководителю органа, в который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 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подается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заявление)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(фамилия и инициалы, должность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лица, сдавшего подарок)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3" w:name="100172"/>
      <w:bookmarkEnd w:id="173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ЗАЯВЛЕНИЕ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о намерении выкупить подарок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4" w:name="100173"/>
      <w:bookmarkEnd w:id="174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Прошу рассмотреть возможность выкупа мной подарк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а(</w:t>
      </w:r>
      <w:proofErr w:type="spellStart"/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ов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),  полученного(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ых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другого официального мероприятия, место и дата проведения)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и переданног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о(</w:t>
      </w:r>
      <w:proofErr w:type="spellStart"/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ых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) на хранение "__" ________ 20__ г. по акту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приема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-передачи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N ________.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            "__" 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(подпись, 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75" w:name="100174"/>
      <w:bookmarkEnd w:id="175"/>
      <w:r w:rsidRPr="00494138">
        <w:rPr>
          <w:rFonts w:ascii="Arial" w:eastAsia="Times New Roman" w:hAnsi="Arial" w:cs="Arial"/>
          <w:sz w:val="24"/>
          <w:szCs w:val="24"/>
          <w:lang w:eastAsia="ru-RU"/>
        </w:rPr>
        <w:t>Приложение N 7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федеральными государственными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гражданскими служащими аппаратов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федеральных судов общей юрисдикции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и федеральных арбитражных судов,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управлений Судебного департамента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субъектах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 получении подарка в связи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 протокольными мероприятиями,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 и другими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официальными мероприятиями, участие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которых связано с их должностным</w:t>
      </w:r>
      <w:proofErr w:type="gramEnd"/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положением или исполнением ими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служебных (должностных) обязанностей,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сдачи и оценки подарка, реализации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4138">
        <w:rPr>
          <w:rFonts w:ascii="Arial" w:eastAsia="Times New Roman" w:hAnsi="Arial" w:cs="Arial"/>
          <w:sz w:val="24"/>
          <w:szCs w:val="24"/>
          <w:lang w:eastAsia="ru-RU"/>
        </w:rPr>
        <w:t>(выкупа) и зачисления средств,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вырученных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 xml:space="preserve"> от его реализации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6" w:name="100175"/>
      <w:bookmarkEnd w:id="176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УТВЕРЖДАЮ                              </w:t>
      </w:r>
      <w:proofErr w:type="spellStart"/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УТВЕРЖДАЮ</w:t>
      </w:r>
      <w:proofErr w:type="spellEnd"/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Председатель                           Начальник управления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___________________________            Судебного департамента в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субъекте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наименование суда                 Российской Федерации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__________/_____________________       __________/_____________________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(подпись)   (инициалы, фамилия)        (подпись)   (инициалы, фамилия)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___________ 20__ г.               "__" 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7" w:name="100176"/>
      <w:bookmarkEnd w:id="177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Акт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приема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-передачи N 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_____________ 20__ г.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78" w:name="100177"/>
      <w:bookmarkEnd w:id="178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(работник аппарата суда, передающий Уведомление и подарок, должность,</w:t>
      </w:r>
      <w:proofErr w:type="gramEnd"/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фамилия и инициалы)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произвел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передачу Уведомления о получении  подарка  и  подарок,  полученный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гражданским служащим 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(наименование суда, должность, фамилия и инициалы)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(должность, фамилия и инициалы материально ответственного лица Управления)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принял подарки в 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соответствии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со следующей таблицей: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697"/>
        <w:gridCol w:w="2020"/>
        <w:gridCol w:w="1441"/>
        <w:gridCol w:w="1383"/>
        <w:gridCol w:w="2465"/>
      </w:tblGrid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9" w:name="100178"/>
            <w:bookmarkEnd w:id="179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0" w:name="100179"/>
            <w:bookmarkEnd w:id="180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1" w:name="100180"/>
            <w:bookmarkEnd w:id="181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характеристики (их описание)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2" w:name="100181"/>
            <w:bookmarkEnd w:id="182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3" w:name="100182"/>
            <w:bookmarkEnd w:id="183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в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38" w:anchor="100189" w:history="1">
              <w:r w:rsidRPr="00494138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4" w:name="100183"/>
            <w:bookmarkEnd w:id="184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Регистрационный номер в </w:t>
            </w:r>
            <w:proofErr w:type="gramStart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журнале</w:t>
            </w:r>
            <w:proofErr w:type="gramEnd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регистрации уведомлений</w:t>
            </w: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5" w:name="100184"/>
            <w:bookmarkEnd w:id="185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6" w:name="100185"/>
            <w:bookmarkEnd w:id="186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138" w:rsidRPr="00494138" w:rsidTr="004941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7" w:name="100186"/>
            <w:bookmarkEnd w:id="187"/>
            <w:r w:rsidRPr="00494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4138" w:rsidRPr="00494138" w:rsidRDefault="00494138" w:rsidP="004941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188" w:name="100187"/>
      <w:bookmarkEnd w:id="188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Данный акт составлен в </w:t>
      </w:r>
      <w:proofErr w:type="spell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трех</w:t>
      </w:r>
      <w:proofErr w:type="spell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экземплярах.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Передал</w:t>
      </w:r>
      <w:proofErr w:type="gramStart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П</w:t>
      </w:r>
      <w:proofErr w:type="gramEnd"/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ринял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___________/________________________     ___________/______________________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(подпись)    (расшифровка подписи)       (подпись)  (расшифровка подписи)</w:t>
      </w: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94138" w:rsidRPr="00494138" w:rsidRDefault="00494138" w:rsidP="0049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94138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_____________ 20__ г.                  "__" _______________ 20__ г.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9" w:name="100188"/>
      <w:bookmarkEnd w:id="189"/>
      <w:r w:rsidRPr="00494138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494138" w:rsidRPr="00494138" w:rsidRDefault="00494138" w:rsidP="004941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0" w:name="100189"/>
      <w:bookmarkEnd w:id="190"/>
      <w:r w:rsidRPr="00494138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494138">
        <w:rPr>
          <w:rFonts w:ascii="Arial" w:eastAsia="Times New Roman" w:hAnsi="Arial" w:cs="Arial"/>
          <w:sz w:val="24"/>
          <w:szCs w:val="24"/>
          <w:lang w:eastAsia="ru-RU"/>
        </w:rPr>
        <w:t>&gt; З</w:t>
      </w:r>
      <w:proofErr w:type="gramEnd"/>
      <w:r w:rsidRPr="00494138">
        <w:rPr>
          <w:rFonts w:ascii="Arial" w:eastAsia="Times New Roman" w:hAnsi="Arial" w:cs="Arial"/>
          <w:sz w:val="24"/>
          <w:szCs w:val="24"/>
          <w:lang w:eastAsia="ru-RU"/>
        </w:rPr>
        <w:t>аполняется при наличии документов, подтверждающих стоимость подарков.</w:t>
      </w:r>
    </w:p>
    <w:bookmarkEnd w:id="0"/>
    <w:p w:rsidR="00DB1C88" w:rsidRDefault="00DB1C88"/>
    <w:sectPr w:rsidR="00DB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2F"/>
    <w:rsid w:val="00494138"/>
    <w:rsid w:val="00D8482F"/>
    <w:rsid w:val="00D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13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138"/>
    <w:rPr>
      <w:color w:val="0000FF"/>
      <w:u w:val="single"/>
    </w:rPr>
  </w:style>
  <w:style w:type="paragraph" w:customStyle="1" w:styleId="pright">
    <w:name w:val="pright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13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138"/>
    <w:rPr>
      <w:color w:val="0000FF"/>
      <w:u w:val="single"/>
    </w:rPr>
  </w:style>
  <w:style w:type="paragraph" w:customStyle="1" w:styleId="pright">
    <w:name w:val="pright"/>
    <w:basedOn w:val="a"/>
    <w:rsid w:val="0049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31122015/" TargetMode="External"/><Relationship Id="rId13" Type="http://schemas.openxmlformats.org/officeDocument/2006/relationships/hyperlink" Target="https://legalacts.ru/doc/prikaz-sudebnogo-departamenta-pri-verkhovnom-sude-rf-ot-31122015/" TargetMode="External"/><Relationship Id="rId18" Type="http://schemas.openxmlformats.org/officeDocument/2006/relationships/hyperlink" Target="https://legalacts.ru/doc/prikaz-sudebnogo-departamenta-pri-verkhovnom-sude-rf-ot-31122015/" TargetMode="External"/><Relationship Id="rId26" Type="http://schemas.openxmlformats.org/officeDocument/2006/relationships/hyperlink" Target="https://legalacts.ru/doc/prikaz-sudebnogo-departamenta-pri-verkhovnom-sude-rf-ot-31122015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sudebnogo-departamenta-pri-verkhovnom-sude-rf-ot-31122015/" TargetMode="External"/><Relationship Id="rId34" Type="http://schemas.openxmlformats.org/officeDocument/2006/relationships/hyperlink" Target="https://legalacts.ru/doc/prikaz-sudebnogo-departamenta-pri-verkhovnom-sude-rf-ot-31122015/" TargetMode="External"/><Relationship Id="rId7" Type="http://schemas.openxmlformats.org/officeDocument/2006/relationships/hyperlink" Target="https://legalacts.ru/doc/prikaz-sudebnogo-departamenta-pri-verkhovnom-sude-rf-ot-31122015/" TargetMode="External"/><Relationship Id="rId12" Type="http://schemas.openxmlformats.org/officeDocument/2006/relationships/hyperlink" Target="https://legalacts.ru/doc/prikaz-sudebnogo-departamenta-pri-verkhovnom-sude-rf-ot-31122015/" TargetMode="External"/><Relationship Id="rId17" Type="http://schemas.openxmlformats.org/officeDocument/2006/relationships/hyperlink" Target="https://legalacts.ru/doc/prikaz-sudebnogo-departamenta-pri-verkhovnom-sude-rf-ot-31122015/" TargetMode="External"/><Relationship Id="rId25" Type="http://schemas.openxmlformats.org/officeDocument/2006/relationships/hyperlink" Target="https://legalacts.ru/doc/prikaz-sudebnogo-departamenta-pri-verkhovnom-sude-rf-ot-31122015/" TargetMode="External"/><Relationship Id="rId33" Type="http://schemas.openxmlformats.org/officeDocument/2006/relationships/hyperlink" Target="https://legalacts.ru/doc/prikaz-sudebnogo-departamenta-pri-verkhovnom-sude-rf-ot-31122015/" TargetMode="External"/><Relationship Id="rId38" Type="http://schemas.openxmlformats.org/officeDocument/2006/relationships/hyperlink" Target="https://legalacts.ru/doc/prikaz-sudebnogo-departamenta-pri-verkhovnom-sude-rf-ot-3112201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sudebnogo-departamenta-pri-verkhovnom-sude-rf-ot-31122015/" TargetMode="External"/><Relationship Id="rId20" Type="http://schemas.openxmlformats.org/officeDocument/2006/relationships/hyperlink" Target="https://legalacts.ru/doc/prikaz-sudebnogo-departamenta-pri-verkhovnom-sude-rf-ot-31122015/" TargetMode="External"/><Relationship Id="rId29" Type="http://schemas.openxmlformats.org/officeDocument/2006/relationships/hyperlink" Target="https://legalacts.ru/doc/prikaz-sudebnogo-departamenta-pri-verkhovnom-sude-rf-ot-311220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2102015-n-1089/" TargetMode="External"/><Relationship Id="rId11" Type="http://schemas.openxmlformats.org/officeDocument/2006/relationships/hyperlink" Target="https://legalacts.ru/doc/prikaz-sudebnogo-departamenta-pri-verkhovnom-sude-rf-ot-31122015/" TargetMode="External"/><Relationship Id="rId24" Type="http://schemas.openxmlformats.org/officeDocument/2006/relationships/hyperlink" Target="https://legalacts.ru/doc/prikaz-sudebnogo-departamenta-pri-verkhovnom-sude-rf-ot-31122015/" TargetMode="External"/><Relationship Id="rId32" Type="http://schemas.openxmlformats.org/officeDocument/2006/relationships/hyperlink" Target="https://legalacts.ru/doc/prikaz-sudebnogo-departamenta-pri-verkhovnom-sude-rf-ot-31122015/" TargetMode="External"/><Relationship Id="rId37" Type="http://schemas.openxmlformats.org/officeDocument/2006/relationships/hyperlink" Target="https://legalacts.ru/doc/prikaz-sudebnogo-departamenta-pri-verkhovnom-sude-rf-ot-31122015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egalacts.ru/doc/postanovlenie-pravitelstva-rf-ot-09012014-n-10/" TargetMode="External"/><Relationship Id="rId15" Type="http://schemas.openxmlformats.org/officeDocument/2006/relationships/hyperlink" Target="https://legalacts.ru/doc/prikaz-sudebnogo-departamenta-pri-verkhovnom-sude-rf-ot-31122015/" TargetMode="External"/><Relationship Id="rId23" Type="http://schemas.openxmlformats.org/officeDocument/2006/relationships/hyperlink" Target="https://legalacts.ru/doc/prikaz-sudebnogo-departamenta-pri-verkhovnom-sude-rf-ot-31122015/" TargetMode="External"/><Relationship Id="rId28" Type="http://schemas.openxmlformats.org/officeDocument/2006/relationships/hyperlink" Target="https://legalacts.ru/doc/prikaz-sudebnogo-departamenta-pri-verkhovnom-sude-rf-ot-31122015/" TargetMode="External"/><Relationship Id="rId36" Type="http://schemas.openxmlformats.org/officeDocument/2006/relationships/hyperlink" Target="https://legalacts.ru/doc/prikaz-sudebnogo-departamenta-pri-verkhovnom-sude-rf-ot-31122015/" TargetMode="External"/><Relationship Id="rId10" Type="http://schemas.openxmlformats.org/officeDocument/2006/relationships/hyperlink" Target="https://legalacts.ru/doc/prikaz-sudebnogo-departamenta-pri-verkhovnom-sude-rf-ot-31122015/" TargetMode="External"/><Relationship Id="rId19" Type="http://schemas.openxmlformats.org/officeDocument/2006/relationships/hyperlink" Target="https://legalacts.ru/doc/prikaz-sudebnogo-departamenta-pri-verkhovnom-sude-rf-ot-31122015/" TargetMode="External"/><Relationship Id="rId31" Type="http://schemas.openxmlformats.org/officeDocument/2006/relationships/hyperlink" Target="https://legalacts.ru/doc/prikaz-sudebnogo-departamenta-pri-verkhovnom-sude-rf-ot-311220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31122015/" TargetMode="External"/><Relationship Id="rId14" Type="http://schemas.openxmlformats.org/officeDocument/2006/relationships/hyperlink" Target="https://legalacts.ru/doc/44_FZ-o-kontraktnoj-sisteme/" TargetMode="External"/><Relationship Id="rId22" Type="http://schemas.openxmlformats.org/officeDocument/2006/relationships/hyperlink" Target="https://legalacts.ru/doc/prikaz-sudebnogo-departamenta-pri-verkhovnom-sude-rf-ot-31122015/" TargetMode="External"/><Relationship Id="rId27" Type="http://schemas.openxmlformats.org/officeDocument/2006/relationships/hyperlink" Target="https://legalacts.ru/doc/44_FZ-o-kontraktnoj-sisteme/" TargetMode="External"/><Relationship Id="rId30" Type="http://schemas.openxmlformats.org/officeDocument/2006/relationships/hyperlink" Target="https://legalacts.ru/doc/prikaz-sudebnogo-departamenta-pri-verkhovnom-sude-rf-ot-31122015/" TargetMode="External"/><Relationship Id="rId35" Type="http://schemas.openxmlformats.org/officeDocument/2006/relationships/hyperlink" Target="https://legalacts.ru/doc/prikaz-sudebnogo-departamenta-pri-verkhovnom-sude-rf-ot-311220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6549</Words>
  <Characters>37333</Characters>
  <Application>Microsoft Office Word</Application>
  <DocSecurity>0</DocSecurity>
  <Lines>311</Lines>
  <Paragraphs>87</Paragraphs>
  <ScaleCrop>false</ScaleCrop>
  <Company/>
  <LinksUpToDate>false</LinksUpToDate>
  <CharactersWithSpaces>43795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2025-06-05T14:00:00Z</dcterms:created>
  <dcterms:modified xsi:type="dcterms:W3CDTF">2025-06-05T14:01:00Z</dcterms:modified>
</cp:coreProperties>
</file>